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266" w:rsidRDefault="00D63266" w:rsidP="002B4148">
      <w:pPr>
        <w:spacing w:before="100" w:beforeAutospacing="1" w:after="100" w:afterAutospacing="1"/>
        <w:jc w:val="both"/>
        <w:rPr>
          <w:sz w:val="18"/>
          <w:szCs w:val="18"/>
        </w:rPr>
      </w:pPr>
      <w:r w:rsidRPr="00CB32C6">
        <w:rPr>
          <w:b/>
          <w:bCs/>
          <w:sz w:val="18"/>
          <w:szCs w:val="18"/>
        </w:rPr>
        <w:t>K</w:t>
      </w:r>
      <w:bookmarkStart w:id="0" w:name="_Ref174528038"/>
      <w:bookmarkEnd w:id="0"/>
      <w:r w:rsidRPr="00CB32C6">
        <w:rPr>
          <w:b/>
          <w:bCs/>
          <w:sz w:val="18"/>
          <w:szCs w:val="18"/>
        </w:rPr>
        <w:t>omerční banka, a.s.,</w:t>
      </w:r>
      <w:r w:rsidRPr="00CB32C6">
        <w:rPr>
          <w:sz w:val="18"/>
          <w:szCs w:val="18"/>
        </w:rPr>
        <w:t xml:space="preserve"> se sídlem v Praze 1, Na Příkopě 33 </w:t>
      </w:r>
      <w:proofErr w:type="spellStart"/>
      <w:r w:rsidRPr="00CB32C6">
        <w:rPr>
          <w:sz w:val="18"/>
          <w:szCs w:val="18"/>
        </w:rPr>
        <w:t>čp</w:t>
      </w:r>
      <w:proofErr w:type="spellEnd"/>
      <w:r w:rsidRPr="00CB32C6">
        <w:rPr>
          <w:sz w:val="18"/>
          <w:szCs w:val="18"/>
        </w:rPr>
        <w:t>. 969, PSČ 114 07, IČ</w:t>
      </w:r>
      <w:r w:rsidR="00784F3E">
        <w:rPr>
          <w:sz w:val="18"/>
          <w:szCs w:val="18"/>
        </w:rPr>
        <w:t>O</w:t>
      </w:r>
      <w:r w:rsidRPr="00CB32C6">
        <w:rPr>
          <w:sz w:val="18"/>
          <w:szCs w:val="18"/>
        </w:rPr>
        <w:t>: 45 31 70 54, zapsaná v obchodním rejstříku vedeném Městským soudem v Praze, oddíl B, vložka 1360 (dále jen „</w:t>
      </w:r>
      <w:r w:rsidRPr="00CB32C6">
        <w:rPr>
          <w:b/>
          <w:bCs/>
          <w:sz w:val="18"/>
          <w:szCs w:val="18"/>
        </w:rPr>
        <w:t>Banka</w:t>
      </w:r>
      <w:r w:rsidRPr="00CB32C6">
        <w:rPr>
          <w:sz w:val="18"/>
          <w:szCs w:val="18"/>
        </w:rPr>
        <w:t>“</w:t>
      </w:r>
      <w:bookmarkStart w:id="1" w:name="BM_bjmfop___mistofop1___mistofop2___icof"/>
      <w:bookmarkStart w:id="2" w:name="mistofop1"/>
      <w:bookmarkStart w:id="3" w:name="mistofop2"/>
      <w:bookmarkStart w:id="4" w:name="icofop"/>
      <w:bookmarkStart w:id="5" w:name="spis"/>
      <w:bookmarkEnd w:id="1"/>
      <w:bookmarkEnd w:id="2"/>
      <w:bookmarkEnd w:id="3"/>
      <w:bookmarkEnd w:id="4"/>
      <w:bookmarkEnd w:id="5"/>
      <w:r w:rsidR="001F2B79">
        <w:rPr>
          <w:sz w:val="18"/>
          <w:szCs w:val="18"/>
        </w:rPr>
        <w:t>)</w:t>
      </w:r>
    </w:p>
    <w:p w:rsidR="00D63266" w:rsidRPr="00FC5554" w:rsidRDefault="00D63266" w:rsidP="005D0083">
      <w:pPr>
        <w:spacing w:before="100" w:beforeAutospacing="1" w:after="100" w:afterAutospacing="1"/>
        <w:jc w:val="both"/>
        <w:rPr>
          <w:sz w:val="18"/>
          <w:szCs w:val="18"/>
        </w:rPr>
      </w:pPr>
      <w:bookmarkStart w:id="6" w:name="pp0"/>
      <w:bookmarkEnd w:id="6"/>
      <w:r w:rsidRPr="00FC5554">
        <w:rPr>
          <w:sz w:val="18"/>
          <w:szCs w:val="18"/>
        </w:rPr>
        <w:t>a</w:t>
      </w:r>
    </w:p>
    <w:p w:rsidR="00530170" w:rsidRPr="00FC5554" w:rsidRDefault="00FC5554" w:rsidP="005D0083">
      <w:pPr>
        <w:jc w:val="both"/>
        <w:rPr>
          <w:sz w:val="18"/>
          <w:szCs w:val="18"/>
        </w:rPr>
      </w:pPr>
      <w:r w:rsidRPr="00FC5554">
        <w:rPr>
          <w:b/>
          <w:sz w:val="18"/>
          <w:szCs w:val="18"/>
        </w:rPr>
        <w:t xml:space="preserve">právnická osoba </w:t>
      </w:r>
      <w:r w:rsidRPr="00FC5554">
        <w:rPr>
          <w:sz w:val="18"/>
          <w:szCs w:val="18"/>
        </w:rPr>
        <w:t>(dále jen „</w:t>
      </w:r>
      <w:r w:rsidRPr="00FC5554">
        <w:rPr>
          <w:b/>
          <w:sz w:val="18"/>
          <w:szCs w:val="18"/>
        </w:rPr>
        <w:t>Klient</w:t>
      </w:r>
      <w:r w:rsidRPr="00FC5554">
        <w:rPr>
          <w:sz w:val="18"/>
          <w:szCs w:val="18"/>
        </w:rPr>
        <w:t>“)</w:t>
      </w:r>
    </w:p>
    <w:tbl>
      <w:tblPr>
        <w:tblW w:w="9778" w:type="dxa"/>
        <w:tblBorders>
          <w:top w:val="single" w:sz="6" w:space="0" w:color="auto"/>
          <w:left w:val="single" w:sz="6" w:space="0" w:color="auto"/>
          <w:bottom w:val="single" w:sz="6" w:space="0" w:color="auto"/>
          <w:right w:val="single" w:sz="6" w:space="0" w:color="auto"/>
          <w:insideH w:val="single" w:sz="6" w:space="0" w:color="808080"/>
          <w:insideV w:val="single" w:sz="6" w:space="0" w:color="808080"/>
        </w:tblBorders>
        <w:tblLayout w:type="fixed"/>
        <w:tblCellMar>
          <w:left w:w="70" w:type="dxa"/>
          <w:right w:w="70" w:type="dxa"/>
        </w:tblCellMar>
        <w:tblLook w:val="0000"/>
      </w:tblPr>
      <w:tblGrid>
        <w:gridCol w:w="4181"/>
        <w:gridCol w:w="5597"/>
      </w:tblGrid>
      <w:tr w:rsidR="00021222" w:rsidRPr="00FC5554">
        <w:tc>
          <w:tcPr>
            <w:tcW w:w="4181" w:type="dxa"/>
            <w:tcBorders>
              <w:top w:val="single" w:sz="6" w:space="0" w:color="auto"/>
              <w:left w:val="single" w:sz="6" w:space="0" w:color="auto"/>
              <w:bottom w:val="single" w:sz="6" w:space="0" w:color="808080"/>
              <w:right w:val="single" w:sz="6" w:space="0" w:color="808080"/>
            </w:tcBorders>
          </w:tcPr>
          <w:p w:rsidR="00021222" w:rsidRPr="00FC5554" w:rsidRDefault="00021222" w:rsidP="00AA0105">
            <w:pPr>
              <w:jc w:val="both"/>
              <w:rPr>
                <w:sz w:val="16"/>
                <w:szCs w:val="16"/>
              </w:rPr>
            </w:pPr>
            <w:r w:rsidRPr="00FC5554">
              <w:rPr>
                <w:sz w:val="16"/>
                <w:szCs w:val="16"/>
              </w:rPr>
              <w:t>Obchodní firma</w:t>
            </w:r>
            <w:r w:rsidR="00784F3E">
              <w:rPr>
                <w:sz w:val="16"/>
              </w:rPr>
              <w:t>* / název **</w:t>
            </w:r>
            <w:r w:rsidRPr="00FC5554">
              <w:rPr>
                <w:sz w:val="16"/>
                <w:szCs w:val="16"/>
              </w:rPr>
              <w:t>:</w:t>
            </w:r>
          </w:p>
        </w:tc>
        <w:tc>
          <w:tcPr>
            <w:tcW w:w="5597" w:type="dxa"/>
            <w:tcBorders>
              <w:top w:val="single" w:sz="6" w:space="0" w:color="auto"/>
              <w:left w:val="single" w:sz="6" w:space="0" w:color="808080"/>
              <w:bottom w:val="single" w:sz="6" w:space="0" w:color="808080"/>
              <w:right w:val="single" w:sz="6" w:space="0" w:color="auto"/>
            </w:tcBorders>
          </w:tcPr>
          <w:p w:rsidR="00021222" w:rsidRPr="00FC5554" w:rsidRDefault="00021222" w:rsidP="00AA0105">
            <w:pPr>
              <w:jc w:val="both"/>
              <w:rPr>
                <w:b/>
                <w:bCs/>
                <w:sz w:val="18"/>
                <w:szCs w:val="18"/>
              </w:rPr>
            </w:pPr>
            <w:bookmarkStart w:id="7" w:name="jmpo"/>
            <w:bookmarkEnd w:id="7"/>
          </w:p>
        </w:tc>
      </w:tr>
      <w:tr w:rsidR="00021222" w:rsidRPr="00FC5554">
        <w:tc>
          <w:tcPr>
            <w:tcW w:w="4181" w:type="dxa"/>
            <w:tcBorders>
              <w:top w:val="single" w:sz="6" w:space="0" w:color="808080"/>
              <w:left w:val="single" w:sz="6" w:space="0" w:color="auto"/>
              <w:bottom w:val="single" w:sz="6" w:space="0" w:color="808080"/>
              <w:right w:val="single" w:sz="6" w:space="0" w:color="808080"/>
            </w:tcBorders>
          </w:tcPr>
          <w:p w:rsidR="00021222" w:rsidRPr="00FC5554" w:rsidRDefault="00021222" w:rsidP="00AA0105">
            <w:pPr>
              <w:jc w:val="both"/>
              <w:rPr>
                <w:sz w:val="16"/>
                <w:szCs w:val="16"/>
              </w:rPr>
            </w:pPr>
            <w:r w:rsidRPr="00FC5554">
              <w:rPr>
                <w:sz w:val="16"/>
                <w:szCs w:val="16"/>
              </w:rPr>
              <w:t xml:space="preserve">Sídlo: </w:t>
            </w:r>
          </w:p>
        </w:tc>
        <w:tc>
          <w:tcPr>
            <w:tcW w:w="5597" w:type="dxa"/>
            <w:tcBorders>
              <w:top w:val="single" w:sz="6" w:space="0" w:color="808080"/>
              <w:left w:val="single" w:sz="6" w:space="0" w:color="808080"/>
              <w:bottom w:val="single" w:sz="6" w:space="0" w:color="808080"/>
              <w:right w:val="single" w:sz="6" w:space="0" w:color="auto"/>
            </w:tcBorders>
          </w:tcPr>
          <w:p w:rsidR="00021222" w:rsidRPr="00D54E13" w:rsidRDefault="00021222" w:rsidP="00AA0105">
            <w:pPr>
              <w:jc w:val="both"/>
              <w:rPr>
                <w:bCs/>
                <w:sz w:val="18"/>
                <w:szCs w:val="18"/>
              </w:rPr>
            </w:pPr>
            <w:bookmarkStart w:id="8" w:name="sidlopo1"/>
            <w:bookmarkStart w:id="9" w:name="sidlopo2"/>
            <w:bookmarkEnd w:id="8"/>
            <w:bookmarkEnd w:id="9"/>
          </w:p>
        </w:tc>
      </w:tr>
      <w:tr w:rsidR="00021222" w:rsidRPr="00FC5554">
        <w:tc>
          <w:tcPr>
            <w:tcW w:w="4181" w:type="dxa"/>
            <w:tcBorders>
              <w:top w:val="single" w:sz="6" w:space="0" w:color="808080"/>
              <w:left w:val="single" w:sz="6" w:space="0" w:color="auto"/>
              <w:bottom w:val="single" w:sz="6" w:space="0" w:color="808080"/>
              <w:right w:val="single" w:sz="6" w:space="0" w:color="808080"/>
            </w:tcBorders>
          </w:tcPr>
          <w:p w:rsidR="00021222" w:rsidRPr="00FC5554" w:rsidRDefault="00021222" w:rsidP="00784F3E">
            <w:pPr>
              <w:jc w:val="both"/>
              <w:rPr>
                <w:sz w:val="16"/>
                <w:szCs w:val="16"/>
              </w:rPr>
            </w:pPr>
            <w:r w:rsidRPr="00FC5554">
              <w:rPr>
                <w:sz w:val="16"/>
                <w:szCs w:val="16"/>
              </w:rPr>
              <w:t>IČ</w:t>
            </w:r>
            <w:r w:rsidR="00784F3E">
              <w:rPr>
                <w:sz w:val="16"/>
                <w:szCs w:val="16"/>
              </w:rPr>
              <w:t>O</w:t>
            </w:r>
            <w:r w:rsidRPr="00FC5554">
              <w:rPr>
                <w:sz w:val="16"/>
                <w:szCs w:val="16"/>
              </w:rPr>
              <w:t>:</w:t>
            </w:r>
          </w:p>
        </w:tc>
        <w:tc>
          <w:tcPr>
            <w:tcW w:w="5597" w:type="dxa"/>
            <w:tcBorders>
              <w:top w:val="single" w:sz="6" w:space="0" w:color="808080"/>
              <w:left w:val="single" w:sz="6" w:space="0" w:color="808080"/>
              <w:bottom w:val="single" w:sz="6" w:space="0" w:color="808080"/>
              <w:right w:val="single" w:sz="6" w:space="0" w:color="auto"/>
            </w:tcBorders>
          </w:tcPr>
          <w:p w:rsidR="00021222" w:rsidRPr="00FC5554" w:rsidRDefault="00021222" w:rsidP="00AA0105">
            <w:pPr>
              <w:jc w:val="both"/>
              <w:rPr>
                <w:b/>
                <w:bCs/>
                <w:sz w:val="18"/>
                <w:szCs w:val="18"/>
              </w:rPr>
            </w:pPr>
            <w:bookmarkStart w:id="10" w:name="icopo"/>
            <w:bookmarkEnd w:id="10"/>
          </w:p>
        </w:tc>
      </w:tr>
      <w:tr w:rsidR="00021222" w:rsidRPr="00FC5554">
        <w:tc>
          <w:tcPr>
            <w:tcW w:w="4181" w:type="dxa"/>
            <w:tcBorders>
              <w:top w:val="single" w:sz="6" w:space="0" w:color="808080"/>
              <w:left w:val="single" w:sz="6" w:space="0" w:color="auto"/>
              <w:bottom w:val="single" w:sz="6" w:space="0" w:color="auto"/>
              <w:right w:val="single" w:sz="6" w:space="0" w:color="808080"/>
            </w:tcBorders>
          </w:tcPr>
          <w:p w:rsidR="00021222" w:rsidRPr="00FC5554" w:rsidRDefault="00021222" w:rsidP="00784F3E">
            <w:pPr>
              <w:jc w:val="both"/>
              <w:rPr>
                <w:sz w:val="16"/>
                <w:szCs w:val="16"/>
              </w:rPr>
            </w:pPr>
            <w:r w:rsidRPr="00FC5554">
              <w:rPr>
                <w:sz w:val="16"/>
                <w:szCs w:val="16"/>
              </w:rPr>
              <w:t>Zápis v obchodním rejstříku či jiné evidenci, včetně</w:t>
            </w:r>
            <w:r w:rsidR="00784F3E">
              <w:rPr>
                <w:sz w:val="16"/>
                <w:szCs w:val="16"/>
              </w:rPr>
              <w:t xml:space="preserve"> oddílu a vložky</w:t>
            </w:r>
            <w:r w:rsidRPr="00FC5554">
              <w:rPr>
                <w:sz w:val="16"/>
                <w:szCs w:val="16"/>
              </w:rPr>
              <w:t>:</w:t>
            </w:r>
          </w:p>
        </w:tc>
        <w:tc>
          <w:tcPr>
            <w:tcW w:w="5597" w:type="dxa"/>
            <w:tcBorders>
              <w:top w:val="single" w:sz="6" w:space="0" w:color="808080"/>
              <w:left w:val="single" w:sz="6" w:space="0" w:color="808080"/>
              <w:bottom w:val="single" w:sz="6" w:space="0" w:color="auto"/>
              <w:right w:val="single" w:sz="6" w:space="0" w:color="auto"/>
            </w:tcBorders>
          </w:tcPr>
          <w:p w:rsidR="00021222" w:rsidRPr="00FC5554" w:rsidRDefault="00021222" w:rsidP="00AA0105">
            <w:pPr>
              <w:jc w:val="both"/>
              <w:rPr>
                <w:b/>
                <w:bCs/>
                <w:sz w:val="18"/>
                <w:szCs w:val="18"/>
              </w:rPr>
            </w:pPr>
          </w:p>
        </w:tc>
      </w:tr>
    </w:tbl>
    <w:p w:rsidR="00187E0C" w:rsidRDefault="00187E0C" w:rsidP="00187E0C">
      <w:pPr>
        <w:rPr>
          <w:sz w:val="16"/>
        </w:rPr>
      </w:pPr>
      <w:r>
        <w:rPr>
          <w:sz w:val="16"/>
        </w:rPr>
        <w:t>*je-li Klient zapsán v obchodním rejstříku; **není-li Klient zapsán v obchodním rejstříku</w:t>
      </w:r>
    </w:p>
    <w:p w:rsidR="00E877F9" w:rsidRDefault="00D22F1F" w:rsidP="002B4148">
      <w:pPr>
        <w:spacing w:before="100" w:beforeAutospacing="1" w:after="100" w:afterAutospacing="1"/>
        <w:jc w:val="both"/>
        <w:rPr>
          <w:sz w:val="18"/>
          <w:szCs w:val="18"/>
        </w:rPr>
      </w:pPr>
      <w:r>
        <w:rPr>
          <w:sz w:val="18"/>
          <w:szCs w:val="18"/>
        </w:rPr>
        <w:t>u</w:t>
      </w:r>
      <w:r w:rsidR="00E877F9" w:rsidRPr="00FC5554">
        <w:rPr>
          <w:sz w:val="18"/>
          <w:szCs w:val="18"/>
        </w:rPr>
        <w:t>zavírají</w:t>
      </w:r>
      <w:r w:rsidR="00D0487D">
        <w:rPr>
          <w:sz w:val="18"/>
          <w:szCs w:val="18"/>
        </w:rPr>
        <w:t xml:space="preserve"> </w:t>
      </w:r>
      <w:r>
        <w:rPr>
          <w:sz w:val="18"/>
          <w:szCs w:val="18"/>
        </w:rPr>
        <w:t xml:space="preserve">tuto </w:t>
      </w:r>
      <w:r w:rsidR="007C2075">
        <w:rPr>
          <w:sz w:val="18"/>
          <w:szCs w:val="18"/>
        </w:rPr>
        <w:t>S</w:t>
      </w:r>
      <w:r w:rsidR="00E877F9" w:rsidRPr="00FC5554">
        <w:rPr>
          <w:sz w:val="18"/>
          <w:szCs w:val="18"/>
        </w:rPr>
        <w:t xml:space="preserve">mlouvu o </w:t>
      </w:r>
      <w:r w:rsidR="007C2075">
        <w:rPr>
          <w:sz w:val="18"/>
          <w:szCs w:val="18"/>
        </w:rPr>
        <w:t>hromadné úschově emise cenných papírů</w:t>
      </w:r>
      <w:r w:rsidR="00E877F9" w:rsidRPr="00FC5554">
        <w:rPr>
          <w:sz w:val="18"/>
          <w:szCs w:val="18"/>
        </w:rPr>
        <w:t xml:space="preserve"> (dále jen „</w:t>
      </w:r>
      <w:r w:rsidR="00E877F9" w:rsidRPr="00FC5554">
        <w:rPr>
          <w:b/>
          <w:sz w:val="18"/>
          <w:szCs w:val="18"/>
        </w:rPr>
        <w:t>Smlouva</w:t>
      </w:r>
      <w:r w:rsidR="00E877F9" w:rsidRPr="00FC5554">
        <w:rPr>
          <w:sz w:val="18"/>
          <w:szCs w:val="18"/>
        </w:rPr>
        <w:t>“).</w:t>
      </w:r>
    </w:p>
    <w:p w:rsidR="00077059" w:rsidRDefault="001F1CB8" w:rsidP="00077059">
      <w:pPr>
        <w:widowControl w:val="0"/>
        <w:numPr>
          <w:ilvl w:val="0"/>
          <w:numId w:val="2"/>
        </w:numPr>
        <w:tabs>
          <w:tab w:val="clear" w:pos="1004"/>
          <w:tab w:val="left" w:pos="567"/>
        </w:tabs>
        <w:spacing w:before="120" w:after="120"/>
        <w:ind w:left="567" w:hanging="567"/>
        <w:jc w:val="both"/>
        <w:rPr>
          <w:sz w:val="18"/>
          <w:szCs w:val="18"/>
        </w:rPr>
      </w:pPr>
      <w:bookmarkStart w:id="11" w:name="_Ref224447236"/>
      <w:r>
        <w:rPr>
          <w:b/>
          <w:sz w:val="18"/>
          <w:szCs w:val="18"/>
        </w:rPr>
        <w:t xml:space="preserve">Definice a výklad této </w:t>
      </w:r>
      <w:r w:rsidR="00784F3E">
        <w:rPr>
          <w:b/>
          <w:sz w:val="18"/>
          <w:szCs w:val="18"/>
        </w:rPr>
        <w:t>s</w:t>
      </w:r>
      <w:r>
        <w:rPr>
          <w:b/>
          <w:sz w:val="18"/>
          <w:szCs w:val="18"/>
        </w:rPr>
        <w:t>mlouvy</w:t>
      </w:r>
      <w:bookmarkEnd w:id="11"/>
    </w:p>
    <w:p w:rsidR="00077059" w:rsidRDefault="001F1CB8" w:rsidP="00077059">
      <w:pPr>
        <w:widowControl w:val="0"/>
        <w:numPr>
          <w:ilvl w:val="1"/>
          <w:numId w:val="2"/>
        </w:numPr>
        <w:tabs>
          <w:tab w:val="clear" w:pos="1714"/>
          <w:tab w:val="num" w:pos="567"/>
        </w:tabs>
        <w:spacing w:after="120"/>
        <w:ind w:left="567" w:hanging="567"/>
        <w:jc w:val="both"/>
        <w:rPr>
          <w:b/>
          <w:sz w:val="18"/>
          <w:szCs w:val="18"/>
        </w:rPr>
      </w:pPr>
      <w:r w:rsidRPr="004C6ED2">
        <w:rPr>
          <w:sz w:val="18"/>
          <w:szCs w:val="18"/>
        </w:rPr>
        <w:t>Kromě pojmů definovaných ve Všeobecných podmínkách, a pokud není v této Smlouvě definováno jinak, další pojmy s velkým počátečním písmenem mají v této Smlouvě následující význam:</w:t>
      </w:r>
    </w:p>
    <w:p w:rsidR="00D71F33" w:rsidRPr="00FF5BA5" w:rsidRDefault="00517735" w:rsidP="00FC2AAE">
      <w:pPr>
        <w:tabs>
          <w:tab w:val="left" w:pos="993"/>
        </w:tabs>
        <w:spacing w:after="120"/>
        <w:ind w:left="567"/>
        <w:jc w:val="both"/>
        <w:rPr>
          <w:sz w:val="18"/>
          <w:szCs w:val="18"/>
          <w:highlight w:val="yellow"/>
        </w:rPr>
      </w:pPr>
      <w:r w:rsidRPr="0033659A">
        <w:rPr>
          <w:sz w:val="18"/>
          <w:szCs w:val="18"/>
        </w:rPr>
        <w:t>„</w:t>
      </w:r>
      <w:r w:rsidR="00452689" w:rsidRPr="0033659A">
        <w:rPr>
          <w:b/>
          <w:sz w:val="18"/>
          <w:szCs w:val="18"/>
        </w:rPr>
        <w:t>Akcie</w:t>
      </w:r>
      <w:r w:rsidRPr="0033659A">
        <w:rPr>
          <w:sz w:val="18"/>
          <w:szCs w:val="18"/>
        </w:rPr>
        <w:t>“ j</w:t>
      </w:r>
      <w:r w:rsidR="00452689" w:rsidRPr="0033659A">
        <w:rPr>
          <w:sz w:val="18"/>
          <w:szCs w:val="18"/>
        </w:rPr>
        <w:t>sou</w:t>
      </w:r>
      <w:r w:rsidRPr="0033659A">
        <w:rPr>
          <w:sz w:val="18"/>
          <w:szCs w:val="18"/>
        </w:rPr>
        <w:t xml:space="preserve"> </w:t>
      </w:r>
      <w:r w:rsidR="00452689" w:rsidRPr="005D1368">
        <w:rPr>
          <w:sz w:val="18"/>
          <w:szCs w:val="18"/>
        </w:rPr>
        <w:t>listinné akcie n</w:t>
      </w:r>
      <w:r w:rsidR="0033659A" w:rsidRPr="005D1368">
        <w:rPr>
          <w:sz w:val="18"/>
          <w:szCs w:val="18"/>
        </w:rPr>
        <w:t>a majitele</w:t>
      </w:r>
      <w:r w:rsidR="0033659A" w:rsidRPr="0033659A">
        <w:rPr>
          <w:sz w:val="18"/>
          <w:szCs w:val="18"/>
        </w:rPr>
        <w:t xml:space="preserve"> </w:t>
      </w:r>
      <w:r w:rsidR="00256EB9">
        <w:rPr>
          <w:sz w:val="18"/>
          <w:szCs w:val="18"/>
        </w:rPr>
        <w:t>emitované</w:t>
      </w:r>
      <w:r w:rsidR="0033659A" w:rsidRPr="0033659A">
        <w:rPr>
          <w:sz w:val="18"/>
          <w:szCs w:val="18"/>
        </w:rPr>
        <w:t xml:space="preserve"> Klientem</w:t>
      </w:r>
      <w:r w:rsidR="0033659A" w:rsidRPr="00B415B2">
        <w:rPr>
          <w:sz w:val="18"/>
          <w:szCs w:val="18"/>
        </w:rPr>
        <w:t xml:space="preserve">. </w:t>
      </w:r>
    </w:p>
    <w:p w:rsidR="00784F3E" w:rsidRPr="008F66D4" w:rsidRDefault="001F1CB8" w:rsidP="00784F3E">
      <w:pPr>
        <w:tabs>
          <w:tab w:val="left" w:pos="567"/>
        </w:tabs>
        <w:spacing w:after="120"/>
        <w:ind w:left="567"/>
        <w:rPr>
          <w:sz w:val="18"/>
          <w:szCs w:val="18"/>
        </w:rPr>
      </w:pPr>
      <w:r w:rsidRPr="006C7FF7">
        <w:rPr>
          <w:rStyle w:val="ARIEL9"/>
          <w:rFonts w:eastAsia="SimSun"/>
        </w:rPr>
        <w:t>„</w:t>
      </w:r>
      <w:r w:rsidRPr="006C7FF7">
        <w:rPr>
          <w:rStyle w:val="ARIEL9"/>
          <w:rFonts w:eastAsia="SimSun"/>
          <w:b/>
        </w:rPr>
        <w:t>Elektronický</w:t>
      </w:r>
      <w:r w:rsidRPr="006C7FF7">
        <w:rPr>
          <w:rStyle w:val="ARIEL9"/>
          <w:rFonts w:eastAsia="SimSun"/>
        </w:rPr>
        <w:t xml:space="preserve"> </w:t>
      </w:r>
      <w:r w:rsidRPr="006C7FF7">
        <w:rPr>
          <w:rStyle w:val="ARIEL9"/>
          <w:rFonts w:eastAsia="SimSun"/>
          <w:b/>
        </w:rPr>
        <w:t>klient</w:t>
      </w:r>
      <w:r w:rsidRPr="006C7FF7">
        <w:rPr>
          <w:rStyle w:val="ARIEL9"/>
          <w:rFonts w:eastAsia="SimSun"/>
        </w:rPr>
        <w:t>”</w:t>
      </w:r>
      <w:r w:rsidRPr="006C7FF7">
        <w:rPr>
          <w:rStyle w:val="ARIEL9"/>
          <w:rFonts w:eastAsia="SimSun"/>
          <w:b/>
        </w:rPr>
        <w:t xml:space="preserve"> </w:t>
      </w:r>
      <w:r w:rsidRPr="006C7FF7">
        <w:rPr>
          <w:rStyle w:val="ARIEL9"/>
          <w:rFonts w:eastAsia="SimSun"/>
        </w:rPr>
        <w:t xml:space="preserve">je Klient, který </w:t>
      </w:r>
      <w:proofErr w:type="gramStart"/>
      <w:r w:rsidRPr="006C7FF7">
        <w:rPr>
          <w:rStyle w:val="ARIEL9"/>
          <w:rFonts w:eastAsia="SimSun"/>
        </w:rPr>
        <w:t xml:space="preserve">uvedl </w:t>
      </w:r>
      <w:r w:rsidR="00784F3E" w:rsidRPr="00784F3E">
        <w:rPr>
          <w:sz w:val="18"/>
          <w:szCs w:val="18"/>
        </w:rPr>
        <w:t xml:space="preserve"> </w:t>
      </w:r>
      <w:r w:rsidR="00784F3E" w:rsidRPr="008F66D4">
        <w:rPr>
          <w:sz w:val="18"/>
          <w:szCs w:val="18"/>
        </w:rPr>
        <w:t>pro</w:t>
      </w:r>
      <w:proofErr w:type="gramEnd"/>
      <w:r w:rsidR="00784F3E" w:rsidRPr="008F66D4">
        <w:rPr>
          <w:sz w:val="18"/>
          <w:szCs w:val="18"/>
        </w:rPr>
        <w:t xml:space="preserve"> účely doručování svoji e-</w:t>
      </w:r>
      <w:proofErr w:type="spellStart"/>
      <w:r w:rsidR="00784F3E" w:rsidRPr="008F66D4">
        <w:rPr>
          <w:sz w:val="18"/>
          <w:szCs w:val="18"/>
        </w:rPr>
        <w:t>mailovou</w:t>
      </w:r>
      <w:proofErr w:type="spellEnd"/>
      <w:r w:rsidR="00784F3E" w:rsidRPr="008F66D4">
        <w:rPr>
          <w:sz w:val="18"/>
          <w:szCs w:val="18"/>
        </w:rPr>
        <w:t xml:space="preserve"> adresu, a to při uzavření této Smlouvy nebo i při uzavření jiné smlouvy o poskytnutí Bankovní služby, nebo kdykoliv poté.</w:t>
      </w:r>
    </w:p>
    <w:p w:rsidR="00B21C5A" w:rsidRDefault="002B2218">
      <w:pPr>
        <w:tabs>
          <w:tab w:val="left" w:pos="993"/>
        </w:tabs>
        <w:spacing w:after="120"/>
        <w:ind w:left="567"/>
        <w:jc w:val="both"/>
        <w:rPr>
          <w:sz w:val="18"/>
          <w:szCs w:val="18"/>
        </w:rPr>
      </w:pPr>
      <w:r w:rsidRPr="00B415B2">
        <w:rPr>
          <w:rStyle w:val="ARIEL9"/>
          <w:rFonts w:eastAsia="SimSun"/>
        </w:rPr>
        <w:t>„</w:t>
      </w:r>
      <w:r w:rsidRPr="00B415B2">
        <w:rPr>
          <w:rStyle w:val="ARIEL9"/>
          <w:rFonts w:eastAsia="SimSun"/>
          <w:b/>
        </w:rPr>
        <w:t>Evidence</w:t>
      </w:r>
      <w:r w:rsidRPr="00B415B2">
        <w:rPr>
          <w:rStyle w:val="ARIEL9"/>
          <w:rFonts w:eastAsia="SimSun"/>
        </w:rPr>
        <w:t>“</w:t>
      </w:r>
      <w:r w:rsidRPr="00B415B2">
        <w:rPr>
          <w:rStyle w:val="ARIEL9"/>
          <w:rFonts w:eastAsia="SimSun"/>
          <w:b/>
        </w:rPr>
        <w:t xml:space="preserve"> </w:t>
      </w:r>
      <w:r w:rsidRPr="00B415B2">
        <w:rPr>
          <w:rStyle w:val="ARIEL9"/>
          <w:rFonts w:eastAsia="SimSun"/>
        </w:rPr>
        <w:t xml:space="preserve">je </w:t>
      </w:r>
      <w:r w:rsidR="006D7A3F">
        <w:rPr>
          <w:rStyle w:val="ARIEL9"/>
          <w:rFonts w:eastAsia="SimSun"/>
        </w:rPr>
        <w:t>evidence</w:t>
      </w:r>
      <w:r w:rsidR="003D6E5F" w:rsidRPr="00B415B2">
        <w:rPr>
          <w:rStyle w:val="ARIEL9"/>
          <w:rFonts w:eastAsia="SimSun"/>
        </w:rPr>
        <w:t xml:space="preserve"> Vlastníků </w:t>
      </w:r>
      <w:r w:rsidR="00452689" w:rsidRPr="00B415B2">
        <w:rPr>
          <w:rStyle w:val="ARIEL9"/>
          <w:rFonts w:eastAsia="SimSun"/>
        </w:rPr>
        <w:t>Akcií</w:t>
      </w:r>
      <w:r w:rsidR="003D6E5F" w:rsidRPr="00B415B2">
        <w:rPr>
          <w:rStyle w:val="ARIEL9"/>
          <w:rFonts w:eastAsia="SimSun"/>
        </w:rPr>
        <w:t xml:space="preserve"> veden</w:t>
      </w:r>
      <w:r w:rsidR="006D7A3F">
        <w:rPr>
          <w:rStyle w:val="ARIEL9"/>
          <w:rFonts w:eastAsia="SimSun"/>
        </w:rPr>
        <w:t>á</w:t>
      </w:r>
      <w:r w:rsidR="003D6E5F" w:rsidRPr="00B415B2">
        <w:rPr>
          <w:rStyle w:val="ARIEL9"/>
          <w:rFonts w:eastAsia="SimSun"/>
        </w:rPr>
        <w:t xml:space="preserve"> </w:t>
      </w:r>
      <w:r w:rsidR="006D7A3F">
        <w:rPr>
          <w:rStyle w:val="ARIEL9"/>
          <w:rFonts w:eastAsia="SimSun"/>
        </w:rPr>
        <w:t xml:space="preserve">Bankou </w:t>
      </w:r>
      <w:r w:rsidR="003D6E5F" w:rsidRPr="00B415B2">
        <w:rPr>
          <w:rStyle w:val="ARIEL9"/>
          <w:rFonts w:eastAsia="SimSun"/>
        </w:rPr>
        <w:t xml:space="preserve">jako </w:t>
      </w:r>
      <w:r w:rsidR="001D2F82" w:rsidRPr="00B415B2">
        <w:rPr>
          <w:rStyle w:val="ARIEL9"/>
          <w:rFonts w:eastAsia="SimSun"/>
        </w:rPr>
        <w:t xml:space="preserve">samostatná </w:t>
      </w:r>
      <w:r w:rsidRPr="00B415B2">
        <w:rPr>
          <w:rStyle w:val="ARIEL9"/>
          <w:rFonts w:eastAsia="SimSun"/>
        </w:rPr>
        <w:t>evidence investičních nástrojů</w:t>
      </w:r>
      <w:r w:rsidR="001F2438">
        <w:rPr>
          <w:sz w:val="18"/>
          <w:szCs w:val="18"/>
        </w:rPr>
        <w:t xml:space="preserve">. </w:t>
      </w:r>
    </w:p>
    <w:p w:rsidR="001F1CB8" w:rsidRDefault="001F1CB8" w:rsidP="00FC2AAE">
      <w:pPr>
        <w:tabs>
          <w:tab w:val="num" w:pos="567"/>
        </w:tabs>
        <w:spacing w:after="120"/>
        <w:ind w:left="567"/>
        <w:jc w:val="both"/>
        <w:rPr>
          <w:sz w:val="18"/>
          <w:szCs w:val="18"/>
        </w:rPr>
      </w:pPr>
      <w:r w:rsidRPr="004C6ED2">
        <w:rPr>
          <w:sz w:val="18"/>
          <w:szCs w:val="18"/>
        </w:rPr>
        <w:t>„</w:t>
      </w:r>
      <w:r w:rsidRPr="00B71683">
        <w:rPr>
          <w:b/>
          <w:bCs/>
          <w:sz w:val="18"/>
          <w:szCs w:val="18"/>
        </w:rPr>
        <w:t>Internetová adresa</w:t>
      </w:r>
      <w:r w:rsidRPr="004C6ED2">
        <w:rPr>
          <w:sz w:val="18"/>
          <w:szCs w:val="18"/>
        </w:rPr>
        <w:t xml:space="preserve">” je internetová stránka Banky uvedená v Příloze č. </w:t>
      </w:r>
      <w:r w:rsidR="00B21C5A">
        <w:rPr>
          <w:sz w:val="18"/>
          <w:szCs w:val="18"/>
        </w:rPr>
        <w:fldChar w:fldCharType="begin"/>
      </w:r>
      <w:r w:rsidR="00502534">
        <w:rPr>
          <w:sz w:val="18"/>
          <w:szCs w:val="18"/>
        </w:rPr>
        <w:instrText xml:space="preserve"> REF _Ref224459382 \n \h </w:instrText>
      </w:r>
      <w:r w:rsidR="00B21C5A">
        <w:rPr>
          <w:sz w:val="18"/>
          <w:szCs w:val="18"/>
        </w:rPr>
      </w:r>
      <w:r w:rsidR="00B21C5A">
        <w:rPr>
          <w:sz w:val="18"/>
          <w:szCs w:val="18"/>
        </w:rPr>
        <w:fldChar w:fldCharType="separate"/>
      </w:r>
      <w:r w:rsidR="00540307">
        <w:rPr>
          <w:sz w:val="18"/>
          <w:szCs w:val="18"/>
        </w:rPr>
        <w:t>1</w:t>
      </w:r>
      <w:r w:rsidR="00B21C5A">
        <w:rPr>
          <w:sz w:val="18"/>
          <w:szCs w:val="18"/>
        </w:rPr>
        <w:fldChar w:fldCharType="end"/>
      </w:r>
      <w:r w:rsidRPr="004C6ED2">
        <w:rPr>
          <w:sz w:val="18"/>
          <w:szCs w:val="18"/>
        </w:rPr>
        <w:t>.</w:t>
      </w:r>
    </w:p>
    <w:p w:rsidR="00784F3E" w:rsidRPr="004C6ED2" w:rsidRDefault="00784F3E" w:rsidP="00784F3E">
      <w:pPr>
        <w:tabs>
          <w:tab w:val="num" w:pos="567"/>
        </w:tabs>
        <w:spacing w:after="120"/>
        <w:ind w:left="567"/>
        <w:jc w:val="both"/>
        <w:rPr>
          <w:sz w:val="18"/>
          <w:szCs w:val="18"/>
        </w:rPr>
      </w:pPr>
      <w:r w:rsidRPr="004C6ED2">
        <w:rPr>
          <w:sz w:val="18"/>
          <w:szCs w:val="18"/>
        </w:rPr>
        <w:t>„</w:t>
      </w:r>
      <w:r>
        <w:rPr>
          <w:rStyle w:val="StylTun"/>
        </w:rPr>
        <w:t>Kontaktní</w:t>
      </w:r>
      <w:r w:rsidRPr="004C6ED2">
        <w:rPr>
          <w:rStyle w:val="StylTun"/>
        </w:rPr>
        <w:t xml:space="preserve"> adresa</w:t>
      </w:r>
      <w:r w:rsidRPr="004C6ED2">
        <w:rPr>
          <w:sz w:val="18"/>
          <w:szCs w:val="18"/>
        </w:rPr>
        <w:t xml:space="preserve">” je poslední doručovací adresa Klienta sdělená Klientem Bance </w:t>
      </w:r>
      <w:r>
        <w:rPr>
          <w:sz w:val="18"/>
          <w:szCs w:val="18"/>
        </w:rPr>
        <w:t>v této Smlouvě</w:t>
      </w:r>
      <w:r w:rsidRPr="004C6ED2">
        <w:rPr>
          <w:sz w:val="18"/>
          <w:szCs w:val="18"/>
        </w:rPr>
        <w:t>.</w:t>
      </w:r>
    </w:p>
    <w:p w:rsidR="00784F3E" w:rsidRPr="004C6ED2" w:rsidRDefault="00784F3E" w:rsidP="00784F3E">
      <w:pPr>
        <w:tabs>
          <w:tab w:val="num" w:pos="567"/>
        </w:tabs>
        <w:spacing w:after="120"/>
        <w:ind w:left="567" w:hanging="567"/>
        <w:jc w:val="both"/>
        <w:rPr>
          <w:sz w:val="18"/>
          <w:szCs w:val="18"/>
        </w:rPr>
      </w:pPr>
      <w:r>
        <w:rPr>
          <w:sz w:val="18"/>
          <w:szCs w:val="18"/>
        </w:rPr>
        <w:tab/>
      </w:r>
      <w:r w:rsidRPr="004C6ED2">
        <w:rPr>
          <w:sz w:val="18"/>
          <w:szCs w:val="18"/>
        </w:rPr>
        <w:t>„</w:t>
      </w:r>
      <w:r>
        <w:rPr>
          <w:rStyle w:val="StylTun"/>
        </w:rPr>
        <w:t>Kontaktní</w:t>
      </w:r>
      <w:r w:rsidRPr="004C6ED2">
        <w:rPr>
          <w:rStyle w:val="StylTun"/>
        </w:rPr>
        <w:t xml:space="preserve"> emailová adresa</w:t>
      </w:r>
      <w:r w:rsidRPr="004C6ED2">
        <w:rPr>
          <w:sz w:val="18"/>
          <w:szCs w:val="18"/>
        </w:rPr>
        <w:t xml:space="preserve">” je poslední emailová adresa sdělená Elektronickým klientem Bance </w:t>
      </w:r>
      <w:r>
        <w:rPr>
          <w:sz w:val="18"/>
          <w:szCs w:val="18"/>
        </w:rPr>
        <w:t>v této Smlouvě</w:t>
      </w:r>
      <w:r w:rsidRPr="004C6ED2">
        <w:rPr>
          <w:sz w:val="18"/>
          <w:szCs w:val="18"/>
        </w:rPr>
        <w:t>.</w:t>
      </w:r>
    </w:p>
    <w:p w:rsidR="001F1CB8" w:rsidRPr="004C6ED2" w:rsidRDefault="001F1CB8" w:rsidP="00FC2AAE">
      <w:pPr>
        <w:tabs>
          <w:tab w:val="num" w:pos="567"/>
        </w:tabs>
        <w:spacing w:after="120"/>
        <w:ind w:left="567"/>
        <w:jc w:val="both"/>
        <w:rPr>
          <w:sz w:val="18"/>
          <w:szCs w:val="18"/>
        </w:rPr>
      </w:pPr>
      <w:r w:rsidRPr="004C6ED2">
        <w:rPr>
          <w:rStyle w:val="ARIEL9"/>
          <w:rFonts w:eastAsia="SimSun"/>
        </w:rPr>
        <w:t>„</w:t>
      </w:r>
      <w:r w:rsidRPr="00B71683">
        <w:rPr>
          <w:rStyle w:val="ARIEL9"/>
          <w:rFonts w:eastAsia="SimSun"/>
          <w:b/>
        </w:rPr>
        <w:t>Nástroj</w:t>
      </w:r>
      <w:r w:rsidRPr="004C6ED2">
        <w:rPr>
          <w:rStyle w:val="ARIEL9"/>
          <w:rFonts w:eastAsia="SimSun"/>
        </w:rPr>
        <w:t>” je investiční nástroj dle ZPKT ohledně kterého Banka poskytuje Služby</w:t>
      </w:r>
      <w:r w:rsidRPr="004C6ED2">
        <w:rPr>
          <w:sz w:val="18"/>
          <w:szCs w:val="18"/>
        </w:rPr>
        <w:t xml:space="preserve">, a to </w:t>
      </w:r>
      <w:r w:rsidR="009F7B50">
        <w:rPr>
          <w:sz w:val="18"/>
          <w:szCs w:val="18"/>
        </w:rPr>
        <w:t>akcie</w:t>
      </w:r>
      <w:r>
        <w:rPr>
          <w:sz w:val="18"/>
          <w:szCs w:val="18"/>
        </w:rPr>
        <w:t>.</w:t>
      </w:r>
    </w:p>
    <w:p w:rsidR="005504E7" w:rsidRPr="00256EB9" w:rsidRDefault="005504E7" w:rsidP="00256EB9">
      <w:pPr>
        <w:spacing w:after="120"/>
        <w:ind w:left="567"/>
        <w:jc w:val="both"/>
        <w:rPr>
          <w:rFonts w:eastAsia="SimSun"/>
          <w:sz w:val="18"/>
          <w:szCs w:val="18"/>
          <w:lang w:eastAsia="zh-CN" w:bidi="th-TH"/>
        </w:rPr>
      </w:pPr>
      <w:r>
        <w:rPr>
          <w:rFonts w:eastAsia="SimSun"/>
          <w:sz w:val="18"/>
          <w:szCs w:val="18"/>
          <w:lang w:eastAsia="zh-CN" w:bidi="th-TH"/>
        </w:rPr>
        <w:t>„</w:t>
      </w:r>
      <w:r w:rsidRPr="00256EB9">
        <w:rPr>
          <w:rFonts w:eastAsia="SimSun"/>
          <w:b/>
          <w:sz w:val="18"/>
          <w:szCs w:val="18"/>
          <w:lang w:eastAsia="zh-CN" w:bidi="th-TH"/>
        </w:rPr>
        <w:t>Pravidla</w:t>
      </w:r>
      <w:r>
        <w:rPr>
          <w:rFonts w:eastAsia="SimSun"/>
          <w:sz w:val="18"/>
          <w:szCs w:val="18"/>
          <w:lang w:eastAsia="zh-CN" w:bidi="th-TH"/>
        </w:rPr>
        <w:t xml:space="preserve">“ jsou </w:t>
      </w:r>
      <w:r w:rsidRPr="00256EB9">
        <w:rPr>
          <w:rFonts w:eastAsia="SimSun"/>
          <w:sz w:val="18"/>
          <w:szCs w:val="18"/>
          <w:lang w:eastAsia="zh-CN" w:bidi="th-TH"/>
        </w:rPr>
        <w:t>pravidla vedení samostatné evidence Banky</w:t>
      </w:r>
      <w:r w:rsidR="001C7193" w:rsidRPr="00256EB9">
        <w:rPr>
          <w:rFonts w:eastAsia="SimSun"/>
          <w:sz w:val="18"/>
          <w:szCs w:val="18"/>
          <w:lang w:eastAsia="zh-CN" w:bidi="th-TH"/>
        </w:rPr>
        <w:t xml:space="preserve"> uvedená v</w:t>
      </w:r>
      <w:r w:rsidR="00831C30" w:rsidRPr="00256EB9">
        <w:rPr>
          <w:rFonts w:eastAsia="SimSun"/>
          <w:sz w:val="18"/>
          <w:szCs w:val="18"/>
          <w:lang w:eastAsia="zh-CN" w:bidi="th-TH"/>
        </w:rPr>
        <w:t xml:space="preserve"> </w:t>
      </w:r>
      <w:r w:rsidRPr="00256EB9">
        <w:rPr>
          <w:rFonts w:eastAsia="SimSun"/>
          <w:sz w:val="18"/>
          <w:szCs w:val="18"/>
          <w:lang w:eastAsia="zh-CN" w:bidi="th-TH"/>
        </w:rPr>
        <w:t>Přílo</w:t>
      </w:r>
      <w:r w:rsidR="001C7193" w:rsidRPr="00256EB9">
        <w:rPr>
          <w:rFonts w:eastAsia="SimSun"/>
          <w:sz w:val="18"/>
          <w:szCs w:val="18"/>
          <w:lang w:eastAsia="zh-CN" w:bidi="th-TH"/>
        </w:rPr>
        <w:t>ze</w:t>
      </w:r>
      <w:r w:rsidRPr="00256EB9">
        <w:rPr>
          <w:rFonts w:eastAsia="SimSun"/>
          <w:sz w:val="18"/>
          <w:szCs w:val="18"/>
          <w:lang w:eastAsia="zh-CN" w:bidi="th-TH"/>
        </w:rPr>
        <w:t xml:space="preserve"> č. </w:t>
      </w:r>
      <w:fldSimple w:instr=" REF _Ref367783395 \r \h  \* MERGEFORMAT ">
        <w:r w:rsidR="00540307" w:rsidRPr="00540307">
          <w:rPr>
            <w:rFonts w:eastAsia="SimSun"/>
            <w:sz w:val="18"/>
            <w:szCs w:val="18"/>
            <w:lang w:eastAsia="zh-CN" w:bidi="th-TH"/>
          </w:rPr>
          <w:t>5</w:t>
        </w:r>
      </w:fldSimple>
      <w:r w:rsidRPr="00256EB9">
        <w:rPr>
          <w:rFonts w:eastAsia="SimSun"/>
          <w:sz w:val="18"/>
          <w:szCs w:val="18"/>
          <w:lang w:eastAsia="zh-CN" w:bidi="th-TH"/>
        </w:rPr>
        <w:t>.</w:t>
      </w:r>
    </w:p>
    <w:p w:rsidR="006D7A3F" w:rsidRDefault="006D7A3F" w:rsidP="00FC2AAE">
      <w:pPr>
        <w:tabs>
          <w:tab w:val="num" w:pos="360"/>
          <w:tab w:val="num" w:pos="567"/>
        </w:tabs>
        <w:spacing w:after="120"/>
        <w:ind w:left="567"/>
        <w:jc w:val="both"/>
        <w:rPr>
          <w:rStyle w:val="FORMAT-BLOKMEZERAChar"/>
        </w:rPr>
      </w:pPr>
      <w:r w:rsidRPr="001F2438">
        <w:rPr>
          <w:rFonts w:eastAsia="SimSun"/>
          <w:sz w:val="18"/>
          <w:szCs w:val="18"/>
          <w:lang w:eastAsia="zh-CN" w:bidi="th-TH"/>
        </w:rPr>
        <w:t>„</w:t>
      </w:r>
      <w:r w:rsidRPr="006D7A3F">
        <w:rPr>
          <w:rFonts w:eastAsia="SimSun"/>
          <w:b/>
          <w:sz w:val="18"/>
          <w:szCs w:val="18"/>
          <w:lang w:eastAsia="zh-CN" w:bidi="th-TH"/>
        </w:rPr>
        <w:t>Seznam Vlastníků</w:t>
      </w:r>
      <w:r w:rsidRPr="001F2438">
        <w:rPr>
          <w:rFonts w:eastAsia="SimSun"/>
          <w:sz w:val="18"/>
          <w:szCs w:val="18"/>
          <w:lang w:eastAsia="zh-CN" w:bidi="th-TH"/>
        </w:rPr>
        <w:t>“</w:t>
      </w:r>
      <w:r>
        <w:rPr>
          <w:rFonts w:eastAsia="SimSun"/>
          <w:b/>
          <w:sz w:val="18"/>
          <w:szCs w:val="18"/>
          <w:lang w:eastAsia="zh-CN" w:bidi="th-TH"/>
        </w:rPr>
        <w:t xml:space="preserve"> </w:t>
      </w:r>
      <w:r w:rsidRPr="006D7A3F">
        <w:rPr>
          <w:rFonts w:eastAsia="SimSun"/>
          <w:sz w:val="18"/>
          <w:szCs w:val="18"/>
          <w:lang w:eastAsia="zh-CN" w:bidi="th-TH"/>
        </w:rPr>
        <w:t>je</w:t>
      </w:r>
      <w:r>
        <w:rPr>
          <w:rFonts w:eastAsia="SimSun"/>
          <w:sz w:val="18"/>
          <w:szCs w:val="18"/>
          <w:lang w:eastAsia="zh-CN" w:bidi="th-TH"/>
        </w:rPr>
        <w:t xml:space="preserve"> seznam Vlastníků Akcií předaný Klientem Bance </w:t>
      </w:r>
      <w:r w:rsidR="00831C30">
        <w:rPr>
          <w:rFonts w:eastAsia="SimSun"/>
          <w:sz w:val="18"/>
          <w:szCs w:val="18"/>
          <w:lang w:eastAsia="zh-CN" w:bidi="th-TH"/>
        </w:rPr>
        <w:t>podle</w:t>
      </w:r>
      <w:r>
        <w:rPr>
          <w:rFonts w:eastAsia="SimSun"/>
          <w:sz w:val="18"/>
          <w:szCs w:val="18"/>
          <w:lang w:eastAsia="zh-CN" w:bidi="th-TH"/>
        </w:rPr>
        <w:t xml:space="preserve"> odstavce </w:t>
      </w:r>
      <w:proofErr w:type="gramStart"/>
      <w:r w:rsidR="00B21C5A">
        <w:rPr>
          <w:rFonts w:eastAsia="SimSun"/>
          <w:sz w:val="18"/>
          <w:szCs w:val="18"/>
          <w:lang w:eastAsia="zh-CN" w:bidi="th-TH"/>
        </w:rPr>
        <w:fldChar w:fldCharType="begin"/>
      </w:r>
      <w:r>
        <w:rPr>
          <w:rFonts w:eastAsia="SimSun"/>
          <w:sz w:val="18"/>
          <w:szCs w:val="18"/>
          <w:lang w:eastAsia="zh-CN" w:bidi="th-TH"/>
        </w:rPr>
        <w:instrText xml:space="preserve"> REF _Ref330903551 \r \h </w:instrText>
      </w:r>
      <w:r w:rsidR="00B21C5A">
        <w:rPr>
          <w:rFonts w:eastAsia="SimSun"/>
          <w:sz w:val="18"/>
          <w:szCs w:val="18"/>
          <w:lang w:eastAsia="zh-CN" w:bidi="th-TH"/>
        </w:rPr>
      </w:r>
      <w:r w:rsidR="00B21C5A">
        <w:rPr>
          <w:rFonts w:eastAsia="SimSun"/>
          <w:sz w:val="18"/>
          <w:szCs w:val="18"/>
          <w:lang w:eastAsia="zh-CN" w:bidi="th-TH"/>
        </w:rPr>
        <w:fldChar w:fldCharType="separate"/>
      </w:r>
      <w:r w:rsidR="00540307">
        <w:rPr>
          <w:rFonts w:eastAsia="SimSun"/>
          <w:sz w:val="18"/>
          <w:szCs w:val="18"/>
          <w:lang w:eastAsia="zh-CN" w:bidi="th-TH"/>
        </w:rPr>
        <w:t>3.1</w:t>
      </w:r>
      <w:r w:rsidR="00B21C5A">
        <w:rPr>
          <w:rFonts w:eastAsia="SimSun"/>
          <w:sz w:val="18"/>
          <w:szCs w:val="18"/>
          <w:lang w:eastAsia="zh-CN" w:bidi="th-TH"/>
        </w:rPr>
        <w:fldChar w:fldCharType="end"/>
      </w:r>
      <w:proofErr w:type="gramEnd"/>
      <w:r>
        <w:rPr>
          <w:rFonts w:eastAsia="SimSun"/>
          <w:sz w:val="18"/>
          <w:szCs w:val="18"/>
          <w:lang w:eastAsia="zh-CN" w:bidi="th-TH"/>
        </w:rPr>
        <w:t>,</w:t>
      </w:r>
      <w:r w:rsidR="00831C30">
        <w:rPr>
          <w:rFonts w:eastAsia="SimSun"/>
          <w:sz w:val="18"/>
          <w:szCs w:val="18"/>
          <w:lang w:eastAsia="zh-CN" w:bidi="th-TH"/>
        </w:rPr>
        <w:t xml:space="preserve"> který</w:t>
      </w:r>
      <w:r>
        <w:rPr>
          <w:rFonts w:eastAsia="SimSun"/>
          <w:sz w:val="18"/>
          <w:szCs w:val="18"/>
          <w:lang w:eastAsia="zh-CN" w:bidi="th-TH"/>
        </w:rPr>
        <w:t xml:space="preserve"> obsahuj</w:t>
      </w:r>
      <w:r w:rsidR="00831C30">
        <w:rPr>
          <w:rFonts w:eastAsia="SimSun"/>
          <w:sz w:val="18"/>
          <w:szCs w:val="18"/>
          <w:lang w:eastAsia="zh-CN" w:bidi="th-TH"/>
        </w:rPr>
        <w:t>e</w:t>
      </w:r>
      <w:r>
        <w:rPr>
          <w:rFonts w:eastAsia="SimSun"/>
          <w:sz w:val="18"/>
          <w:szCs w:val="18"/>
          <w:lang w:eastAsia="zh-CN" w:bidi="th-TH"/>
        </w:rPr>
        <w:t xml:space="preserve"> identifikaci jednotlivých Vlastníků, jakož i další údaje požadované Bankou </w:t>
      </w:r>
      <w:r w:rsidR="00466A87">
        <w:rPr>
          <w:rFonts w:eastAsia="SimSun"/>
          <w:sz w:val="18"/>
          <w:szCs w:val="18"/>
          <w:lang w:eastAsia="zh-CN" w:bidi="th-TH"/>
        </w:rPr>
        <w:t xml:space="preserve">nezbytné </w:t>
      </w:r>
      <w:r>
        <w:rPr>
          <w:rFonts w:eastAsia="SimSun"/>
          <w:sz w:val="18"/>
          <w:szCs w:val="18"/>
          <w:lang w:eastAsia="zh-CN" w:bidi="th-TH"/>
        </w:rPr>
        <w:t>za účelem vedení Evidence.</w:t>
      </w:r>
    </w:p>
    <w:p w:rsidR="004A15E2" w:rsidRDefault="001F1CB8" w:rsidP="00FC2AAE">
      <w:pPr>
        <w:tabs>
          <w:tab w:val="num" w:pos="360"/>
          <w:tab w:val="num" w:pos="567"/>
        </w:tabs>
        <w:spacing w:after="120"/>
        <w:ind w:left="567"/>
        <w:jc w:val="both"/>
        <w:rPr>
          <w:rStyle w:val="ARIAL9B"/>
        </w:rPr>
      </w:pPr>
      <w:r w:rsidRPr="004C6ED2">
        <w:rPr>
          <w:rStyle w:val="FORMAT-BLOKMEZERAChar"/>
        </w:rPr>
        <w:t>„</w:t>
      </w:r>
      <w:r w:rsidRPr="004C6ED2">
        <w:rPr>
          <w:rStyle w:val="9B-TUCNE"/>
        </w:rPr>
        <w:t>Služby</w:t>
      </w:r>
      <w:r w:rsidRPr="004C6ED2">
        <w:rPr>
          <w:rStyle w:val="FORMAT-BLOKMEZERAChar"/>
        </w:rPr>
        <w:t xml:space="preserve">” </w:t>
      </w:r>
      <w:r w:rsidRPr="004C6ED2">
        <w:rPr>
          <w:rStyle w:val="ARIAL9B"/>
        </w:rPr>
        <w:t>jsou investiční služby dle ZPKT poskytované Bankou Klientovi dle této Smlouvy, zejména úschov</w:t>
      </w:r>
      <w:r w:rsidR="00F063BA">
        <w:rPr>
          <w:rStyle w:val="ARIAL9B"/>
        </w:rPr>
        <w:t>a investičních nástrojů</w:t>
      </w:r>
      <w:r w:rsidR="00C41269">
        <w:rPr>
          <w:rStyle w:val="ARIAL9B"/>
        </w:rPr>
        <w:t xml:space="preserve"> a vedení samostatné evidence investičních nástrojů</w:t>
      </w:r>
      <w:r w:rsidR="00F063BA">
        <w:rPr>
          <w:rStyle w:val="ARIAL9B"/>
        </w:rPr>
        <w:t>.</w:t>
      </w:r>
    </w:p>
    <w:p w:rsidR="00FC2AAE" w:rsidRPr="00874B6A" w:rsidRDefault="00FC2AAE" w:rsidP="00FC2AAE">
      <w:pPr>
        <w:spacing w:after="60"/>
        <w:ind w:left="567"/>
        <w:jc w:val="both"/>
        <w:rPr>
          <w:rStyle w:val="ARIAL9B"/>
        </w:rPr>
      </w:pPr>
      <w:r w:rsidRPr="00CB7D7D">
        <w:rPr>
          <w:rStyle w:val="ARIAL9B"/>
        </w:rPr>
        <w:t>„</w:t>
      </w:r>
      <w:r w:rsidRPr="00874B6A">
        <w:rPr>
          <w:rStyle w:val="ARIAL9B"/>
          <w:b/>
        </w:rPr>
        <w:t>Úpadkové řízení</w:t>
      </w:r>
      <w:r w:rsidRPr="00874B6A">
        <w:rPr>
          <w:rStyle w:val="ARIAL9B"/>
        </w:rPr>
        <w:t>“ znamená, že v souladu s jakýmkoliv zákonem nebo podobným předpisem jakékoliv příslušné jurisdikce, nastane ohledně Klienta jako dlužníka nebo ohledně jeho majetku nebo podstatné části majetku, kterákoli z následujících událostí:</w:t>
      </w:r>
    </w:p>
    <w:p w:rsidR="00077059" w:rsidRPr="00874B6A" w:rsidRDefault="009E5D22" w:rsidP="00077059">
      <w:pPr>
        <w:numPr>
          <w:ilvl w:val="0"/>
          <w:numId w:val="47"/>
        </w:numPr>
        <w:spacing w:after="60"/>
        <w:ind w:hanging="284"/>
        <w:jc w:val="both"/>
        <w:rPr>
          <w:rStyle w:val="ARIAL9B"/>
        </w:rPr>
      </w:pPr>
      <w:bookmarkStart w:id="12" w:name="_Ref238629374"/>
      <w:r>
        <w:rPr>
          <w:rStyle w:val="ARIAL9B"/>
        </w:rPr>
        <w:t>je rozhodnuto o úpadku či o způsobu řešení úpadku;</w:t>
      </w:r>
      <w:bookmarkEnd w:id="12"/>
    </w:p>
    <w:p w:rsidR="00077059" w:rsidRPr="00874B6A" w:rsidRDefault="009E5D22" w:rsidP="00077059">
      <w:pPr>
        <w:numPr>
          <w:ilvl w:val="0"/>
          <w:numId w:val="47"/>
        </w:numPr>
        <w:spacing w:after="60"/>
        <w:ind w:hanging="284"/>
        <w:jc w:val="both"/>
        <w:rPr>
          <w:rStyle w:val="ARIAL9B"/>
        </w:rPr>
      </w:pPr>
      <w:bookmarkStart w:id="13" w:name="_Ref245720141"/>
      <w:r>
        <w:rPr>
          <w:rStyle w:val="ARIAL9B"/>
        </w:rPr>
        <w:t xml:space="preserve">byl zamítnut </w:t>
      </w:r>
      <w:proofErr w:type="spellStart"/>
      <w:r>
        <w:rPr>
          <w:rStyle w:val="ARIAL9B"/>
        </w:rPr>
        <w:t>insolvenční</w:t>
      </w:r>
      <w:proofErr w:type="spellEnd"/>
      <w:r>
        <w:rPr>
          <w:rStyle w:val="ARIAL9B"/>
        </w:rPr>
        <w:t xml:space="preserve"> návrh pro nedostatek majetku či vyhlášeno moratorium;</w:t>
      </w:r>
      <w:bookmarkEnd w:id="13"/>
    </w:p>
    <w:p w:rsidR="00077059" w:rsidRPr="00874B6A" w:rsidRDefault="009E5D22" w:rsidP="00077059">
      <w:pPr>
        <w:numPr>
          <w:ilvl w:val="0"/>
          <w:numId w:val="47"/>
        </w:numPr>
        <w:spacing w:after="60"/>
        <w:ind w:hanging="284"/>
        <w:jc w:val="both"/>
        <w:rPr>
          <w:rStyle w:val="ARIAL9B"/>
        </w:rPr>
      </w:pPr>
      <w:r>
        <w:rPr>
          <w:rStyle w:val="ARIAL9B"/>
        </w:rPr>
        <w:t xml:space="preserve">je zahájeno </w:t>
      </w:r>
      <w:proofErr w:type="spellStart"/>
      <w:r>
        <w:rPr>
          <w:rStyle w:val="ARIAL9B"/>
        </w:rPr>
        <w:t>insolvenční</w:t>
      </w:r>
      <w:proofErr w:type="spellEnd"/>
      <w:r>
        <w:rPr>
          <w:rStyle w:val="ARIAL9B"/>
        </w:rPr>
        <w:t xml:space="preserve"> řízení či řízení (ať dobrovolné, nebo povinné), které má obdobné právní účinky jako události uvedené pod písmeny </w:t>
      </w:r>
      <w:r w:rsidR="00B21C5A">
        <w:fldChar w:fldCharType="begin"/>
      </w:r>
      <w:r w:rsidR="00B21C5A">
        <w:instrText xml:space="preserve"> REF _Ref238629374 \r \h  \* MERGEFORMAT </w:instrText>
      </w:r>
      <w:r w:rsidR="00B21C5A">
        <w:fldChar w:fldCharType="separate"/>
      </w:r>
      <w:r w:rsidR="00540307" w:rsidRPr="00540307">
        <w:rPr>
          <w:rStyle w:val="ARIAL9B"/>
        </w:rPr>
        <w:t>a)</w:t>
      </w:r>
      <w:r w:rsidR="00B21C5A">
        <w:fldChar w:fldCharType="end"/>
      </w:r>
      <w:r w:rsidR="00FC2AAE" w:rsidRPr="00874B6A">
        <w:rPr>
          <w:rStyle w:val="ARIAL9B"/>
        </w:rPr>
        <w:t xml:space="preserve"> a </w:t>
      </w:r>
      <w:r w:rsidR="00B21C5A">
        <w:fldChar w:fldCharType="begin"/>
      </w:r>
      <w:r w:rsidR="00B21C5A">
        <w:instrText xml:space="preserve"> REF _Ref245720141 \r \h  \* MERGEFORMAT </w:instrText>
      </w:r>
      <w:r w:rsidR="00B21C5A">
        <w:fldChar w:fldCharType="separate"/>
      </w:r>
      <w:r w:rsidR="00540307" w:rsidRPr="00540307">
        <w:rPr>
          <w:rStyle w:val="ARIAL9B"/>
        </w:rPr>
        <w:t>b)</w:t>
      </w:r>
      <w:r w:rsidR="00B21C5A">
        <w:fldChar w:fldCharType="end"/>
      </w:r>
      <w:r w:rsidR="00FC2AAE" w:rsidRPr="00874B6A">
        <w:rPr>
          <w:rStyle w:val="ARIAL9B"/>
        </w:rPr>
        <w:t xml:space="preserve"> v této definici Úpadkového řízení;</w:t>
      </w:r>
    </w:p>
    <w:p w:rsidR="00077059" w:rsidRPr="00874B6A" w:rsidRDefault="009E5D22" w:rsidP="00077059">
      <w:pPr>
        <w:numPr>
          <w:ilvl w:val="0"/>
          <w:numId w:val="47"/>
        </w:numPr>
        <w:spacing w:after="60"/>
        <w:ind w:hanging="284"/>
        <w:jc w:val="both"/>
        <w:rPr>
          <w:rStyle w:val="ARIAL9B"/>
        </w:rPr>
      </w:pPr>
      <w:r>
        <w:rPr>
          <w:rStyle w:val="ARIAL9B"/>
        </w:rPr>
        <w:t xml:space="preserve">je zahájeno řízení, ve kterém se usiluje o ustanovení likvidátora, nuceného správce, </w:t>
      </w:r>
      <w:proofErr w:type="spellStart"/>
      <w:r>
        <w:rPr>
          <w:rStyle w:val="ARIAL9B"/>
        </w:rPr>
        <w:t>insolvenčního</w:t>
      </w:r>
      <w:proofErr w:type="spellEnd"/>
      <w:r>
        <w:rPr>
          <w:rStyle w:val="ARIAL9B"/>
        </w:rPr>
        <w:t xml:space="preserve"> správce nebo obdobného správce;</w:t>
      </w:r>
    </w:p>
    <w:p w:rsidR="00077059" w:rsidRPr="00874B6A" w:rsidRDefault="009E5D22" w:rsidP="00077059">
      <w:pPr>
        <w:numPr>
          <w:ilvl w:val="0"/>
          <w:numId w:val="47"/>
        </w:numPr>
        <w:spacing w:after="60"/>
        <w:ind w:hanging="284"/>
        <w:jc w:val="both"/>
        <w:rPr>
          <w:rStyle w:val="ARIAL9B"/>
        </w:rPr>
      </w:pPr>
      <w:bookmarkStart w:id="14" w:name="_Ref238629379"/>
      <w:r>
        <w:rPr>
          <w:rStyle w:val="ARIAL9B"/>
        </w:rPr>
        <w:t>je nařízen výkon rozhodnutí (exekuce);</w:t>
      </w:r>
      <w:bookmarkEnd w:id="14"/>
    </w:p>
    <w:p w:rsidR="00077059" w:rsidRPr="00874B6A" w:rsidRDefault="009E5D22" w:rsidP="00077059">
      <w:pPr>
        <w:numPr>
          <w:ilvl w:val="0"/>
          <w:numId w:val="47"/>
        </w:numPr>
        <w:spacing w:after="60"/>
        <w:ind w:hanging="284"/>
        <w:jc w:val="both"/>
        <w:rPr>
          <w:rStyle w:val="ARIAL9B"/>
        </w:rPr>
      </w:pPr>
      <w:r>
        <w:rPr>
          <w:rStyle w:val="ARIAL9B"/>
        </w:rPr>
        <w:t xml:space="preserve">je zahájeno u jakéhokoli orgánu státní správy či samosprávy v jakékoli jurisdikci jakékoli jiné řízení, které by mohlo mít obdobné účinky jako kterékoli z událostí uvedených pod písmeny </w:t>
      </w:r>
      <w:r w:rsidR="00B21C5A">
        <w:fldChar w:fldCharType="begin"/>
      </w:r>
      <w:r w:rsidR="00B21C5A">
        <w:instrText xml:space="preserve"> REF _Ref238629374 \r \h  \* MERGEFORMAT </w:instrText>
      </w:r>
      <w:r w:rsidR="00B21C5A">
        <w:fldChar w:fldCharType="separate"/>
      </w:r>
      <w:r w:rsidR="00540307" w:rsidRPr="00540307">
        <w:rPr>
          <w:rStyle w:val="ARIAL9B"/>
        </w:rPr>
        <w:t>a)</w:t>
      </w:r>
      <w:r w:rsidR="00B21C5A">
        <w:fldChar w:fldCharType="end"/>
      </w:r>
      <w:r w:rsidR="00FC2AAE" w:rsidRPr="00874B6A">
        <w:rPr>
          <w:rStyle w:val="ARIAL9B"/>
        </w:rPr>
        <w:t xml:space="preserve"> až </w:t>
      </w:r>
      <w:r w:rsidR="00B21C5A">
        <w:fldChar w:fldCharType="begin"/>
      </w:r>
      <w:r w:rsidR="00B21C5A">
        <w:instrText xml:space="preserve"> REF _Ref238629379 \r \h  \* MERGEFORMAT </w:instrText>
      </w:r>
      <w:r w:rsidR="00B21C5A">
        <w:fldChar w:fldCharType="separate"/>
      </w:r>
      <w:r w:rsidR="00540307" w:rsidRPr="00540307">
        <w:rPr>
          <w:rStyle w:val="ARIAL9B"/>
        </w:rPr>
        <w:t>e)</w:t>
      </w:r>
      <w:r w:rsidR="00B21C5A">
        <w:fldChar w:fldCharType="end"/>
      </w:r>
      <w:r w:rsidR="00FC2AAE" w:rsidRPr="00874B6A">
        <w:rPr>
          <w:rStyle w:val="ARIAL9B"/>
        </w:rPr>
        <w:t xml:space="preserve"> v této definici Úpadkového řízení.</w:t>
      </w:r>
    </w:p>
    <w:p w:rsidR="00FC2AAE" w:rsidRPr="00FC2AAE" w:rsidRDefault="009E5D22" w:rsidP="00FC2AAE">
      <w:pPr>
        <w:spacing w:after="120"/>
        <w:ind w:left="567"/>
        <w:rPr>
          <w:rStyle w:val="ARIAL9B"/>
        </w:rPr>
      </w:pPr>
      <w:r>
        <w:rPr>
          <w:rStyle w:val="ARIAL9B"/>
        </w:rPr>
        <w:t>Úpadkové řízení je „zahájeno", pokud je podán nebo učiněn návrh na zahájení takového řízení nebo (pokud není takový návrh vyžadován) pokud příslušný soud, orgán státní správy či samosprávy, orgán právnické osoby nebo jiná příslušná osoba přijme rozhodnutí o zahájení takového řízení.</w:t>
      </w:r>
    </w:p>
    <w:p w:rsidR="00864F32" w:rsidRPr="004C6ED2" w:rsidRDefault="00864F32" w:rsidP="00F063BA">
      <w:pPr>
        <w:tabs>
          <w:tab w:val="num" w:pos="567"/>
        </w:tabs>
        <w:spacing w:after="120"/>
        <w:ind w:left="567"/>
        <w:jc w:val="both"/>
        <w:rPr>
          <w:rStyle w:val="ARIAL9B"/>
        </w:rPr>
      </w:pPr>
      <w:r w:rsidRPr="00C41269">
        <w:rPr>
          <w:rStyle w:val="ARIAL9B"/>
        </w:rPr>
        <w:t>„</w:t>
      </w:r>
      <w:r w:rsidRPr="00C41269">
        <w:rPr>
          <w:rStyle w:val="ARIAL9B"/>
          <w:b/>
        </w:rPr>
        <w:t>Vlastníci</w:t>
      </w:r>
      <w:r w:rsidRPr="00C41269">
        <w:rPr>
          <w:rStyle w:val="ARIAL9B"/>
        </w:rPr>
        <w:t xml:space="preserve">“ jsou vlastníci jednotlivých </w:t>
      </w:r>
      <w:r w:rsidR="00C41269" w:rsidRPr="00C41269">
        <w:rPr>
          <w:rStyle w:val="ARIAL9B"/>
        </w:rPr>
        <w:t>Akcií</w:t>
      </w:r>
      <w:r w:rsidRPr="00C41269">
        <w:rPr>
          <w:rStyle w:val="ARIAL9B"/>
        </w:rPr>
        <w:t>.</w:t>
      </w:r>
    </w:p>
    <w:p w:rsidR="00560FCF" w:rsidRDefault="00560FCF" w:rsidP="00AA0105">
      <w:pPr>
        <w:tabs>
          <w:tab w:val="num" w:pos="0"/>
        </w:tabs>
        <w:spacing w:after="120"/>
        <w:ind w:left="567"/>
        <w:jc w:val="both"/>
        <w:rPr>
          <w:rStyle w:val="ARIEL9"/>
        </w:rPr>
      </w:pPr>
      <w:r>
        <w:rPr>
          <w:rStyle w:val="ARIEL9"/>
        </w:rPr>
        <w:lastRenderedPageBreak/>
        <w:t>„</w:t>
      </w:r>
      <w:r>
        <w:rPr>
          <w:rStyle w:val="ARIEL9"/>
          <w:b/>
        </w:rPr>
        <w:t>Všeobecné podmínky</w:t>
      </w:r>
      <w:r>
        <w:rPr>
          <w:rStyle w:val="ARIEL9"/>
        </w:rPr>
        <w:t xml:space="preserve">“ jsou </w:t>
      </w:r>
      <w:r w:rsidR="00784F3E">
        <w:rPr>
          <w:rStyle w:val="ARIEL9"/>
        </w:rPr>
        <w:t>V</w:t>
      </w:r>
      <w:r>
        <w:rPr>
          <w:rStyle w:val="ARIEL9"/>
        </w:rPr>
        <w:t xml:space="preserve">šeobecné obchodní podmínky Banky, které jsou </w:t>
      </w:r>
      <w:r w:rsidR="00784F3E" w:rsidRPr="008F66D4">
        <w:rPr>
          <w:sz w:val="18"/>
          <w:szCs w:val="18"/>
          <w:lang w:eastAsia="en-US"/>
        </w:rPr>
        <w:t xml:space="preserve">v souladu s § </w:t>
      </w:r>
      <w:proofErr w:type="gramStart"/>
      <w:r w:rsidR="00784F3E" w:rsidRPr="008F66D4">
        <w:rPr>
          <w:sz w:val="18"/>
          <w:szCs w:val="18"/>
          <w:lang w:eastAsia="en-US"/>
        </w:rPr>
        <w:t>1751</w:t>
      </w:r>
      <w:r w:rsidR="00CB7D7D">
        <w:rPr>
          <w:sz w:val="18"/>
          <w:szCs w:val="18"/>
          <w:lang w:eastAsia="en-US"/>
        </w:rPr>
        <w:t xml:space="preserve"> </w:t>
      </w:r>
      <w:r w:rsidR="00CB7D7D" w:rsidRPr="008F66D4">
        <w:rPr>
          <w:bCs/>
          <w:sz w:val="18"/>
          <w:szCs w:val="18"/>
        </w:rPr>
        <w:t>z.č.</w:t>
      </w:r>
      <w:proofErr w:type="gramEnd"/>
      <w:r w:rsidR="00CB7D7D" w:rsidRPr="008F66D4">
        <w:rPr>
          <w:bCs/>
          <w:sz w:val="18"/>
          <w:szCs w:val="18"/>
        </w:rPr>
        <w:t xml:space="preserve"> 89/2012 Sb., občanského zákoníku, ve znění pozdějších předpisů</w:t>
      </w:r>
      <w:r w:rsidR="00CB7D7D">
        <w:rPr>
          <w:rStyle w:val="ARIEL9"/>
        </w:rPr>
        <w:t>,</w:t>
      </w:r>
      <w:r>
        <w:rPr>
          <w:rStyle w:val="ARIEL9"/>
        </w:rPr>
        <w:t xml:space="preserve"> nedílnou součástí této Smlouvy, a </w:t>
      </w:r>
      <w:r w:rsidR="00784F3E" w:rsidRPr="008F66D4">
        <w:rPr>
          <w:sz w:val="18"/>
          <w:szCs w:val="18"/>
          <w:lang w:eastAsia="en-US"/>
        </w:rPr>
        <w:t xml:space="preserve">jejichž znění Banka uveřejňuje </w:t>
      </w:r>
      <w:r>
        <w:rPr>
          <w:rStyle w:val="ARIEL9"/>
        </w:rPr>
        <w:t>na Internetové adrese.</w:t>
      </w:r>
    </w:p>
    <w:p w:rsidR="00ED3D61" w:rsidRDefault="00ED3D61" w:rsidP="00AA0105">
      <w:pPr>
        <w:tabs>
          <w:tab w:val="num" w:pos="0"/>
        </w:tabs>
        <w:spacing w:after="120"/>
        <w:ind w:left="567"/>
        <w:jc w:val="both"/>
        <w:rPr>
          <w:rStyle w:val="ARIEL9"/>
        </w:rPr>
      </w:pPr>
      <w:r w:rsidRPr="00C70F8A">
        <w:rPr>
          <w:sz w:val="18"/>
          <w:szCs w:val="18"/>
        </w:rPr>
        <w:t>„</w:t>
      </w:r>
      <w:r w:rsidRPr="00C70F8A">
        <w:rPr>
          <w:b/>
          <w:sz w:val="18"/>
          <w:szCs w:val="18"/>
        </w:rPr>
        <w:t>Vyhláška</w:t>
      </w:r>
      <w:r w:rsidRPr="00C70F8A">
        <w:rPr>
          <w:sz w:val="18"/>
          <w:szCs w:val="18"/>
        </w:rPr>
        <w:t>“</w:t>
      </w:r>
      <w:r>
        <w:rPr>
          <w:sz w:val="18"/>
          <w:szCs w:val="18"/>
        </w:rPr>
        <w:t xml:space="preserve"> je </w:t>
      </w:r>
      <w:r w:rsidRPr="00C70F8A">
        <w:rPr>
          <w:sz w:val="18"/>
          <w:szCs w:val="18"/>
        </w:rPr>
        <w:t>vyhlášk</w:t>
      </w:r>
      <w:r>
        <w:rPr>
          <w:sz w:val="18"/>
          <w:szCs w:val="18"/>
        </w:rPr>
        <w:t>a</w:t>
      </w:r>
      <w:r w:rsidRPr="00C70F8A">
        <w:rPr>
          <w:sz w:val="18"/>
          <w:szCs w:val="18"/>
        </w:rPr>
        <w:t xml:space="preserve"> č. 58/2006 Sb., o způsobu vedení samostatné evidence investičních nástrojů </w:t>
      </w:r>
      <w:r>
        <w:rPr>
          <w:sz w:val="18"/>
          <w:szCs w:val="18"/>
        </w:rPr>
        <w:t>a evidence navazující na samostatnou evidenci investičních nástrojů, ve znění pozdějších předpisů.</w:t>
      </w:r>
    </w:p>
    <w:p w:rsidR="001F1CB8" w:rsidRPr="004C6ED2" w:rsidRDefault="001F1CB8" w:rsidP="00AA0105">
      <w:pPr>
        <w:tabs>
          <w:tab w:val="num" w:pos="360"/>
          <w:tab w:val="num" w:pos="567"/>
        </w:tabs>
        <w:spacing w:after="120"/>
        <w:ind w:left="567" w:hanging="567"/>
        <w:jc w:val="both"/>
        <w:rPr>
          <w:sz w:val="18"/>
          <w:szCs w:val="18"/>
        </w:rPr>
      </w:pPr>
      <w:r>
        <w:rPr>
          <w:sz w:val="18"/>
          <w:szCs w:val="18"/>
        </w:rPr>
        <w:tab/>
      </w:r>
      <w:r>
        <w:rPr>
          <w:sz w:val="18"/>
          <w:szCs w:val="18"/>
        </w:rPr>
        <w:tab/>
      </w:r>
      <w:r w:rsidRPr="004C6ED2">
        <w:rPr>
          <w:sz w:val="18"/>
          <w:szCs w:val="18"/>
        </w:rPr>
        <w:t>„</w:t>
      </w:r>
      <w:r w:rsidRPr="004C6ED2">
        <w:rPr>
          <w:b/>
          <w:bCs/>
          <w:sz w:val="18"/>
          <w:szCs w:val="18"/>
        </w:rPr>
        <w:t>ZPKT</w:t>
      </w:r>
      <w:r w:rsidRPr="004C6ED2">
        <w:rPr>
          <w:sz w:val="18"/>
          <w:szCs w:val="18"/>
        </w:rPr>
        <w:t xml:space="preserve">“ </w:t>
      </w:r>
      <w:proofErr w:type="gramStart"/>
      <w:r w:rsidRPr="004C6ED2">
        <w:rPr>
          <w:sz w:val="18"/>
          <w:szCs w:val="18"/>
        </w:rPr>
        <w:t>je z</w:t>
      </w:r>
      <w:r w:rsidR="00D0487D">
        <w:rPr>
          <w:sz w:val="18"/>
          <w:szCs w:val="18"/>
        </w:rPr>
        <w:t>.</w:t>
      </w:r>
      <w:r w:rsidRPr="004C6ED2">
        <w:rPr>
          <w:sz w:val="18"/>
          <w:szCs w:val="18"/>
        </w:rPr>
        <w:t>č.</w:t>
      </w:r>
      <w:proofErr w:type="gramEnd"/>
      <w:r w:rsidRPr="004C6ED2">
        <w:rPr>
          <w:sz w:val="18"/>
          <w:szCs w:val="18"/>
        </w:rPr>
        <w:t xml:space="preserve"> 256/2004 Sb., o podnikání na kapitálovém trhu, ve znění pozdějších předpisů.</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4C6ED2">
        <w:rPr>
          <w:sz w:val="18"/>
          <w:szCs w:val="18"/>
        </w:rPr>
        <w:t xml:space="preserve">Kromě případů, kdy z kontextu vyplývá něco jiného, v této Smlouvě slova v jednotném čísle zahrnují rovněž množné číslo a slova v množném čísle zahrnují i číslo jednotné. Všechny nadpisy a podnadpisy jsou v textu umístěny pro jeho </w:t>
      </w:r>
      <w:r w:rsidRPr="004C6ED2">
        <w:rPr>
          <w:spacing w:val="-4"/>
          <w:sz w:val="18"/>
          <w:szCs w:val="18"/>
        </w:rPr>
        <w:t>přehlednost</w:t>
      </w:r>
      <w:r w:rsidRPr="004C6ED2">
        <w:rPr>
          <w:sz w:val="18"/>
          <w:szCs w:val="18"/>
        </w:rPr>
        <w:t xml:space="preserve"> a nebudou brány v potaz při výkladu této Smlouvy. Jakýkoliv odkaz na tuto Smlouvu nebo jakýkoliv jiný dokument či dohodu zahrnuje veškeré jeho dodatky a změny, které byly učiněny v souladu s touto Smlouvou a s příslušnými právními předpisy. Jakýkoliv odkaz na přílohu, odstavec, článek a bod znamená, nevyplývá-li z kontextu této Smlouvy jinak, odkaz na Přílohu, odstavec, článek a bod této Smlouvy.</w:t>
      </w:r>
    </w:p>
    <w:p w:rsidR="00077059" w:rsidRDefault="001F1CB8" w:rsidP="00077059">
      <w:pPr>
        <w:widowControl w:val="0"/>
        <w:numPr>
          <w:ilvl w:val="0"/>
          <w:numId w:val="2"/>
        </w:numPr>
        <w:tabs>
          <w:tab w:val="clear" w:pos="1004"/>
          <w:tab w:val="left" w:pos="567"/>
        </w:tabs>
        <w:spacing w:before="120" w:after="120"/>
        <w:ind w:left="567" w:hanging="567"/>
        <w:jc w:val="both"/>
        <w:rPr>
          <w:sz w:val="18"/>
          <w:szCs w:val="18"/>
        </w:rPr>
      </w:pPr>
      <w:r>
        <w:rPr>
          <w:b/>
          <w:sz w:val="18"/>
          <w:szCs w:val="18"/>
        </w:rPr>
        <w:t>Úvodní ustanovení</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2D66F2">
        <w:rPr>
          <w:sz w:val="18"/>
          <w:szCs w:val="18"/>
        </w:rPr>
        <w:t>Banka je</w:t>
      </w:r>
      <w:r w:rsidR="00D0487D">
        <w:rPr>
          <w:sz w:val="18"/>
          <w:szCs w:val="18"/>
        </w:rPr>
        <w:t xml:space="preserve"> povinna</w:t>
      </w:r>
      <w:r w:rsidRPr="002D66F2">
        <w:rPr>
          <w:sz w:val="18"/>
          <w:szCs w:val="18"/>
        </w:rPr>
        <w:t xml:space="preserve"> převzít od Klienta </w:t>
      </w:r>
      <w:r w:rsidR="00FF5BA5" w:rsidRPr="002D66F2">
        <w:rPr>
          <w:sz w:val="18"/>
          <w:szCs w:val="18"/>
        </w:rPr>
        <w:t>Akcie</w:t>
      </w:r>
      <w:r w:rsidR="006C7FF7" w:rsidRPr="002D66F2">
        <w:rPr>
          <w:sz w:val="18"/>
          <w:szCs w:val="18"/>
        </w:rPr>
        <w:t xml:space="preserve"> do úschovy</w:t>
      </w:r>
      <w:r w:rsidR="004B07CA">
        <w:rPr>
          <w:sz w:val="18"/>
          <w:szCs w:val="18"/>
        </w:rPr>
        <w:t xml:space="preserve"> </w:t>
      </w:r>
      <w:r w:rsidR="004B07CA" w:rsidRPr="002D66F2">
        <w:rPr>
          <w:sz w:val="18"/>
          <w:szCs w:val="18"/>
        </w:rPr>
        <w:t>(dále jen „</w:t>
      </w:r>
      <w:r w:rsidR="004B07CA" w:rsidRPr="002D66F2">
        <w:rPr>
          <w:b/>
          <w:sz w:val="18"/>
          <w:szCs w:val="18"/>
        </w:rPr>
        <w:t>Úschova</w:t>
      </w:r>
      <w:r w:rsidR="004B07CA" w:rsidRPr="002D66F2">
        <w:rPr>
          <w:sz w:val="18"/>
          <w:szCs w:val="18"/>
        </w:rPr>
        <w:t xml:space="preserve">“) </w:t>
      </w:r>
      <w:r w:rsidR="006C7FF7" w:rsidRPr="002D66F2">
        <w:rPr>
          <w:sz w:val="18"/>
          <w:szCs w:val="18"/>
        </w:rPr>
        <w:t xml:space="preserve">a vést o </w:t>
      </w:r>
      <w:r w:rsidR="00FF5BA5" w:rsidRPr="002D66F2">
        <w:rPr>
          <w:sz w:val="18"/>
          <w:szCs w:val="18"/>
        </w:rPr>
        <w:t>nich</w:t>
      </w:r>
      <w:r w:rsidR="006C7FF7" w:rsidRPr="002D66F2">
        <w:rPr>
          <w:sz w:val="18"/>
          <w:szCs w:val="18"/>
        </w:rPr>
        <w:t xml:space="preserve"> </w:t>
      </w:r>
      <w:r w:rsidR="004B07CA">
        <w:rPr>
          <w:sz w:val="18"/>
          <w:szCs w:val="18"/>
        </w:rPr>
        <w:t xml:space="preserve">po dobu trvání Úschovy </w:t>
      </w:r>
      <w:r w:rsidR="006C7FF7" w:rsidRPr="002D66F2">
        <w:rPr>
          <w:sz w:val="18"/>
          <w:szCs w:val="18"/>
        </w:rPr>
        <w:t>Evidenci</w:t>
      </w:r>
      <w:r w:rsidRPr="002D66F2">
        <w:rPr>
          <w:sz w:val="18"/>
          <w:szCs w:val="18"/>
        </w:rPr>
        <w:t xml:space="preserve"> a Klient je</w:t>
      </w:r>
      <w:r w:rsidR="00D0487D">
        <w:rPr>
          <w:sz w:val="18"/>
          <w:szCs w:val="18"/>
        </w:rPr>
        <w:t xml:space="preserve"> povinen</w:t>
      </w:r>
      <w:r w:rsidRPr="002D66F2">
        <w:rPr>
          <w:sz w:val="18"/>
          <w:szCs w:val="18"/>
        </w:rPr>
        <w:t xml:space="preserve"> platit Bance za </w:t>
      </w:r>
      <w:r w:rsidR="008000EB" w:rsidRPr="002D66F2">
        <w:rPr>
          <w:sz w:val="18"/>
          <w:szCs w:val="18"/>
        </w:rPr>
        <w:t>Úschovu</w:t>
      </w:r>
      <w:r w:rsidRPr="002D66F2">
        <w:rPr>
          <w:sz w:val="18"/>
          <w:szCs w:val="18"/>
        </w:rPr>
        <w:t xml:space="preserve"> </w:t>
      </w:r>
      <w:r w:rsidR="004B07CA">
        <w:rPr>
          <w:sz w:val="18"/>
          <w:szCs w:val="18"/>
        </w:rPr>
        <w:t xml:space="preserve">a vedení Evidence </w:t>
      </w:r>
      <w:r w:rsidRPr="002D66F2">
        <w:rPr>
          <w:sz w:val="18"/>
          <w:szCs w:val="18"/>
        </w:rPr>
        <w:t>odměnu</w:t>
      </w:r>
      <w:r w:rsidR="00D0487D">
        <w:rPr>
          <w:sz w:val="18"/>
          <w:szCs w:val="18"/>
        </w:rPr>
        <w:t xml:space="preserve"> dle článku </w:t>
      </w:r>
      <w:r w:rsidR="00B21C5A">
        <w:rPr>
          <w:sz w:val="18"/>
          <w:szCs w:val="18"/>
        </w:rPr>
        <w:fldChar w:fldCharType="begin"/>
      </w:r>
      <w:r w:rsidR="00D0487D">
        <w:rPr>
          <w:sz w:val="18"/>
          <w:szCs w:val="18"/>
        </w:rPr>
        <w:instrText xml:space="preserve"> REF _Ref376166731 \r \h </w:instrText>
      </w:r>
      <w:r w:rsidR="00B21C5A">
        <w:rPr>
          <w:sz w:val="18"/>
          <w:szCs w:val="18"/>
        </w:rPr>
      </w:r>
      <w:r w:rsidR="00B21C5A">
        <w:rPr>
          <w:sz w:val="18"/>
          <w:szCs w:val="18"/>
        </w:rPr>
        <w:fldChar w:fldCharType="separate"/>
      </w:r>
      <w:r w:rsidR="00540307">
        <w:rPr>
          <w:sz w:val="18"/>
          <w:szCs w:val="18"/>
        </w:rPr>
        <w:t>5</w:t>
      </w:r>
      <w:r w:rsidR="00B21C5A">
        <w:rPr>
          <w:sz w:val="18"/>
          <w:szCs w:val="18"/>
        </w:rPr>
        <w:fldChar w:fldCharType="end"/>
      </w:r>
      <w:r w:rsidR="00D0487D">
        <w:rPr>
          <w:sz w:val="18"/>
          <w:szCs w:val="18"/>
        </w:rPr>
        <w:t xml:space="preserve"> této Smlouvy</w:t>
      </w:r>
      <w:r w:rsidRPr="002D66F2">
        <w:rPr>
          <w:sz w:val="18"/>
          <w:szCs w:val="18"/>
        </w:rPr>
        <w:t>.</w:t>
      </w:r>
      <w:r w:rsidR="00FF5BA5" w:rsidRPr="002D66F2">
        <w:rPr>
          <w:sz w:val="18"/>
          <w:szCs w:val="18"/>
        </w:rPr>
        <w:t xml:space="preserve"> Po</w:t>
      </w:r>
      <w:r w:rsidR="00D0487D">
        <w:rPr>
          <w:sz w:val="18"/>
          <w:szCs w:val="18"/>
        </w:rPr>
        <w:t xml:space="preserve"> </w:t>
      </w:r>
      <w:r w:rsidR="00FF5BA5" w:rsidRPr="002D66F2">
        <w:rPr>
          <w:sz w:val="18"/>
          <w:szCs w:val="18"/>
        </w:rPr>
        <w:t>dobu trvání Úschovy jsou Akcie imobilizovanými cennými papíry.</w:t>
      </w:r>
    </w:p>
    <w:p w:rsidR="00077059" w:rsidRDefault="008000EB" w:rsidP="00077059">
      <w:pPr>
        <w:keepNext/>
        <w:widowControl w:val="0"/>
        <w:numPr>
          <w:ilvl w:val="0"/>
          <w:numId w:val="2"/>
        </w:numPr>
        <w:tabs>
          <w:tab w:val="clear" w:pos="1004"/>
          <w:tab w:val="left" w:pos="567"/>
        </w:tabs>
        <w:spacing w:before="120" w:after="120"/>
        <w:ind w:left="567" w:hanging="567"/>
        <w:jc w:val="both"/>
        <w:rPr>
          <w:sz w:val="18"/>
          <w:szCs w:val="18"/>
        </w:rPr>
      </w:pPr>
      <w:r>
        <w:rPr>
          <w:b/>
          <w:sz w:val="18"/>
          <w:szCs w:val="18"/>
        </w:rPr>
        <w:t>Úschova</w:t>
      </w:r>
      <w:r w:rsidR="009F4FD2">
        <w:rPr>
          <w:b/>
          <w:sz w:val="18"/>
          <w:szCs w:val="18"/>
        </w:rPr>
        <w:t xml:space="preserve"> a vedení </w:t>
      </w:r>
      <w:r w:rsidR="00D0487D">
        <w:rPr>
          <w:b/>
          <w:sz w:val="18"/>
          <w:szCs w:val="18"/>
        </w:rPr>
        <w:t>e</w:t>
      </w:r>
      <w:r w:rsidR="009F4FD2">
        <w:rPr>
          <w:b/>
          <w:sz w:val="18"/>
          <w:szCs w:val="18"/>
        </w:rPr>
        <w:t>vidence</w:t>
      </w:r>
    </w:p>
    <w:p w:rsidR="0087033C" w:rsidRDefault="00F0126D" w:rsidP="00077059">
      <w:pPr>
        <w:keepNext/>
        <w:widowControl w:val="0"/>
        <w:numPr>
          <w:ilvl w:val="1"/>
          <w:numId w:val="3"/>
        </w:numPr>
        <w:tabs>
          <w:tab w:val="clear" w:pos="360"/>
          <w:tab w:val="num" w:pos="567"/>
        </w:tabs>
        <w:spacing w:after="120"/>
        <w:ind w:left="567" w:hanging="567"/>
        <w:jc w:val="both"/>
        <w:rPr>
          <w:sz w:val="18"/>
          <w:szCs w:val="18"/>
        </w:rPr>
      </w:pPr>
      <w:bookmarkStart w:id="15" w:name="_Ref376251897"/>
      <w:bookmarkStart w:id="16" w:name="_Ref330903551"/>
      <w:r w:rsidRPr="00041CF1">
        <w:rPr>
          <w:sz w:val="18"/>
          <w:szCs w:val="18"/>
        </w:rPr>
        <w:t>Klient je</w:t>
      </w:r>
      <w:r w:rsidR="00D0487D">
        <w:rPr>
          <w:sz w:val="18"/>
          <w:szCs w:val="18"/>
        </w:rPr>
        <w:t xml:space="preserve"> povinen</w:t>
      </w:r>
      <w:r w:rsidRPr="00041CF1">
        <w:rPr>
          <w:sz w:val="18"/>
          <w:szCs w:val="18"/>
        </w:rPr>
        <w:t xml:space="preserve"> oznámit Bance v dostatečném předstihu</w:t>
      </w:r>
      <w:r>
        <w:rPr>
          <w:sz w:val="18"/>
          <w:szCs w:val="18"/>
        </w:rPr>
        <w:t xml:space="preserve">, nejméně </w:t>
      </w:r>
      <w:r w:rsidR="006535A7">
        <w:rPr>
          <w:sz w:val="18"/>
          <w:szCs w:val="18"/>
        </w:rPr>
        <w:t>pět (5</w:t>
      </w:r>
      <w:r>
        <w:rPr>
          <w:sz w:val="18"/>
          <w:szCs w:val="18"/>
        </w:rPr>
        <w:t>) Obchodní</w:t>
      </w:r>
      <w:r w:rsidR="006535A7">
        <w:rPr>
          <w:sz w:val="18"/>
          <w:szCs w:val="18"/>
        </w:rPr>
        <w:t>ch dnů</w:t>
      </w:r>
      <w:r>
        <w:rPr>
          <w:sz w:val="18"/>
          <w:szCs w:val="18"/>
        </w:rPr>
        <w:t xml:space="preserve"> předem</w:t>
      </w:r>
      <w:r w:rsidR="000C2A69">
        <w:rPr>
          <w:sz w:val="18"/>
          <w:szCs w:val="18"/>
        </w:rPr>
        <w:t>, nedohodne-li se Klient a Banka jinak</w:t>
      </w:r>
      <w:r>
        <w:rPr>
          <w:sz w:val="18"/>
          <w:szCs w:val="18"/>
        </w:rPr>
        <w:t xml:space="preserve">, svůj záměr svěřit </w:t>
      </w:r>
      <w:r w:rsidR="00FF5BA5">
        <w:rPr>
          <w:sz w:val="18"/>
          <w:szCs w:val="18"/>
        </w:rPr>
        <w:t>Akcie</w:t>
      </w:r>
      <w:r w:rsidRPr="00041CF1">
        <w:rPr>
          <w:sz w:val="18"/>
          <w:szCs w:val="18"/>
        </w:rPr>
        <w:t xml:space="preserve"> </w:t>
      </w:r>
      <w:r>
        <w:rPr>
          <w:sz w:val="18"/>
          <w:szCs w:val="18"/>
        </w:rPr>
        <w:t xml:space="preserve">do Úschovy. </w:t>
      </w:r>
      <w:r w:rsidR="00001FC9">
        <w:rPr>
          <w:sz w:val="18"/>
          <w:szCs w:val="18"/>
        </w:rPr>
        <w:t xml:space="preserve">Současně s oznámením podle předcházející věty je Klient povinen Bance předat </w:t>
      </w:r>
      <w:r w:rsidR="002D66F2">
        <w:rPr>
          <w:sz w:val="18"/>
          <w:szCs w:val="18"/>
        </w:rPr>
        <w:t>Seznam Vlastník</w:t>
      </w:r>
      <w:r w:rsidR="002D66F2" w:rsidRPr="002D66F2">
        <w:rPr>
          <w:sz w:val="18"/>
          <w:szCs w:val="18"/>
        </w:rPr>
        <w:t>ů</w:t>
      </w:r>
      <w:r w:rsidR="00F663B9">
        <w:rPr>
          <w:sz w:val="18"/>
          <w:szCs w:val="18"/>
        </w:rPr>
        <w:t xml:space="preserve"> </w:t>
      </w:r>
      <w:r w:rsidR="001C7193">
        <w:rPr>
          <w:sz w:val="18"/>
          <w:szCs w:val="18"/>
        </w:rPr>
        <w:t>(struktura Seznamu Vlastníků, včetně specifikace povinných údajů požadovaných Bankou</w:t>
      </w:r>
      <w:r w:rsidR="00350FCE">
        <w:rPr>
          <w:sz w:val="18"/>
          <w:szCs w:val="18"/>
        </w:rPr>
        <w:t>,</w:t>
      </w:r>
      <w:r w:rsidR="001C7193">
        <w:rPr>
          <w:sz w:val="18"/>
          <w:szCs w:val="18"/>
        </w:rPr>
        <w:t xml:space="preserve"> </w:t>
      </w:r>
      <w:r w:rsidR="00350FCE">
        <w:rPr>
          <w:sz w:val="18"/>
          <w:szCs w:val="18"/>
        </w:rPr>
        <w:t>bude Bankou Klientovi předána nejpozději současně s uzavřením této Smlouvy</w:t>
      </w:r>
      <w:r w:rsidR="001C7193">
        <w:rPr>
          <w:sz w:val="18"/>
          <w:szCs w:val="18"/>
        </w:rPr>
        <w:t>)</w:t>
      </w:r>
      <w:r w:rsidR="0068432C">
        <w:rPr>
          <w:sz w:val="18"/>
          <w:szCs w:val="18"/>
        </w:rPr>
        <w:t>.</w:t>
      </w:r>
      <w:bookmarkEnd w:id="15"/>
      <w:r w:rsidR="00001FC9">
        <w:rPr>
          <w:sz w:val="18"/>
          <w:szCs w:val="18"/>
        </w:rPr>
        <w:t xml:space="preserve"> </w:t>
      </w:r>
    </w:p>
    <w:p w:rsidR="00077059" w:rsidRDefault="007C3D8A" w:rsidP="00077059">
      <w:pPr>
        <w:keepNext/>
        <w:widowControl w:val="0"/>
        <w:numPr>
          <w:ilvl w:val="1"/>
          <w:numId w:val="3"/>
        </w:numPr>
        <w:tabs>
          <w:tab w:val="clear" w:pos="360"/>
          <w:tab w:val="num" w:pos="567"/>
        </w:tabs>
        <w:spacing w:after="120"/>
        <w:ind w:left="567" w:hanging="567"/>
        <w:jc w:val="both"/>
        <w:rPr>
          <w:sz w:val="18"/>
          <w:szCs w:val="18"/>
        </w:rPr>
      </w:pPr>
      <w:bookmarkStart w:id="17" w:name="_Ref376252438"/>
      <w:r>
        <w:rPr>
          <w:sz w:val="18"/>
          <w:szCs w:val="18"/>
        </w:rPr>
        <w:t>Banka je kdykoliv oprávněna</w:t>
      </w:r>
      <w:r w:rsidR="006535A7">
        <w:rPr>
          <w:sz w:val="18"/>
          <w:szCs w:val="18"/>
        </w:rPr>
        <w:t xml:space="preserve"> odmítnout převzí</w:t>
      </w:r>
      <w:r w:rsidR="0087033C">
        <w:rPr>
          <w:sz w:val="18"/>
          <w:szCs w:val="18"/>
        </w:rPr>
        <w:t>t</w:t>
      </w:r>
      <w:r w:rsidR="006535A7">
        <w:rPr>
          <w:sz w:val="18"/>
          <w:szCs w:val="18"/>
        </w:rPr>
        <w:t xml:space="preserve"> </w:t>
      </w:r>
      <w:r w:rsidR="004B07CA">
        <w:rPr>
          <w:sz w:val="18"/>
          <w:szCs w:val="18"/>
        </w:rPr>
        <w:t>Akci</w:t>
      </w:r>
      <w:r w:rsidR="0087033C">
        <w:rPr>
          <w:sz w:val="18"/>
          <w:szCs w:val="18"/>
        </w:rPr>
        <w:t>e</w:t>
      </w:r>
      <w:r w:rsidR="004B07CA">
        <w:rPr>
          <w:sz w:val="18"/>
          <w:szCs w:val="18"/>
        </w:rPr>
        <w:t xml:space="preserve"> do Úschovy</w:t>
      </w:r>
      <w:r w:rsidR="00332FB2">
        <w:rPr>
          <w:sz w:val="18"/>
          <w:szCs w:val="18"/>
        </w:rPr>
        <w:t>,</w:t>
      </w:r>
      <w:r w:rsidR="006535A7">
        <w:rPr>
          <w:sz w:val="18"/>
          <w:szCs w:val="18"/>
        </w:rPr>
        <w:t xml:space="preserve"> </w:t>
      </w:r>
      <w:r w:rsidR="00332FB2">
        <w:rPr>
          <w:sz w:val="18"/>
          <w:szCs w:val="18"/>
        </w:rPr>
        <w:t>o čemž</w:t>
      </w:r>
      <w:r w:rsidR="006535A7">
        <w:rPr>
          <w:sz w:val="18"/>
          <w:szCs w:val="18"/>
        </w:rPr>
        <w:t xml:space="preserve"> je povinna Klienta informovat bez odkladu po </w:t>
      </w:r>
      <w:r w:rsidR="00ED3D61">
        <w:rPr>
          <w:sz w:val="18"/>
          <w:szCs w:val="18"/>
        </w:rPr>
        <w:t>předání</w:t>
      </w:r>
      <w:r w:rsidR="00051CED">
        <w:rPr>
          <w:sz w:val="18"/>
          <w:szCs w:val="18"/>
        </w:rPr>
        <w:t xml:space="preserve"> </w:t>
      </w:r>
      <w:r w:rsidR="00001FC9">
        <w:rPr>
          <w:sz w:val="18"/>
          <w:szCs w:val="18"/>
        </w:rPr>
        <w:t xml:space="preserve">Seznamu </w:t>
      </w:r>
      <w:r w:rsidR="006D7A3F">
        <w:rPr>
          <w:sz w:val="18"/>
          <w:szCs w:val="18"/>
        </w:rPr>
        <w:t>Vlastník</w:t>
      </w:r>
      <w:r w:rsidR="00001FC9">
        <w:rPr>
          <w:sz w:val="18"/>
          <w:szCs w:val="18"/>
        </w:rPr>
        <w:t xml:space="preserve">ů </w:t>
      </w:r>
      <w:r w:rsidR="006535A7">
        <w:rPr>
          <w:sz w:val="18"/>
          <w:szCs w:val="18"/>
        </w:rPr>
        <w:t xml:space="preserve">podle </w:t>
      </w:r>
      <w:r w:rsidR="00332FB2">
        <w:rPr>
          <w:sz w:val="18"/>
          <w:szCs w:val="18"/>
        </w:rPr>
        <w:t xml:space="preserve">odstavce </w:t>
      </w:r>
      <w:proofErr w:type="gramStart"/>
      <w:r w:rsidR="00B21C5A">
        <w:rPr>
          <w:sz w:val="18"/>
          <w:szCs w:val="18"/>
        </w:rPr>
        <w:fldChar w:fldCharType="begin"/>
      </w:r>
      <w:r w:rsidR="00332FB2">
        <w:rPr>
          <w:sz w:val="18"/>
          <w:szCs w:val="18"/>
        </w:rPr>
        <w:instrText xml:space="preserve"> REF _Ref376251897 \r \h </w:instrText>
      </w:r>
      <w:r w:rsidR="00B21C5A">
        <w:rPr>
          <w:sz w:val="18"/>
          <w:szCs w:val="18"/>
        </w:rPr>
      </w:r>
      <w:r w:rsidR="00B21C5A">
        <w:rPr>
          <w:sz w:val="18"/>
          <w:szCs w:val="18"/>
        </w:rPr>
        <w:fldChar w:fldCharType="separate"/>
      </w:r>
      <w:r w:rsidR="00540307">
        <w:rPr>
          <w:sz w:val="18"/>
          <w:szCs w:val="18"/>
        </w:rPr>
        <w:t>3.1</w:t>
      </w:r>
      <w:r w:rsidR="00B21C5A">
        <w:rPr>
          <w:sz w:val="18"/>
          <w:szCs w:val="18"/>
        </w:rPr>
        <w:fldChar w:fldCharType="end"/>
      </w:r>
      <w:proofErr w:type="gramEnd"/>
      <w:r w:rsidR="00001FC9">
        <w:rPr>
          <w:sz w:val="18"/>
          <w:szCs w:val="18"/>
        </w:rPr>
        <w:t xml:space="preserve">, nejpozději však jeden </w:t>
      </w:r>
      <w:r w:rsidR="002D66F2">
        <w:rPr>
          <w:sz w:val="18"/>
          <w:szCs w:val="18"/>
        </w:rPr>
        <w:t xml:space="preserve">(1) Obchodní den před </w:t>
      </w:r>
      <w:r w:rsidR="00F9028F">
        <w:rPr>
          <w:sz w:val="18"/>
          <w:szCs w:val="18"/>
        </w:rPr>
        <w:t>předpokládaným datem uložení Akcií do Úschovy</w:t>
      </w:r>
      <w:r w:rsidR="0087033C">
        <w:rPr>
          <w:sz w:val="18"/>
          <w:szCs w:val="18"/>
        </w:rPr>
        <w:t xml:space="preserve">, případně </w:t>
      </w:r>
      <w:r w:rsidR="00332FB2">
        <w:rPr>
          <w:sz w:val="18"/>
          <w:szCs w:val="18"/>
        </w:rPr>
        <w:t xml:space="preserve">nejpozději </w:t>
      </w:r>
      <w:r w:rsidR="0087033C">
        <w:rPr>
          <w:sz w:val="18"/>
          <w:szCs w:val="18"/>
        </w:rPr>
        <w:t>bezprostředně při předání Akcií do Úschovy v souladu s</w:t>
      </w:r>
      <w:r w:rsidR="00540307">
        <w:rPr>
          <w:sz w:val="18"/>
          <w:szCs w:val="18"/>
        </w:rPr>
        <w:t> </w:t>
      </w:r>
      <w:r w:rsidR="0087033C">
        <w:rPr>
          <w:sz w:val="18"/>
          <w:szCs w:val="18"/>
        </w:rPr>
        <w:t>odstavcem</w:t>
      </w:r>
      <w:r w:rsidR="00540307">
        <w:rPr>
          <w:sz w:val="18"/>
          <w:szCs w:val="18"/>
        </w:rPr>
        <w:t xml:space="preserve"> </w:t>
      </w:r>
      <w:r w:rsidR="00540307">
        <w:rPr>
          <w:sz w:val="18"/>
          <w:szCs w:val="18"/>
        </w:rPr>
        <w:fldChar w:fldCharType="begin"/>
      </w:r>
      <w:r w:rsidR="00540307">
        <w:rPr>
          <w:sz w:val="18"/>
          <w:szCs w:val="18"/>
        </w:rPr>
        <w:instrText xml:space="preserve"> REF _Ref376418982 \r \h </w:instrText>
      </w:r>
      <w:r w:rsidR="00540307">
        <w:rPr>
          <w:sz w:val="18"/>
          <w:szCs w:val="18"/>
        </w:rPr>
      </w:r>
      <w:r w:rsidR="00540307">
        <w:rPr>
          <w:sz w:val="18"/>
          <w:szCs w:val="18"/>
        </w:rPr>
        <w:fldChar w:fldCharType="separate"/>
      </w:r>
      <w:r w:rsidR="00540307">
        <w:rPr>
          <w:sz w:val="18"/>
          <w:szCs w:val="18"/>
        </w:rPr>
        <w:t>3.4</w:t>
      </w:r>
      <w:r w:rsidR="00540307">
        <w:rPr>
          <w:sz w:val="18"/>
          <w:szCs w:val="18"/>
        </w:rPr>
        <w:fldChar w:fldCharType="end"/>
      </w:r>
      <w:r w:rsidR="006535A7">
        <w:rPr>
          <w:sz w:val="18"/>
          <w:szCs w:val="18"/>
        </w:rPr>
        <w:t>.</w:t>
      </w:r>
      <w:bookmarkEnd w:id="16"/>
      <w:bookmarkEnd w:id="17"/>
      <w:r w:rsidR="006535A7">
        <w:rPr>
          <w:sz w:val="18"/>
          <w:szCs w:val="18"/>
        </w:rPr>
        <w:t xml:space="preserve"> </w:t>
      </w:r>
    </w:p>
    <w:p w:rsidR="00077059" w:rsidRDefault="00F108C2" w:rsidP="00077059">
      <w:pPr>
        <w:widowControl w:val="0"/>
        <w:numPr>
          <w:ilvl w:val="1"/>
          <w:numId w:val="3"/>
        </w:numPr>
        <w:tabs>
          <w:tab w:val="clear" w:pos="360"/>
          <w:tab w:val="num" w:pos="567"/>
        </w:tabs>
        <w:spacing w:after="120"/>
        <w:ind w:left="567" w:hanging="567"/>
        <w:jc w:val="both"/>
        <w:rPr>
          <w:sz w:val="18"/>
          <w:szCs w:val="18"/>
        </w:rPr>
      </w:pPr>
      <w:bookmarkStart w:id="18" w:name="_Ref174528041"/>
      <w:r>
        <w:rPr>
          <w:sz w:val="18"/>
          <w:szCs w:val="18"/>
        </w:rPr>
        <w:t xml:space="preserve">Banka převezme </w:t>
      </w:r>
      <w:r w:rsidR="00FF5BA5">
        <w:rPr>
          <w:sz w:val="18"/>
          <w:szCs w:val="18"/>
        </w:rPr>
        <w:t>Akcie</w:t>
      </w:r>
      <w:r>
        <w:rPr>
          <w:sz w:val="18"/>
          <w:szCs w:val="18"/>
        </w:rPr>
        <w:t xml:space="preserve"> pouze za podmínky, že j</w:t>
      </w:r>
      <w:r w:rsidR="00372782">
        <w:rPr>
          <w:sz w:val="18"/>
          <w:szCs w:val="18"/>
        </w:rPr>
        <w:t>í</w:t>
      </w:r>
      <w:r>
        <w:rPr>
          <w:sz w:val="18"/>
          <w:szCs w:val="18"/>
        </w:rPr>
        <w:t xml:space="preserve"> Klient </w:t>
      </w:r>
      <w:r w:rsidR="008000EB">
        <w:rPr>
          <w:sz w:val="18"/>
          <w:szCs w:val="18"/>
        </w:rPr>
        <w:t xml:space="preserve">nejpozději </w:t>
      </w:r>
      <w:r>
        <w:rPr>
          <w:sz w:val="18"/>
          <w:szCs w:val="18"/>
        </w:rPr>
        <w:t>spolu s </w:t>
      </w:r>
      <w:r w:rsidR="00FF5BA5">
        <w:rPr>
          <w:sz w:val="18"/>
          <w:szCs w:val="18"/>
        </w:rPr>
        <w:t>Akciemi</w:t>
      </w:r>
      <w:r>
        <w:rPr>
          <w:sz w:val="18"/>
          <w:szCs w:val="18"/>
        </w:rPr>
        <w:t xml:space="preserve"> předá</w:t>
      </w:r>
      <w:r w:rsidR="000C2A69">
        <w:rPr>
          <w:sz w:val="18"/>
          <w:szCs w:val="18"/>
        </w:rPr>
        <w:t>:</w:t>
      </w:r>
      <w:r>
        <w:rPr>
          <w:sz w:val="18"/>
          <w:szCs w:val="18"/>
        </w:rPr>
        <w:t xml:space="preserve"> </w:t>
      </w:r>
    </w:p>
    <w:p w:rsidR="00077059" w:rsidRDefault="00F108C2" w:rsidP="00077059">
      <w:pPr>
        <w:widowControl w:val="0"/>
        <w:numPr>
          <w:ilvl w:val="0"/>
          <w:numId w:val="11"/>
        </w:numPr>
        <w:tabs>
          <w:tab w:val="clear" w:pos="76"/>
          <w:tab w:val="num" w:pos="993"/>
        </w:tabs>
        <w:spacing w:after="120"/>
        <w:ind w:left="993" w:hanging="426"/>
        <w:jc w:val="both"/>
        <w:rPr>
          <w:sz w:val="18"/>
          <w:szCs w:val="18"/>
        </w:rPr>
      </w:pPr>
      <w:r w:rsidRPr="00103D90">
        <w:rPr>
          <w:sz w:val="18"/>
          <w:szCs w:val="18"/>
        </w:rPr>
        <w:t xml:space="preserve">písemnou specifikaci </w:t>
      </w:r>
      <w:r w:rsidR="009F7B50" w:rsidRPr="00103D90">
        <w:rPr>
          <w:sz w:val="18"/>
          <w:szCs w:val="18"/>
        </w:rPr>
        <w:t>Akcií</w:t>
      </w:r>
      <w:r w:rsidR="001D2F82" w:rsidRPr="00103D90">
        <w:rPr>
          <w:sz w:val="18"/>
          <w:szCs w:val="18"/>
        </w:rPr>
        <w:t xml:space="preserve"> </w:t>
      </w:r>
      <w:r w:rsidRPr="00103D90">
        <w:rPr>
          <w:sz w:val="18"/>
          <w:szCs w:val="18"/>
        </w:rPr>
        <w:t>na předepsané</w:t>
      </w:r>
      <w:r w:rsidR="001F2B79" w:rsidRPr="00103D90">
        <w:rPr>
          <w:sz w:val="18"/>
          <w:szCs w:val="18"/>
        </w:rPr>
        <w:t>m</w:t>
      </w:r>
      <w:r w:rsidRPr="00103D90">
        <w:rPr>
          <w:sz w:val="18"/>
          <w:szCs w:val="18"/>
        </w:rPr>
        <w:t xml:space="preserve"> formuláři Banky (dále jen „</w:t>
      </w:r>
      <w:r w:rsidRPr="00103D90">
        <w:rPr>
          <w:b/>
          <w:sz w:val="18"/>
          <w:szCs w:val="18"/>
        </w:rPr>
        <w:t>Předávací protokol</w:t>
      </w:r>
      <w:r w:rsidRPr="00103D90">
        <w:rPr>
          <w:sz w:val="18"/>
          <w:szCs w:val="18"/>
        </w:rPr>
        <w:t>“)</w:t>
      </w:r>
      <w:r w:rsidR="00E877F9" w:rsidRPr="00103D90">
        <w:rPr>
          <w:sz w:val="18"/>
          <w:szCs w:val="18"/>
        </w:rPr>
        <w:t>;</w:t>
      </w:r>
      <w:r w:rsidR="0087033C">
        <w:rPr>
          <w:sz w:val="18"/>
          <w:szCs w:val="18"/>
        </w:rPr>
        <w:t xml:space="preserve"> </w:t>
      </w:r>
    </w:p>
    <w:p w:rsidR="00077059" w:rsidRDefault="00F108C2" w:rsidP="00077059">
      <w:pPr>
        <w:widowControl w:val="0"/>
        <w:numPr>
          <w:ilvl w:val="0"/>
          <w:numId w:val="11"/>
        </w:numPr>
        <w:tabs>
          <w:tab w:val="num" w:pos="993"/>
        </w:tabs>
        <w:spacing w:after="120"/>
        <w:ind w:left="993" w:hanging="426"/>
        <w:jc w:val="both"/>
        <w:rPr>
          <w:sz w:val="18"/>
          <w:szCs w:val="18"/>
        </w:rPr>
      </w:pPr>
      <w:r>
        <w:rPr>
          <w:sz w:val="18"/>
          <w:szCs w:val="18"/>
        </w:rPr>
        <w:t>další dokumenty vyžadované Bankou.</w:t>
      </w:r>
      <w:bookmarkEnd w:id="18"/>
      <w:r>
        <w:rPr>
          <w:sz w:val="18"/>
          <w:szCs w:val="18"/>
        </w:rPr>
        <w:t xml:space="preserve"> </w:t>
      </w:r>
    </w:p>
    <w:p w:rsidR="00332FB2" w:rsidRDefault="00332FB2" w:rsidP="00332FB2">
      <w:pPr>
        <w:widowControl w:val="0"/>
        <w:numPr>
          <w:ilvl w:val="1"/>
          <w:numId w:val="3"/>
        </w:numPr>
        <w:tabs>
          <w:tab w:val="clear" w:pos="360"/>
        </w:tabs>
        <w:spacing w:after="120"/>
        <w:ind w:left="567" w:hanging="567"/>
        <w:jc w:val="both"/>
        <w:rPr>
          <w:sz w:val="18"/>
          <w:szCs w:val="18"/>
        </w:rPr>
      </w:pPr>
      <w:bookmarkStart w:id="19" w:name="_Ref174507220"/>
      <w:bookmarkStart w:id="20" w:name="_Ref376418982"/>
      <w:r>
        <w:rPr>
          <w:sz w:val="18"/>
          <w:szCs w:val="18"/>
        </w:rPr>
        <w:t>Klient je povinen předat Bance Akcie celistvé a nepoškozené. Banka je oprávněna odmítnout převzetí poškozených Akcií, případně Akcií, o jehož pravosti má pochybnosti.</w:t>
      </w:r>
      <w:bookmarkEnd w:id="20"/>
    </w:p>
    <w:p w:rsidR="00077059" w:rsidRDefault="00041CF1" w:rsidP="00077059">
      <w:pPr>
        <w:widowControl w:val="0"/>
        <w:numPr>
          <w:ilvl w:val="1"/>
          <w:numId w:val="3"/>
        </w:numPr>
        <w:tabs>
          <w:tab w:val="clear" w:pos="360"/>
          <w:tab w:val="num" w:pos="567"/>
        </w:tabs>
        <w:spacing w:after="120"/>
        <w:ind w:left="567" w:hanging="567"/>
        <w:jc w:val="both"/>
        <w:rPr>
          <w:sz w:val="18"/>
          <w:szCs w:val="18"/>
        </w:rPr>
      </w:pPr>
      <w:r>
        <w:rPr>
          <w:sz w:val="18"/>
          <w:szCs w:val="18"/>
        </w:rPr>
        <w:t>Banka</w:t>
      </w:r>
      <w:r w:rsidR="00F0126D">
        <w:rPr>
          <w:sz w:val="18"/>
          <w:szCs w:val="18"/>
        </w:rPr>
        <w:t xml:space="preserve"> převez</w:t>
      </w:r>
      <w:r w:rsidR="008A1735">
        <w:rPr>
          <w:sz w:val="18"/>
          <w:szCs w:val="18"/>
        </w:rPr>
        <w:t>me</w:t>
      </w:r>
      <w:r>
        <w:rPr>
          <w:sz w:val="18"/>
          <w:szCs w:val="18"/>
        </w:rPr>
        <w:t xml:space="preserve"> </w:t>
      </w:r>
      <w:r w:rsidR="00B5695F">
        <w:rPr>
          <w:sz w:val="18"/>
          <w:szCs w:val="18"/>
        </w:rPr>
        <w:t>Akcie</w:t>
      </w:r>
      <w:r w:rsidR="00F0126D">
        <w:rPr>
          <w:sz w:val="18"/>
          <w:szCs w:val="18"/>
        </w:rPr>
        <w:t xml:space="preserve"> </w:t>
      </w:r>
      <w:r w:rsidR="00123BDB">
        <w:rPr>
          <w:sz w:val="18"/>
          <w:szCs w:val="18"/>
        </w:rPr>
        <w:t xml:space="preserve">pouze </w:t>
      </w:r>
      <w:r w:rsidR="00F0126D">
        <w:rPr>
          <w:sz w:val="18"/>
          <w:szCs w:val="18"/>
        </w:rPr>
        <w:t>v </w:t>
      </w:r>
      <w:r w:rsidR="00123BDB">
        <w:rPr>
          <w:sz w:val="18"/>
          <w:szCs w:val="18"/>
        </w:rPr>
        <w:t>obchodní</w:t>
      </w:r>
      <w:r w:rsidR="005476B8">
        <w:rPr>
          <w:sz w:val="18"/>
          <w:szCs w:val="18"/>
        </w:rPr>
        <w:t>m</w:t>
      </w:r>
      <w:r w:rsidR="00F0126D">
        <w:rPr>
          <w:sz w:val="18"/>
          <w:szCs w:val="18"/>
        </w:rPr>
        <w:t xml:space="preserve"> </w:t>
      </w:r>
      <w:r w:rsidR="00123BDB">
        <w:rPr>
          <w:sz w:val="18"/>
          <w:szCs w:val="18"/>
        </w:rPr>
        <w:t>místě Banky</w:t>
      </w:r>
      <w:r w:rsidR="008A1735">
        <w:rPr>
          <w:sz w:val="18"/>
          <w:szCs w:val="18"/>
        </w:rPr>
        <w:t>, které Klientovi sdělí</w:t>
      </w:r>
      <w:r w:rsidR="00123BDB">
        <w:rPr>
          <w:sz w:val="18"/>
          <w:szCs w:val="18"/>
        </w:rPr>
        <w:t xml:space="preserve">, a to tak, že </w:t>
      </w:r>
      <w:r w:rsidR="00123BDB" w:rsidRPr="00123BDB">
        <w:rPr>
          <w:sz w:val="18"/>
          <w:szCs w:val="18"/>
        </w:rPr>
        <w:t xml:space="preserve">v přítomnosti </w:t>
      </w:r>
      <w:r w:rsidR="00123BDB">
        <w:rPr>
          <w:sz w:val="18"/>
          <w:szCs w:val="18"/>
        </w:rPr>
        <w:t>Klienta</w:t>
      </w:r>
      <w:r w:rsidR="00C06831">
        <w:rPr>
          <w:sz w:val="18"/>
          <w:szCs w:val="18"/>
        </w:rPr>
        <w:t xml:space="preserve"> nebo j</w:t>
      </w:r>
      <w:r w:rsidR="00372782">
        <w:rPr>
          <w:sz w:val="18"/>
          <w:szCs w:val="18"/>
        </w:rPr>
        <w:t>í</w:t>
      </w:r>
      <w:r w:rsidR="00C06831">
        <w:rPr>
          <w:sz w:val="18"/>
          <w:szCs w:val="18"/>
        </w:rPr>
        <w:t>m</w:t>
      </w:r>
      <w:r w:rsidR="00123BDB">
        <w:rPr>
          <w:sz w:val="18"/>
          <w:szCs w:val="18"/>
        </w:rPr>
        <w:t xml:space="preserve"> p</w:t>
      </w:r>
      <w:r w:rsidR="005F22D3">
        <w:rPr>
          <w:sz w:val="18"/>
          <w:szCs w:val="18"/>
        </w:rPr>
        <w:t>ověřené</w:t>
      </w:r>
      <w:r w:rsidR="00123BDB">
        <w:rPr>
          <w:sz w:val="18"/>
          <w:szCs w:val="18"/>
        </w:rPr>
        <w:t xml:space="preserve"> osoby </w:t>
      </w:r>
      <w:r w:rsidR="00123BDB" w:rsidRPr="00123BDB">
        <w:rPr>
          <w:sz w:val="18"/>
          <w:szCs w:val="18"/>
        </w:rPr>
        <w:t xml:space="preserve">vloží </w:t>
      </w:r>
      <w:r w:rsidR="00B5695F">
        <w:rPr>
          <w:sz w:val="18"/>
          <w:szCs w:val="18"/>
        </w:rPr>
        <w:t>Akcie</w:t>
      </w:r>
      <w:r w:rsidR="00123BDB">
        <w:rPr>
          <w:sz w:val="18"/>
          <w:szCs w:val="18"/>
        </w:rPr>
        <w:t xml:space="preserve"> </w:t>
      </w:r>
      <w:r w:rsidR="00123BDB" w:rsidRPr="00123BDB">
        <w:rPr>
          <w:sz w:val="18"/>
          <w:szCs w:val="18"/>
        </w:rPr>
        <w:t xml:space="preserve">do bezpečnostního obalu, který bude </w:t>
      </w:r>
      <w:r w:rsidR="005476B8">
        <w:rPr>
          <w:sz w:val="18"/>
          <w:szCs w:val="18"/>
        </w:rPr>
        <w:t>přelepen a</w:t>
      </w:r>
      <w:r w:rsidR="00123BDB" w:rsidRPr="00123BDB">
        <w:rPr>
          <w:sz w:val="18"/>
          <w:szCs w:val="18"/>
        </w:rPr>
        <w:t xml:space="preserve"> </w:t>
      </w:r>
      <w:r w:rsidR="005476B8">
        <w:rPr>
          <w:sz w:val="18"/>
          <w:szCs w:val="18"/>
        </w:rPr>
        <w:t>podepsán</w:t>
      </w:r>
      <w:r w:rsidR="005F22D3">
        <w:rPr>
          <w:sz w:val="18"/>
          <w:szCs w:val="18"/>
        </w:rPr>
        <w:t xml:space="preserve"> Klientem nebo </w:t>
      </w:r>
      <w:r w:rsidR="00C06831">
        <w:rPr>
          <w:sz w:val="18"/>
          <w:szCs w:val="18"/>
        </w:rPr>
        <w:t>j</w:t>
      </w:r>
      <w:r w:rsidR="00372782">
        <w:rPr>
          <w:sz w:val="18"/>
          <w:szCs w:val="18"/>
        </w:rPr>
        <w:t>í</w:t>
      </w:r>
      <w:r w:rsidR="00C06831">
        <w:rPr>
          <w:sz w:val="18"/>
          <w:szCs w:val="18"/>
        </w:rPr>
        <w:t xml:space="preserve">m </w:t>
      </w:r>
      <w:r w:rsidR="005F22D3">
        <w:rPr>
          <w:sz w:val="18"/>
          <w:szCs w:val="18"/>
        </w:rPr>
        <w:t xml:space="preserve">pověřenou osobou </w:t>
      </w:r>
      <w:r w:rsidR="00123BDB" w:rsidRPr="00123BDB">
        <w:rPr>
          <w:sz w:val="18"/>
          <w:szCs w:val="18"/>
        </w:rPr>
        <w:t xml:space="preserve">a pracovníkem Banky oprávněným k převzetí </w:t>
      </w:r>
      <w:r w:rsidR="00B5695F">
        <w:rPr>
          <w:sz w:val="18"/>
          <w:szCs w:val="18"/>
        </w:rPr>
        <w:t>Akcií</w:t>
      </w:r>
      <w:r w:rsidR="00123BDB" w:rsidRPr="00123BDB">
        <w:rPr>
          <w:sz w:val="18"/>
          <w:szCs w:val="18"/>
        </w:rPr>
        <w:t xml:space="preserve"> (dále jen „</w:t>
      </w:r>
      <w:r w:rsidR="00041780" w:rsidRPr="00041780">
        <w:rPr>
          <w:b/>
          <w:sz w:val="18"/>
          <w:szCs w:val="18"/>
        </w:rPr>
        <w:t>Bezpečnostní obal</w:t>
      </w:r>
      <w:r w:rsidR="00123BDB" w:rsidRPr="00123BDB">
        <w:rPr>
          <w:sz w:val="18"/>
          <w:szCs w:val="18"/>
        </w:rPr>
        <w:t>“).</w:t>
      </w:r>
      <w:bookmarkEnd w:id="19"/>
      <w:r w:rsidR="00F0126D">
        <w:rPr>
          <w:sz w:val="18"/>
          <w:szCs w:val="18"/>
        </w:rPr>
        <w:t xml:space="preserve"> </w:t>
      </w:r>
    </w:p>
    <w:p w:rsidR="00077059" w:rsidRDefault="00F108C2" w:rsidP="00077059">
      <w:pPr>
        <w:widowControl w:val="0"/>
        <w:numPr>
          <w:ilvl w:val="1"/>
          <w:numId w:val="3"/>
        </w:numPr>
        <w:tabs>
          <w:tab w:val="clear" w:pos="360"/>
          <w:tab w:val="num" w:pos="567"/>
        </w:tabs>
        <w:spacing w:after="120"/>
        <w:ind w:left="567" w:hanging="567"/>
        <w:jc w:val="both"/>
        <w:rPr>
          <w:sz w:val="18"/>
          <w:szCs w:val="18"/>
        </w:rPr>
      </w:pPr>
      <w:bookmarkStart w:id="21" w:name="_Ref367782448"/>
      <w:r>
        <w:rPr>
          <w:sz w:val="18"/>
          <w:szCs w:val="18"/>
        </w:rPr>
        <w:t>K</w:t>
      </w:r>
      <w:r w:rsidR="00BB7CA0">
        <w:rPr>
          <w:sz w:val="18"/>
          <w:szCs w:val="18"/>
        </w:rPr>
        <w:t xml:space="preserve"> </w:t>
      </w:r>
      <w:r>
        <w:rPr>
          <w:sz w:val="18"/>
          <w:szCs w:val="18"/>
        </w:rPr>
        <w:t>Úschov</w:t>
      </w:r>
      <w:r w:rsidR="00BB7CA0">
        <w:rPr>
          <w:sz w:val="18"/>
          <w:szCs w:val="18"/>
        </w:rPr>
        <w:t>ě</w:t>
      </w:r>
      <w:r>
        <w:rPr>
          <w:sz w:val="18"/>
          <w:szCs w:val="18"/>
        </w:rPr>
        <w:t xml:space="preserve"> </w:t>
      </w:r>
      <w:r w:rsidR="00B5695F">
        <w:rPr>
          <w:sz w:val="18"/>
          <w:szCs w:val="18"/>
        </w:rPr>
        <w:t>Akcií</w:t>
      </w:r>
      <w:r>
        <w:rPr>
          <w:sz w:val="18"/>
          <w:szCs w:val="18"/>
        </w:rPr>
        <w:t xml:space="preserve"> dojde je</w:t>
      </w:r>
      <w:r w:rsidR="0063205C">
        <w:rPr>
          <w:sz w:val="18"/>
          <w:szCs w:val="18"/>
        </w:rPr>
        <w:t>jich</w:t>
      </w:r>
      <w:r>
        <w:rPr>
          <w:sz w:val="18"/>
          <w:szCs w:val="18"/>
        </w:rPr>
        <w:t xml:space="preserve"> předáním způsobem dle </w:t>
      </w:r>
      <w:r w:rsidR="00765CCA">
        <w:rPr>
          <w:sz w:val="18"/>
          <w:szCs w:val="18"/>
        </w:rPr>
        <w:t>odstavce</w:t>
      </w:r>
      <w:r>
        <w:rPr>
          <w:sz w:val="18"/>
          <w:szCs w:val="18"/>
        </w:rPr>
        <w:t xml:space="preserve"> </w:t>
      </w:r>
      <w:proofErr w:type="gramStart"/>
      <w:r w:rsidR="00B21C5A">
        <w:fldChar w:fldCharType="begin"/>
      </w:r>
      <w:r w:rsidR="00B21C5A">
        <w:instrText xml:space="preserve"> REF _Ref174507220 \r \h  \* MERGEFORMAT </w:instrText>
      </w:r>
      <w:r w:rsidR="00B21C5A">
        <w:fldChar w:fldCharType="separate"/>
      </w:r>
      <w:r w:rsidR="00540307" w:rsidRPr="00540307">
        <w:rPr>
          <w:sz w:val="18"/>
          <w:szCs w:val="18"/>
        </w:rPr>
        <w:t>3.4</w:t>
      </w:r>
      <w:r w:rsidR="00B21C5A">
        <w:fldChar w:fldCharType="end"/>
      </w:r>
      <w:proofErr w:type="gramEnd"/>
      <w:r w:rsidR="00765CCA">
        <w:rPr>
          <w:sz w:val="18"/>
          <w:szCs w:val="18"/>
        </w:rPr>
        <w:t xml:space="preserve"> </w:t>
      </w:r>
      <w:r>
        <w:rPr>
          <w:sz w:val="18"/>
          <w:szCs w:val="18"/>
        </w:rPr>
        <w:t>a podepsáním Předávacího protokolu oběma smluvními stranami.</w:t>
      </w:r>
      <w:bookmarkEnd w:id="21"/>
      <w:r>
        <w:rPr>
          <w:sz w:val="18"/>
          <w:szCs w:val="18"/>
        </w:rPr>
        <w:t xml:space="preserve"> </w:t>
      </w:r>
    </w:p>
    <w:p w:rsidR="00077059" w:rsidRDefault="004B07CA" w:rsidP="00077059">
      <w:pPr>
        <w:widowControl w:val="0"/>
        <w:numPr>
          <w:ilvl w:val="1"/>
          <w:numId w:val="3"/>
        </w:numPr>
        <w:tabs>
          <w:tab w:val="clear" w:pos="360"/>
          <w:tab w:val="num" w:pos="567"/>
        </w:tabs>
        <w:spacing w:after="120"/>
        <w:ind w:left="567" w:hanging="567"/>
        <w:jc w:val="both"/>
        <w:rPr>
          <w:sz w:val="18"/>
          <w:szCs w:val="18"/>
        </w:rPr>
      </w:pPr>
      <w:r>
        <w:rPr>
          <w:sz w:val="18"/>
          <w:szCs w:val="18"/>
        </w:rPr>
        <w:t xml:space="preserve">Banka </w:t>
      </w:r>
      <w:r w:rsidR="0087033C">
        <w:rPr>
          <w:sz w:val="18"/>
          <w:szCs w:val="18"/>
        </w:rPr>
        <w:t>je povinna vést</w:t>
      </w:r>
      <w:r>
        <w:rPr>
          <w:sz w:val="18"/>
          <w:szCs w:val="18"/>
        </w:rPr>
        <w:t xml:space="preserve"> Evidenci </w:t>
      </w:r>
      <w:r w:rsidR="00F9028F">
        <w:rPr>
          <w:sz w:val="18"/>
          <w:szCs w:val="18"/>
        </w:rPr>
        <w:t xml:space="preserve">ohledně Akcií předaných Klientem Bance způsobem dle odstavce </w:t>
      </w:r>
      <w:proofErr w:type="gramStart"/>
      <w:r w:rsidR="00B21C5A">
        <w:rPr>
          <w:sz w:val="18"/>
          <w:szCs w:val="18"/>
        </w:rPr>
        <w:fldChar w:fldCharType="begin"/>
      </w:r>
      <w:r w:rsidR="00F9028F">
        <w:rPr>
          <w:sz w:val="18"/>
          <w:szCs w:val="18"/>
        </w:rPr>
        <w:instrText xml:space="preserve"> REF _Ref367782448 \r \h </w:instrText>
      </w:r>
      <w:r w:rsidR="00B21C5A">
        <w:rPr>
          <w:sz w:val="18"/>
          <w:szCs w:val="18"/>
        </w:rPr>
      </w:r>
      <w:r w:rsidR="00B21C5A">
        <w:rPr>
          <w:sz w:val="18"/>
          <w:szCs w:val="18"/>
        </w:rPr>
        <w:fldChar w:fldCharType="separate"/>
      </w:r>
      <w:r w:rsidR="00540307">
        <w:rPr>
          <w:sz w:val="18"/>
          <w:szCs w:val="18"/>
        </w:rPr>
        <w:t>3.6</w:t>
      </w:r>
      <w:r w:rsidR="00B21C5A">
        <w:rPr>
          <w:sz w:val="18"/>
          <w:szCs w:val="18"/>
        </w:rPr>
        <w:fldChar w:fldCharType="end"/>
      </w:r>
      <w:proofErr w:type="gramEnd"/>
      <w:r w:rsidR="00F9028F">
        <w:rPr>
          <w:sz w:val="18"/>
          <w:szCs w:val="18"/>
        </w:rPr>
        <w:t xml:space="preserve"> </w:t>
      </w:r>
      <w:r w:rsidR="00103D90">
        <w:rPr>
          <w:sz w:val="18"/>
          <w:szCs w:val="18"/>
        </w:rPr>
        <w:t>po dobu trvání Úschovy.</w:t>
      </w:r>
      <w:r w:rsidR="00103D90" w:rsidRPr="00103D90">
        <w:rPr>
          <w:sz w:val="18"/>
          <w:szCs w:val="18"/>
        </w:rPr>
        <w:t xml:space="preserve"> </w:t>
      </w:r>
      <w:r w:rsidR="00103D90">
        <w:rPr>
          <w:sz w:val="18"/>
          <w:szCs w:val="18"/>
        </w:rPr>
        <w:t>Banka je povinna vést Evidenci v souladu s</w:t>
      </w:r>
      <w:r w:rsidR="00F9028F">
        <w:rPr>
          <w:sz w:val="18"/>
          <w:szCs w:val="18"/>
        </w:rPr>
        <w:t xml:space="preserve"> Pravidly a </w:t>
      </w:r>
      <w:r w:rsidR="00103D90">
        <w:rPr>
          <w:sz w:val="18"/>
          <w:szCs w:val="18"/>
        </w:rPr>
        <w:t> obecně závaznými právními předpisy, a to zejména ZPKT</w:t>
      </w:r>
      <w:r w:rsidR="00ED3D61">
        <w:rPr>
          <w:sz w:val="18"/>
          <w:szCs w:val="18"/>
        </w:rPr>
        <w:t xml:space="preserve"> a Vyhláškou</w:t>
      </w:r>
      <w:r w:rsidR="00103D90">
        <w:rPr>
          <w:sz w:val="18"/>
          <w:szCs w:val="18"/>
        </w:rPr>
        <w:t>.</w:t>
      </w:r>
      <w:r w:rsidR="009F4FD2">
        <w:rPr>
          <w:sz w:val="18"/>
          <w:szCs w:val="18"/>
        </w:rPr>
        <w:t xml:space="preserve"> </w:t>
      </w:r>
    </w:p>
    <w:p w:rsidR="00077059" w:rsidRDefault="00F108C2" w:rsidP="00077059">
      <w:pPr>
        <w:widowControl w:val="0"/>
        <w:numPr>
          <w:ilvl w:val="1"/>
          <w:numId w:val="3"/>
        </w:numPr>
        <w:tabs>
          <w:tab w:val="clear" w:pos="360"/>
          <w:tab w:val="num" w:pos="567"/>
        </w:tabs>
        <w:spacing w:after="120"/>
        <w:ind w:left="567" w:hanging="567"/>
        <w:jc w:val="both"/>
        <w:rPr>
          <w:sz w:val="18"/>
          <w:szCs w:val="18"/>
        </w:rPr>
      </w:pPr>
      <w:r w:rsidRPr="00041CF1">
        <w:rPr>
          <w:sz w:val="18"/>
          <w:szCs w:val="18"/>
        </w:rPr>
        <w:t>Osobami, které jsou oprávněny za Banku nakládat s uloženým</w:t>
      </w:r>
      <w:r w:rsidR="00B5695F">
        <w:rPr>
          <w:sz w:val="18"/>
          <w:szCs w:val="18"/>
        </w:rPr>
        <w:t>i</w:t>
      </w:r>
      <w:r w:rsidRPr="00041CF1">
        <w:rPr>
          <w:sz w:val="18"/>
          <w:szCs w:val="18"/>
        </w:rPr>
        <w:t xml:space="preserve"> </w:t>
      </w:r>
      <w:r w:rsidR="00B5695F">
        <w:rPr>
          <w:sz w:val="18"/>
          <w:szCs w:val="18"/>
        </w:rPr>
        <w:t>Akciemi</w:t>
      </w:r>
      <w:r w:rsidRPr="00041CF1">
        <w:rPr>
          <w:sz w:val="18"/>
          <w:szCs w:val="18"/>
        </w:rPr>
        <w:t>, jsou zaměstnanci Banky, jejichž pracovní náplň odpovídá požadované činnosti. Na základě žádosti</w:t>
      </w:r>
      <w:r w:rsidR="00256EB9" w:rsidRPr="00256EB9">
        <w:rPr>
          <w:sz w:val="18"/>
          <w:szCs w:val="18"/>
        </w:rPr>
        <w:t xml:space="preserve"> </w:t>
      </w:r>
      <w:r w:rsidR="00256EB9" w:rsidRPr="00041CF1">
        <w:rPr>
          <w:sz w:val="18"/>
          <w:szCs w:val="18"/>
        </w:rPr>
        <w:t>Banka Klientovi</w:t>
      </w:r>
      <w:r w:rsidR="00256EB9" w:rsidRPr="00041CF1" w:rsidDel="00256EB9">
        <w:rPr>
          <w:sz w:val="18"/>
          <w:szCs w:val="18"/>
        </w:rPr>
        <w:t xml:space="preserve"> </w:t>
      </w:r>
      <w:r w:rsidRPr="00041CF1">
        <w:rPr>
          <w:sz w:val="18"/>
          <w:szCs w:val="18"/>
        </w:rPr>
        <w:t>sdělí, jaké osoby jsou oprávněny s uloženým</w:t>
      </w:r>
      <w:r w:rsidR="00B5695F">
        <w:rPr>
          <w:sz w:val="18"/>
          <w:szCs w:val="18"/>
        </w:rPr>
        <w:t>i</w:t>
      </w:r>
      <w:r w:rsidRPr="00041CF1">
        <w:rPr>
          <w:sz w:val="18"/>
          <w:szCs w:val="18"/>
        </w:rPr>
        <w:t xml:space="preserve"> </w:t>
      </w:r>
      <w:r w:rsidR="00B5695F">
        <w:rPr>
          <w:sz w:val="18"/>
          <w:szCs w:val="18"/>
        </w:rPr>
        <w:t>Akciemi</w:t>
      </w:r>
      <w:r w:rsidRPr="00041CF1">
        <w:rPr>
          <w:sz w:val="18"/>
          <w:szCs w:val="18"/>
        </w:rPr>
        <w:t xml:space="preserve"> nakládat.</w:t>
      </w:r>
    </w:p>
    <w:p w:rsidR="0063205C" w:rsidRDefault="007F2B4E" w:rsidP="0063205C">
      <w:pPr>
        <w:widowControl w:val="0"/>
        <w:numPr>
          <w:ilvl w:val="1"/>
          <w:numId w:val="3"/>
        </w:numPr>
        <w:tabs>
          <w:tab w:val="clear" w:pos="360"/>
          <w:tab w:val="num" w:pos="567"/>
        </w:tabs>
        <w:spacing w:after="120"/>
        <w:ind w:left="567" w:hanging="567"/>
        <w:jc w:val="both"/>
        <w:rPr>
          <w:sz w:val="18"/>
          <w:szCs w:val="18"/>
        </w:rPr>
      </w:pPr>
      <w:r>
        <w:rPr>
          <w:sz w:val="18"/>
          <w:szCs w:val="18"/>
        </w:rPr>
        <w:t>Klient je povinen bez prodlení informovat Banku o všech skutečnostech, které mají význam pro správné a úplné vedení Evidence.</w:t>
      </w:r>
      <w:r w:rsidR="0063205C">
        <w:rPr>
          <w:sz w:val="18"/>
          <w:szCs w:val="18"/>
        </w:rPr>
        <w:t xml:space="preserve"> Klient je povinen poskytnout Bance veškerou nezbytnou součinnost za účelem odstranění případných chyb v Evidenci.</w:t>
      </w:r>
    </w:p>
    <w:p w:rsidR="00077059" w:rsidRDefault="00F15A98" w:rsidP="00077059">
      <w:pPr>
        <w:widowControl w:val="0"/>
        <w:numPr>
          <w:ilvl w:val="0"/>
          <w:numId w:val="2"/>
        </w:numPr>
        <w:tabs>
          <w:tab w:val="clear" w:pos="1004"/>
          <w:tab w:val="left" w:pos="567"/>
        </w:tabs>
        <w:spacing w:before="120" w:after="120"/>
        <w:ind w:left="567" w:hanging="567"/>
        <w:jc w:val="both"/>
        <w:rPr>
          <w:sz w:val="18"/>
          <w:szCs w:val="18"/>
        </w:rPr>
      </w:pPr>
      <w:r>
        <w:rPr>
          <w:b/>
          <w:sz w:val="18"/>
          <w:szCs w:val="18"/>
        </w:rPr>
        <w:t>Pr</w:t>
      </w:r>
      <w:r w:rsidR="00E31FA9">
        <w:rPr>
          <w:b/>
          <w:sz w:val="18"/>
          <w:szCs w:val="18"/>
        </w:rPr>
        <w:t>á</w:t>
      </w:r>
      <w:r>
        <w:rPr>
          <w:b/>
          <w:sz w:val="18"/>
          <w:szCs w:val="18"/>
        </w:rPr>
        <w:t>v</w:t>
      </w:r>
      <w:r w:rsidR="00E31FA9">
        <w:rPr>
          <w:b/>
          <w:sz w:val="18"/>
          <w:szCs w:val="18"/>
        </w:rPr>
        <w:t>a</w:t>
      </w:r>
      <w:r>
        <w:rPr>
          <w:b/>
          <w:sz w:val="18"/>
          <w:szCs w:val="18"/>
        </w:rPr>
        <w:t xml:space="preserve"> a povinnosti smluvních stran</w:t>
      </w:r>
    </w:p>
    <w:p w:rsidR="00077059" w:rsidRDefault="00F15A98" w:rsidP="00077059">
      <w:pPr>
        <w:widowControl w:val="0"/>
        <w:numPr>
          <w:ilvl w:val="1"/>
          <w:numId w:val="6"/>
        </w:numPr>
        <w:spacing w:after="120"/>
        <w:jc w:val="both"/>
        <w:rPr>
          <w:sz w:val="18"/>
          <w:szCs w:val="18"/>
        </w:rPr>
      </w:pPr>
      <w:r>
        <w:rPr>
          <w:sz w:val="18"/>
          <w:szCs w:val="18"/>
        </w:rPr>
        <w:t xml:space="preserve">Banka </w:t>
      </w:r>
      <w:r w:rsidR="00D0487D">
        <w:rPr>
          <w:sz w:val="18"/>
          <w:szCs w:val="18"/>
        </w:rPr>
        <w:t>je povinna</w:t>
      </w:r>
      <w:r>
        <w:rPr>
          <w:sz w:val="18"/>
          <w:szCs w:val="18"/>
        </w:rPr>
        <w:t xml:space="preserve"> postupovat při pln</w:t>
      </w:r>
      <w:r w:rsidR="005476B8">
        <w:rPr>
          <w:sz w:val="18"/>
          <w:szCs w:val="18"/>
        </w:rPr>
        <w:t>ění této Smlouvy s odbornou péčí</w:t>
      </w:r>
      <w:r>
        <w:rPr>
          <w:sz w:val="18"/>
          <w:szCs w:val="18"/>
        </w:rPr>
        <w:t xml:space="preserve"> </w:t>
      </w:r>
      <w:r w:rsidR="00AC1CF9">
        <w:rPr>
          <w:sz w:val="18"/>
          <w:szCs w:val="18"/>
        </w:rPr>
        <w:t>a v souladu s právními předpisy. Klient</w:t>
      </w:r>
      <w:r w:rsidR="00AC1CF9" w:rsidRPr="00AC1CF9">
        <w:rPr>
          <w:sz w:val="18"/>
          <w:szCs w:val="18"/>
        </w:rPr>
        <w:t xml:space="preserve"> bere na vědomí, že Banka je, s ohledem na povinnost odborné péče uloženou j</w:t>
      </w:r>
      <w:r w:rsidR="00244D76">
        <w:rPr>
          <w:sz w:val="18"/>
          <w:szCs w:val="18"/>
        </w:rPr>
        <w:t>í</w:t>
      </w:r>
      <w:r w:rsidR="00AC1CF9" w:rsidRPr="00AC1CF9">
        <w:rPr>
          <w:sz w:val="18"/>
          <w:szCs w:val="18"/>
        </w:rPr>
        <w:t xml:space="preserve"> právními předpisy, na základě vlastního uvážení oprávněna požadovat, </w:t>
      </w:r>
    </w:p>
    <w:p w:rsidR="00077059" w:rsidRDefault="001517DA" w:rsidP="00077059">
      <w:pPr>
        <w:widowControl w:val="0"/>
        <w:numPr>
          <w:ilvl w:val="0"/>
          <w:numId w:val="18"/>
        </w:numPr>
        <w:tabs>
          <w:tab w:val="clear" w:pos="1800"/>
          <w:tab w:val="num" w:pos="993"/>
        </w:tabs>
        <w:spacing w:after="120"/>
        <w:ind w:left="993" w:hanging="426"/>
        <w:jc w:val="both"/>
        <w:rPr>
          <w:sz w:val="18"/>
          <w:szCs w:val="18"/>
        </w:rPr>
      </w:pPr>
      <w:r w:rsidRPr="001517DA">
        <w:rPr>
          <w:sz w:val="18"/>
          <w:szCs w:val="18"/>
        </w:rPr>
        <w:t>aby bylo Bance řádně a dle jejích požadavků prokázáno oprávnění jak</w:t>
      </w:r>
      <w:r w:rsidR="00D9103D">
        <w:rPr>
          <w:sz w:val="18"/>
          <w:szCs w:val="18"/>
        </w:rPr>
        <w:t>é</w:t>
      </w:r>
      <w:r w:rsidRPr="001517DA">
        <w:rPr>
          <w:sz w:val="18"/>
          <w:szCs w:val="18"/>
        </w:rPr>
        <w:t xml:space="preserve">koliv osoby jednající </w:t>
      </w:r>
      <w:r w:rsidR="00D9103D">
        <w:rPr>
          <w:sz w:val="18"/>
          <w:szCs w:val="18"/>
        </w:rPr>
        <w:t>za jakoukoliv</w:t>
      </w:r>
      <w:r w:rsidRPr="001517DA">
        <w:rPr>
          <w:sz w:val="18"/>
          <w:szCs w:val="18"/>
        </w:rPr>
        <w:t xml:space="preserve"> </w:t>
      </w:r>
      <w:r w:rsidRPr="001517DA">
        <w:rPr>
          <w:sz w:val="18"/>
          <w:szCs w:val="18"/>
        </w:rPr>
        <w:lastRenderedPageBreak/>
        <w:t>jin</w:t>
      </w:r>
      <w:r w:rsidR="00D9103D">
        <w:rPr>
          <w:sz w:val="18"/>
          <w:szCs w:val="18"/>
        </w:rPr>
        <w:t>ou</w:t>
      </w:r>
      <w:r w:rsidRPr="001517DA">
        <w:rPr>
          <w:sz w:val="18"/>
          <w:szCs w:val="18"/>
        </w:rPr>
        <w:t xml:space="preserve"> osob</w:t>
      </w:r>
      <w:r w:rsidR="00D9103D">
        <w:rPr>
          <w:sz w:val="18"/>
          <w:szCs w:val="18"/>
        </w:rPr>
        <w:t>u</w:t>
      </w:r>
      <w:r w:rsidRPr="001517DA">
        <w:rPr>
          <w:sz w:val="18"/>
          <w:szCs w:val="18"/>
        </w:rPr>
        <w:t>;</w:t>
      </w:r>
    </w:p>
    <w:p w:rsidR="00077059" w:rsidRDefault="001517DA" w:rsidP="00077059">
      <w:pPr>
        <w:widowControl w:val="0"/>
        <w:numPr>
          <w:ilvl w:val="0"/>
          <w:numId w:val="18"/>
        </w:numPr>
        <w:tabs>
          <w:tab w:val="clear" w:pos="1800"/>
          <w:tab w:val="num" w:pos="993"/>
        </w:tabs>
        <w:spacing w:after="120"/>
        <w:ind w:left="993" w:hanging="426"/>
        <w:jc w:val="both"/>
        <w:rPr>
          <w:sz w:val="18"/>
          <w:szCs w:val="18"/>
        </w:rPr>
      </w:pPr>
      <w:r w:rsidRPr="001517DA">
        <w:rPr>
          <w:sz w:val="18"/>
          <w:szCs w:val="18"/>
        </w:rPr>
        <w:t xml:space="preserve">aby na jakémkoliv jí předávaném dokumentu byly podpisy úředně ověřeny a/nebo aby byly takové dokumenty podepsány před zaměstnancem Banky; </w:t>
      </w:r>
    </w:p>
    <w:p w:rsidR="00077059" w:rsidRDefault="001517DA" w:rsidP="00077059">
      <w:pPr>
        <w:widowControl w:val="0"/>
        <w:numPr>
          <w:ilvl w:val="0"/>
          <w:numId w:val="18"/>
        </w:numPr>
        <w:tabs>
          <w:tab w:val="clear" w:pos="1800"/>
          <w:tab w:val="num" w:pos="993"/>
        </w:tabs>
        <w:spacing w:after="120"/>
        <w:ind w:left="993" w:hanging="426"/>
        <w:jc w:val="both"/>
        <w:rPr>
          <w:sz w:val="18"/>
          <w:szCs w:val="18"/>
        </w:rPr>
      </w:pPr>
      <w:r w:rsidRPr="001517DA">
        <w:rPr>
          <w:sz w:val="18"/>
          <w:szCs w:val="18"/>
        </w:rPr>
        <w:t>aby veřejné listiny a úřední ověření orgánů cizích států byly opatřeny vyšším ověřením (</w:t>
      </w:r>
      <w:proofErr w:type="spellStart"/>
      <w:r w:rsidRPr="001517DA">
        <w:rPr>
          <w:sz w:val="18"/>
          <w:szCs w:val="18"/>
        </w:rPr>
        <w:t>apostilace</w:t>
      </w:r>
      <w:proofErr w:type="spellEnd"/>
      <w:r w:rsidRPr="001517DA">
        <w:rPr>
          <w:sz w:val="18"/>
          <w:szCs w:val="18"/>
        </w:rPr>
        <w:t xml:space="preserve"> či superlegalizace);</w:t>
      </w:r>
    </w:p>
    <w:p w:rsidR="00077059" w:rsidRDefault="001517DA" w:rsidP="00077059">
      <w:pPr>
        <w:widowControl w:val="0"/>
        <w:numPr>
          <w:ilvl w:val="0"/>
          <w:numId w:val="18"/>
        </w:numPr>
        <w:tabs>
          <w:tab w:val="clear" w:pos="1800"/>
          <w:tab w:val="num" w:pos="993"/>
        </w:tabs>
        <w:spacing w:after="120"/>
        <w:ind w:left="993" w:hanging="426"/>
        <w:jc w:val="both"/>
        <w:rPr>
          <w:sz w:val="18"/>
          <w:szCs w:val="18"/>
        </w:rPr>
      </w:pPr>
      <w:r w:rsidRPr="001517DA">
        <w:rPr>
          <w:sz w:val="18"/>
          <w:szCs w:val="18"/>
        </w:rPr>
        <w:t>úředně ověřené překlady dokumentů, které nejsou vyhotoveny v českém jazyce;</w:t>
      </w:r>
    </w:p>
    <w:p w:rsidR="00077059" w:rsidRDefault="001517DA" w:rsidP="00077059">
      <w:pPr>
        <w:widowControl w:val="0"/>
        <w:numPr>
          <w:ilvl w:val="0"/>
          <w:numId w:val="18"/>
        </w:numPr>
        <w:tabs>
          <w:tab w:val="clear" w:pos="1800"/>
          <w:tab w:val="num" w:pos="993"/>
        </w:tabs>
        <w:spacing w:after="120"/>
        <w:ind w:left="993" w:hanging="426"/>
        <w:jc w:val="both"/>
        <w:rPr>
          <w:sz w:val="18"/>
          <w:szCs w:val="18"/>
        </w:rPr>
      </w:pPr>
      <w:r w:rsidRPr="001517DA">
        <w:rPr>
          <w:sz w:val="18"/>
          <w:szCs w:val="18"/>
        </w:rPr>
        <w:t xml:space="preserve">jakékoliv dokumenty či informace neuvedené v této </w:t>
      </w:r>
      <w:r>
        <w:rPr>
          <w:sz w:val="18"/>
          <w:szCs w:val="18"/>
        </w:rPr>
        <w:t>Smlouvě</w:t>
      </w:r>
      <w:r w:rsidRPr="001517DA">
        <w:rPr>
          <w:sz w:val="18"/>
          <w:szCs w:val="18"/>
        </w:rPr>
        <w:t xml:space="preserve"> bude-li to s ohledem na povinnost odborné péče považovat za nutné. </w:t>
      </w:r>
    </w:p>
    <w:p w:rsidR="00F15A98" w:rsidRDefault="00AC1CF9" w:rsidP="00AA0105">
      <w:pPr>
        <w:widowControl w:val="0"/>
        <w:spacing w:after="120"/>
        <w:ind w:left="567"/>
        <w:jc w:val="both"/>
        <w:rPr>
          <w:sz w:val="18"/>
          <w:szCs w:val="18"/>
        </w:rPr>
      </w:pPr>
      <w:r w:rsidRPr="00AC1CF9">
        <w:rPr>
          <w:sz w:val="18"/>
          <w:szCs w:val="18"/>
        </w:rPr>
        <w:t xml:space="preserve">V případě takového požadavku Banky je Banka do doby doručení příslušných dokumentů či informací oprávněna odmítnout či pozdržet </w:t>
      </w:r>
      <w:r w:rsidR="00D9103D">
        <w:rPr>
          <w:sz w:val="18"/>
          <w:szCs w:val="18"/>
        </w:rPr>
        <w:t>vykonání</w:t>
      </w:r>
      <w:r w:rsidRPr="00AC1CF9">
        <w:rPr>
          <w:sz w:val="18"/>
          <w:szCs w:val="18"/>
        </w:rPr>
        <w:t xml:space="preserve"> jakéhokoliv </w:t>
      </w:r>
      <w:r w:rsidR="00D9103D">
        <w:rPr>
          <w:sz w:val="18"/>
          <w:szCs w:val="18"/>
        </w:rPr>
        <w:t>jednání</w:t>
      </w:r>
      <w:r w:rsidRPr="00AC1CF9">
        <w:rPr>
          <w:sz w:val="18"/>
          <w:szCs w:val="18"/>
        </w:rPr>
        <w:t xml:space="preserve"> dle této Smlouvy.</w:t>
      </w:r>
    </w:p>
    <w:p w:rsidR="00077059" w:rsidRDefault="00F15A98" w:rsidP="00077059">
      <w:pPr>
        <w:widowControl w:val="0"/>
        <w:numPr>
          <w:ilvl w:val="1"/>
          <w:numId w:val="6"/>
        </w:numPr>
        <w:spacing w:after="120"/>
        <w:jc w:val="both"/>
        <w:rPr>
          <w:sz w:val="18"/>
          <w:szCs w:val="18"/>
        </w:rPr>
      </w:pPr>
      <w:r w:rsidRPr="00F15A98">
        <w:rPr>
          <w:sz w:val="18"/>
          <w:szCs w:val="18"/>
        </w:rPr>
        <w:t xml:space="preserve">Pokud </w:t>
      </w:r>
      <w:r>
        <w:rPr>
          <w:sz w:val="18"/>
          <w:szCs w:val="18"/>
        </w:rPr>
        <w:t>Banka</w:t>
      </w:r>
      <w:r w:rsidRPr="00F15A98">
        <w:rPr>
          <w:sz w:val="18"/>
          <w:szCs w:val="18"/>
        </w:rPr>
        <w:t xml:space="preserve"> obdrží</w:t>
      </w:r>
      <w:r>
        <w:rPr>
          <w:sz w:val="18"/>
          <w:szCs w:val="18"/>
        </w:rPr>
        <w:t xml:space="preserve"> v souvislosti </w:t>
      </w:r>
      <w:r w:rsidR="00F663B9">
        <w:rPr>
          <w:sz w:val="18"/>
          <w:szCs w:val="18"/>
        </w:rPr>
        <w:t xml:space="preserve">s </w:t>
      </w:r>
      <w:r>
        <w:rPr>
          <w:sz w:val="18"/>
          <w:szCs w:val="18"/>
        </w:rPr>
        <w:t>to</w:t>
      </w:r>
      <w:r w:rsidR="008360F2">
        <w:rPr>
          <w:sz w:val="18"/>
          <w:szCs w:val="18"/>
        </w:rPr>
        <w:t>uto</w:t>
      </w:r>
      <w:r>
        <w:rPr>
          <w:sz w:val="18"/>
          <w:szCs w:val="18"/>
        </w:rPr>
        <w:t xml:space="preserve"> Smlouv</w:t>
      </w:r>
      <w:r w:rsidR="008360F2">
        <w:rPr>
          <w:sz w:val="18"/>
          <w:szCs w:val="18"/>
        </w:rPr>
        <w:t>ou</w:t>
      </w:r>
      <w:r w:rsidRPr="00F15A98">
        <w:rPr>
          <w:sz w:val="18"/>
          <w:szCs w:val="18"/>
        </w:rPr>
        <w:t xml:space="preserve"> </w:t>
      </w:r>
      <w:r>
        <w:rPr>
          <w:sz w:val="18"/>
          <w:szCs w:val="18"/>
        </w:rPr>
        <w:t xml:space="preserve">nějaký </w:t>
      </w:r>
      <w:r w:rsidRPr="00F15A98">
        <w:rPr>
          <w:sz w:val="18"/>
          <w:szCs w:val="18"/>
        </w:rPr>
        <w:t xml:space="preserve">dokument, zjistí, zda dokument uvádí skutečnost, kterou má dokument vzhledem ke své povaze deklarovat. </w:t>
      </w:r>
      <w:r>
        <w:rPr>
          <w:sz w:val="18"/>
          <w:szCs w:val="18"/>
        </w:rPr>
        <w:t>Banka</w:t>
      </w:r>
      <w:r w:rsidRPr="00F15A98">
        <w:rPr>
          <w:sz w:val="18"/>
          <w:szCs w:val="18"/>
        </w:rPr>
        <w:t xml:space="preserve"> rovněž s řádnou odbornou péčí ověří, zda se předložený dokument formálně jeví být takovým dokumentem, tj. ověří, zda je dokument nazván nebo označen v soul</w:t>
      </w:r>
      <w:r>
        <w:rPr>
          <w:sz w:val="18"/>
          <w:szCs w:val="18"/>
        </w:rPr>
        <w:t>adu se svou specifikací</w:t>
      </w:r>
      <w:r w:rsidRPr="00F15A98">
        <w:rPr>
          <w:sz w:val="18"/>
          <w:szCs w:val="18"/>
        </w:rPr>
        <w:t xml:space="preserve">, zda byl vydán příslušným úřadem či osobou k tomu příslušnou, zda je řádně podepsán a případně zda je opatřen příslušnými razítky. </w:t>
      </w:r>
      <w:r>
        <w:rPr>
          <w:sz w:val="18"/>
          <w:szCs w:val="18"/>
        </w:rPr>
        <w:t xml:space="preserve">Banka </w:t>
      </w:r>
      <w:r w:rsidRPr="00F15A98">
        <w:rPr>
          <w:sz w:val="18"/>
          <w:szCs w:val="18"/>
        </w:rPr>
        <w:t xml:space="preserve">nebude kontrolovat předložený dokument z hlediska správnosti nebo pravdivosti nebo souladu s právními požadavky stanovenými právními předpisy. </w:t>
      </w:r>
      <w:r>
        <w:rPr>
          <w:sz w:val="18"/>
          <w:szCs w:val="18"/>
        </w:rPr>
        <w:t xml:space="preserve">Banka </w:t>
      </w:r>
      <w:r w:rsidRPr="00F15A98">
        <w:rPr>
          <w:sz w:val="18"/>
          <w:szCs w:val="18"/>
        </w:rPr>
        <w:t xml:space="preserve">nenese odpovědnost za škodu způsobenou tím, že předložený dokument nebo podpisy či razítka na něm byly změněny nebo padělány, pokud tuto skutečnost nebylo možné při vynaložení řádné odborné péče zjistit. </w:t>
      </w:r>
      <w:r>
        <w:rPr>
          <w:sz w:val="18"/>
          <w:szCs w:val="18"/>
        </w:rPr>
        <w:t>Banka</w:t>
      </w:r>
      <w:r w:rsidRPr="00F15A98">
        <w:rPr>
          <w:sz w:val="18"/>
          <w:szCs w:val="18"/>
        </w:rPr>
        <w:t xml:space="preserve"> dále neodpovídá za škody způsobené tím, že je předaný dokument poškozený, neplatný, nesplňuje náležitosti kladené na něj právním</w:t>
      </w:r>
      <w:r w:rsidR="009F15F0">
        <w:rPr>
          <w:sz w:val="18"/>
          <w:szCs w:val="18"/>
        </w:rPr>
        <w:t>i</w:t>
      </w:r>
      <w:r w:rsidRPr="00F15A98">
        <w:rPr>
          <w:sz w:val="18"/>
          <w:szCs w:val="18"/>
        </w:rPr>
        <w:t xml:space="preserve"> předpisy či jinak nebude způsobilý k </w:t>
      </w:r>
      <w:r w:rsidR="00D9103D">
        <w:rPr>
          <w:sz w:val="18"/>
          <w:szCs w:val="18"/>
        </w:rPr>
        <w:t>uskutečnění</w:t>
      </w:r>
      <w:r w:rsidRPr="00F15A98">
        <w:rPr>
          <w:sz w:val="18"/>
          <w:szCs w:val="18"/>
        </w:rPr>
        <w:t xml:space="preserve"> </w:t>
      </w:r>
      <w:r w:rsidR="00D9103D">
        <w:rPr>
          <w:sz w:val="18"/>
          <w:szCs w:val="18"/>
        </w:rPr>
        <w:t>jednání</w:t>
      </w:r>
      <w:r w:rsidR="00AC1CF9">
        <w:rPr>
          <w:sz w:val="18"/>
          <w:szCs w:val="18"/>
        </w:rPr>
        <w:t xml:space="preserve"> dle této Smlouvy </w:t>
      </w:r>
      <w:r w:rsidR="00091340">
        <w:rPr>
          <w:sz w:val="18"/>
          <w:szCs w:val="18"/>
        </w:rPr>
        <w:t>nebo jiné</w:t>
      </w:r>
      <w:r w:rsidR="00AC1CF9">
        <w:rPr>
          <w:sz w:val="18"/>
          <w:szCs w:val="18"/>
        </w:rPr>
        <w:t xml:space="preserve"> smlouvy či </w:t>
      </w:r>
      <w:r w:rsidR="00D9103D">
        <w:rPr>
          <w:sz w:val="18"/>
          <w:szCs w:val="18"/>
        </w:rPr>
        <w:t>jednání</w:t>
      </w:r>
      <w:r w:rsidR="00AC1CF9">
        <w:rPr>
          <w:sz w:val="18"/>
          <w:szCs w:val="18"/>
        </w:rPr>
        <w:t xml:space="preserve"> zamýšlených Klientem</w:t>
      </w:r>
      <w:r w:rsidR="00332FB2">
        <w:rPr>
          <w:sz w:val="18"/>
          <w:szCs w:val="18"/>
        </w:rPr>
        <w:t xml:space="preserve"> či Vlastníky</w:t>
      </w:r>
      <w:r w:rsidRPr="00F15A98">
        <w:rPr>
          <w:sz w:val="18"/>
          <w:szCs w:val="18"/>
        </w:rPr>
        <w:t xml:space="preserve">. </w:t>
      </w:r>
      <w:r w:rsidR="0005341E">
        <w:rPr>
          <w:sz w:val="18"/>
          <w:szCs w:val="18"/>
        </w:rPr>
        <w:t>V případě předložení dokumentů</w:t>
      </w:r>
      <w:r w:rsidR="00A173F9">
        <w:rPr>
          <w:sz w:val="18"/>
          <w:szCs w:val="18"/>
        </w:rPr>
        <w:t>,</w:t>
      </w:r>
      <w:r w:rsidR="0005341E">
        <w:rPr>
          <w:sz w:val="18"/>
          <w:szCs w:val="18"/>
        </w:rPr>
        <w:t xml:space="preserve"> o jejichž pravosti, správnosti, celistvosti nebo jiných požadovaných kvalitách bude mít Banka pochybnost</w:t>
      </w:r>
      <w:r w:rsidR="00ED3D61">
        <w:rPr>
          <w:sz w:val="18"/>
          <w:szCs w:val="18"/>
        </w:rPr>
        <w:t>i</w:t>
      </w:r>
      <w:r w:rsidR="00A173F9">
        <w:rPr>
          <w:sz w:val="18"/>
          <w:szCs w:val="18"/>
        </w:rPr>
        <w:t>, je Banka</w:t>
      </w:r>
      <w:r w:rsidR="0005341E">
        <w:rPr>
          <w:sz w:val="18"/>
          <w:szCs w:val="18"/>
        </w:rPr>
        <w:t xml:space="preserve"> </w:t>
      </w:r>
      <w:r w:rsidR="00A173F9">
        <w:rPr>
          <w:sz w:val="18"/>
          <w:szCs w:val="18"/>
        </w:rPr>
        <w:t>oprávněna přije</w:t>
      </w:r>
      <w:r w:rsidR="006535A7">
        <w:rPr>
          <w:sz w:val="18"/>
          <w:szCs w:val="18"/>
        </w:rPr>
        <w:t xml:space="preserve">tí takových dokumentů odmítnout a neprovést nebo pozdržet </w:t>
      </w:r>
      <w:r w:rsidR="00D9103D">
        <w:rPr>
          <w:sz w:val="18"/>
          <w:szCs w:val="18"/>
        </w:rPr>
        <w:t>uskutečnění</w:t>
      </w:r>
      <w:r w:rsidR="006535A7">
        <w:rPr>
          <w:sz w:val="18"/>
          <w:szCs w:val="18"/>
        </w:rPr>
        <w:t xml:space="preserve"> jakéhokoliv</w:t>
      </w:r>
      <w:r w:rsidR="00876BF1">
        <w:rPr>
          <w:sz w:val="18"/>
          <w:szCs w:val="18"/>
        </w:rPr>
        <w:t xml:space="preserve"> požadovaného</w:t>
      </w:r>
      <w:r w:rsidR="006535A7">
        <w:rPr>
          <w:sz w:val="18"/>
          <w:szCs w:val="18"/>
        </w:rPr>
        <w:t xml:space="preserve"> </w:t>
      </w:r>
      <w:r w:rsidR="00D9103D">
        <w:rPr>
          <w:sz w:val="18"/>
          <w:szCs w:val="18"/>
        </w:rPr>
        <w:t>jednání</w:t>
      </w:r>
      <w:r w:rsidR="006535A7">
        <w:rPr>
          <w:sz w:val="18"/>
          <w:szCs w:val="18"/>
        </w:rPr>
        <w:t xml:space="preserve"> dle této S</w:t>
      </w:r>
      <w:r w:rsidR="006535A7" w:rsidRPr="0095654B">
        <w:rPr>
          <w:sz w:val="18"/>
          <w:szCs w:val="18"/>
        </w:rPr>
        <w:t>mlouvy</w:t>
      </w:r>
      <w:r w:rsidR="006535A7">
        <w:rPr>
          <w:sz w:val="18"/>
          <w:szCs w:val="18"/>
        </w:rPr>
        <w:t>.</w:t>
      </w:r>
      <w:r w:rsidR="00AC1CF9">
        <w:rPr>
          <w:sz w:val="18"/>
          <w:szCs w:val="18"/>
        </w:rPr>
        <w:t xml:space="preserve"> </w:t>
      </w:r>
    </w:p>
    <w:p w:rsidR="00077059" w:rsidRDefault="008157A4" w:rsidP="00077059">
      <w:pPr>
        <w:widowControl w:val="0"/>
        <w:numPr>
          <w:ilvl w:val="1"/>
          <w:numId w:val="6"/>
        </w:numPr>
        <w:spacing w:after="120"/>
        <w:jc w:val="both"/>
        <w:rPr>
          <w:sz w:val="18"/>
          <w:szCs w:val="18"/>
        </w:rPr>
      </w:pPr>
      <w:r>
        <w:rPr>
          <w:sz w:val="18"/>
          <w:szCs w:val="18"/>
        </w:rPr>
        <w:t>Banka není povinna zkoumat, zda Klientem předložen</w:t>
      </w:r>
      <w:r w:rsidR="00B659FF">
        <w:rPr>
          <w:sz w:val="18"/>
          <w:szCs w:val="18"/>
        </w:rPr>
        <w:t>é</w:t>
      </w:r>
      <w:r>
        <w:rPr>
          <w:sz w:val="18"/>
          <w:szCs w:val="18"/>
        </w:rPr>
        <w:t xml:space="preserve"> listin</w:t>
      </w:r>
      <w:r w:rsidR="00ED3D61">
        <w:rPr>
          <w:sz w:val="18"/>
          <w:szCs w:val="18"/>
        </w:rPr>
        <w:t>y</w:t>
      </w:r>
      <w:r>
        <w:rPr>
          <w:sz w:val="18"/>
          <w:szCs w:val="18"/>
        </w:rPr>
        <w:t xml:space="preserve"> k uschování j</w:t>
      </w:r>
      <w:r w:rsidR="00ED3D61">
        <w:rPr>
          <w:sz w:val="18"/>
          <w:szCs w:val="18"/>
        </w:rPr>
        <w:t>sou</w:t>
      </w:r>
      <w:r>
        <w:rPr>
          <w:sz w:val="18"/>
          <w:szCs w:val="18"/>
        </w:rPr>
        <w:t xml:space="preserve"> skutečně platně vydan</w:t>
      </w:r>
      <w:r w:rsidR="00ED3D61">
        <w:rPr>
          <w:sz w:val="18"/>
          <w:szCs w:val="18"/>
        </w:rPr>
        <w:t>ými</w:t>
      </w:r>
      <w:r>
        <w:rPr>
          <w:sz w:val="18"/>
          <w:szCs w:val="18"/>
        </w:rPr>
        <w:t xml:space="preserve"> </w:t>
      </w:r>
      <w:r w:rsidR="00617814">
        <w:rPr>
          <w:sz w:val="18"/>
          <w:szCs w:val="18"/>
        </w:rPr>
        <w:t>akci</w:t>
      </w:r>
      <w:r w:rsidR="00ED3D61">
        <w:rPr>
          <w:sz w:val="18"/>
          <w:szCs w:val="18"/>
        </w:rPr>
        <w:t>emi</w:t>
      </w:r>
      <w:r>
        <w:rPr>
          <w:sz w:val="18"/>
          <w:szCs w:val="18"/>
        </w:rPr>
        <w:t>, zda splňuj</w:t>
      </w:r>
      <w:r w:rsidR="00ED3D61">
        <w:rPr>
          <w:sz w:val="18"/>
          <w:szCs w:val="18"/>
        </w:rPr>
        <w:t>í</w:t>
      </w:r>
      <w:r>
        <w:rPr>
          <w:sz w:val="18"/>
          <w:szCs w:val="18"/>
        </w:rPr>
        <w:t xml:space="preserve"> veškeré náležitosti </w:t>
      </w:r>
      <w:r w:rsidR="00B416EF">
        <w:rPr>
          <w:sz w:val="18"/>
          <w:szCs w:val="18"/>
        </w:rPr>
        <w:t xml:space="preserve">stanovené </w:t>
      </w:r>
      <w:r>
        <w:rPr>
          <w:sz w:val="18"/>
          <w:szCs w:val="18"/>
        </w:rPr>
        <w:t>právními předpisy, zda ne</w:t>
      </w:r>
      <w:r w:rsidR="00ED3D61">
        <w:rPr>
          <w:sz w:val="18"/>
          <w:szCs w:val="18"/>
        </w:rPr>
        <w:t>jsou</w:t>
      </w:r>
      <w:r>
        <w:rPr>
          <w:sz w:val="18"/>
          <w:szCs w:val="18"/>
        </w:rPr>
        <w:t xml:space="preserve"> pozměněn</w:t>
      </w:r>
      <w:r w:rsidR="00ED3D61">
        <w:rPr>
          <w:sz w:val="18"/>
          <w:szCs w:val="18"/>
        </w:rPr>
        <w:t>é</w:t>
      </w:r>
      <w:r>
        <w:rPr>
          <w:sz w:val="18"/>
          <w:szCs w:val="18"/>
        </w:rPr>
        <w:t xml:space="preserve"> nebo padělan</w:t>
      </w:r>
      <w:r w:rsidR="00ED3D61">
        <w:rPr>
          <w:sz w:val="18"/>
          <w:szCs w:val="18"/>
        </w:rPr>
        <w:t>é</w:t>
      </w:r>
      <w:r>
        <w:rPr>
          <w:sz w:val="18"/>
          <w:szCs w:val="18"/>
        </w:rPr>
        <w:t xml:space="preserve"> či poškozen</w:t>
      </w:r>
      <w:r w:rsidR="00ED3D61">
        <w:rPr>
          <w:sz w:val="18"/>
          <w:szCs w:val="18"/>
        </w:rPr>
        <w:t>é</w:t>
      </w:r>
      <w:r>
        <w:rPr>
          <w:sz w:val="18"/>
          <w:szCs w:val="18"/>
        </w:rPr>
        <w:t>.</w:t>
      </w:r>
      <w:r w:rsidR="001F2B79">
        <w:rPr>
          <w:sz w:val="18"/>
          <w:szCs w:val="18"/>
        </w:rPr>
        <w:t xml:space="preserve"> </w:t>
      </w:r>
      <w:r>
        <w:rPr>
          <w:sz w:val="18"/>
          <w:szCs w:val="18"/>
        </w:rPr>
        <w:t>Banka neodpovídá za to, m</w:t>
      </w:r>
      <w:r w:rsidR="00617814">
        <w:rPr>
          <w:sz w:val="18"/>
          <w:szCs w:val="18"/>
        </w:rPr>
        <w:t>ají</w:t>
      </w:r>
      <w:r>
        <w:rPr>
          <w:sz w:val="18"/>
          <w:szCs w:val="18"/>
        </w:rPr>
        <w:t xml:space="preserve">-li </w:t>
      </w:r>
      <w:r w:rsidR="00617814">
        <w:rPr>
          <w:sz w:val="18"/>
          <w:szCs w:val="18"/>
        </w:rPr>
        <w:t>Akcie</w:t>
      </w:r>
      <w:r>
        <w:rPr>
          <w:sz w:val="18"/>
          <w:szCs w:val="18"/>
        </w:rPr>
        <w:t xml:space="preserve"> jakékoliv vady</w:t>
      </w:r>
      <w:r w:rsidR="003165CE">
        <w:rPr>
          <w:sz w:val="18"/>
          <w:szCs w:val="18"/>
        </w:rPr>
        <w:t>,</w:t>
      </w:r>
      <w:r>
        <w:rPr>
          <w:sz w:val="18"/>
          <w:szCs w:val="18"/>
        </w:rPr>
        <w:t xml:space="preserve"> nebo že </w:t>
      </w:r>
      <w:r w:rsidR="001E465C">
        <w:rPr>
          <w:sz w:val="18"/>
          <w:szCs w:val="18"/>
        </w:rPr>
        <w:t>K</w:t>
      </w:r>
      <w:r>
        <w:rPr>
          <w:sz w:val="18"/>
          <w:szCs w:val="18"/>
        </w:rPr>
        <w:t>lient nebyl oprávněn s </w:t>
      </w:r>
      <w:r w:rsidR="00617814">
        <w:rPr>
          <w:sz w:val="18"/>
          <w:szCs w:val="18"/>
        </w:rPr>
        <w:t>Akciemi</w:t>
      </w:r>
      <w:r>
        <w:rPr>
          <w:sz w:val="18"/>
          <w:szCs w:val="18"/>
        </w:rPr>
        <w:t xml:space="preserve"> </w:t>
      </w:r>
      <w:r w:rsidR="00D9103D">
        <w:rPr>
          <w:sz w:val="18"/>
          <w:szCs w:val="18"/>
        </w:rPr>
        <w:t>nakládat</w:t>
      </w:r>
      <w:r>
        <w:rPr>
          <w:sz w:val="18"/>
          <w:szCs w:val="18"/>
        </w:rPr>
        <w:t>.</w:t>
      </w:r>
      <w:r w:rsidR="001C01EF">
        <w:rPr>
          <w:sz w:val="18"/>
          <w:szCs w:val="18"/>
        </w:rPr>
        <w:t xml:space="preserve"> V zájmu zamezení pochybností</w:t>
      </w:r>
      <w:r w:rsidR="00C06831">
        <w:rPr>
          <w:sz w:val="18"/>
          <w:szCs w:val="18"/>
        </w:rPr>
        <w:t xml:space="preserve"> smluvní strany konstatují, že žádné ustanovení této Smlouvy nebo </w:t>
      </w:r>
      <w:r w:rsidR="00D9103D">
        <w:rPr>
          <w:sz w:val="18"/>
          <w:szCs w:val="18"/>
        </w:rPr>
        <w:t>jednání</w:t>
      </w:r>
      <w:r w:rsidR="00C06831">
        <w:rPr>
          <w:sz w:val="18"/>
          <w:szCs w:val="18"/>
        </w:rPr>
        <w:t xml:space="preserve"> Banky na základě nebo v souvislosti s to</w:t>
      </w:r>
      <w:r w:rsidR="008A1EE3">
        <w:rPr>
          <w:sz w:val="18"/>
          <w:szCs w:val="18"/>
        </w:rPr>
        <w:t>uto Smlouvou nemůže být vykládán</w:t>
      </w:r>
      <w:r w:rsidR="006A141F">
        <w:rPr>
          <w:sz w:val="18"/>
          <w:szCs w:val="18"/>
        </w:rPr>
        <w:t>o</w:t>
      </w:r>
      <w:r w:rsidR="00C06831">
        <w:rPr>
          <w:sz w:val="18"/>
          <w:szCs w:val="18"/>
        </w:rPr>
        <w:t xml:space="preserve"> jako potv</w:t>
      </w:r>
      <w:r w:rsidR="001C01EF">
        <w:rPr>
          <w:sz w:val="18"/>
          <w:szCs w:val="18"/>
        </w:rPr>
        <w:t xml:space="preserve">rzení pravosti </w:t>
      </w:r>
      <w:r w:rsidR="00617814">
        <w:rPr>
          <w:sz w:val="18"/>
          <w:szCs w:val="18"/>
        </w:rPr>
        <w:t>Akcií</w:t>
      </w:r>
      <w:r w:rsidR="001C01EF">
        <w:rPr>
          <w:sz w:val="18"/>
          <w:szCs w:val="18"/>
        </w:rPr>
        <w:t xml:space="preserve">, </w:t>
      </w:r>
      <w:r w:rsidR="00C06831">
        <w:rPr>
          <w:sz w:val="18"/>
          <w:szCs w:val="18"/>
        </w:rPr>
        <w:t xml:space="preserve">vlastnictví </w:t>
      </w:r>
      <w:r w:rsidR="00617814">
        <w:rPr>
          <w:sz w:val="18"/>
          <w:szCs w:val="18"/>
        </w:rPr>
        <w:t>Akcií</w:t>
      </w:r>
      <w:r w:rsidR="00C06831">
        <w:rPr>
          <w:sz w:val="18"/>
          <w:szCs w:val="18"/>
        </w:rPr>
        <w:t xml:space="preserve"> nebo platnosti </w:t>
      </w:r>
      <w:r w:rsidR="006A141F">
        <w:rPr>
          <w:sz w:val="18"/>
          <w:szCs w:val="18"/>
        </w:rPr>
        <w:t>nakládání</w:t>
      </w:r>
      <w:r w:rsidR="00C06831">
        <w:rPr>
          <w:sz w:val="18"/>
          <w:szCs w:val="18"/>
        </w:rPr>
        <w:t xml:space="preserve"> s nimi.</w:t>
      </w:r>
    </w:p>
    <w:p w:rsidR="00077059" w:rsidRDefault="006E0917" w:rsidP="00077059">
      <w:pPr>
        <w:widowControl w:val="0"/>
        <w:numPr>
          <w:ilvl w:val="0"/>
          <w:numId w:val="2"/>
        </w:numPr>
        <w:tabs>
          <w:tab w:val="clear" w:pos="1004"/>
        </w:tabs>
        <w:spacing w:before="120" w:after="120"/>
        <w:ind w:left="567" w:hanging="567"/>
        <w:jc w:val="both"/>
        <w:rPr>
          <w:b/>
          <w:sz w:val="18"/>
          <w:szCs w:val="18"/>
        </w:rPr>
      </w:pPr>
      <w:bookmarkStart w:id="22" w:name="_Ref376166731"/>
      <w:r>
        <w:rPr>
          <w:b/>
          <w:sz w:val="18"/>
          <w:szCs w:val="18"/>
        </w:rPr>
        <w:t>Odměna</w:t>
      </w:r>
      <w:bookmarkEnd w:id="22"/>
    </w:p>
    <w:p w:rsidR="00077059" w:rsidRPr="00052DC1" w:rsidRDefault="006E0917" w:rsidP="00077059">
      <w:pPr>
        <w:numPr>
          <w:ilvl w:val="1"/>
          <w:numId w:val="7"/>
        </w:numPr>
        <w:spacing w:after="120"/>
        <w:ind w:right="-7"/>
        <w:jc w:val="both"/>
        <w:rPr>
          <w:sz w:val="18"/>
          <w:szCs w:val="18"/>
        </w:rPr>
      </w:pPr>
      <w:bookmarkStart w:id="23" w:name="_Ref330557093"/>
      <w:bookmarkStart w:id="24" w:name="_Ref174531764"/>
      <w:r w:rsidRPr="00F421C9">
        <w:rPr>
          <w:sz w:val="18"/>
          <w:szCs w:val="18"/>
        </w:rPr>
        <w:t xml:space="preserve">Klient </w:t>
      </w:r>
      <w:r w:rsidR="006A141F">
        <w:rPr>
          <w:sz w:val="18"/>
          <w:szCs w:val="18"/>
        </w:rPr>
        <w:t>je povinen</w:t>
      </w:r>
      <w:r w:rsidRPr="00F421C9">
        <w:rPr>
          <w:sz w:val="18"/>
          <w:szCs w:val="18"/>
        </w:rPr>
        <w:t xml:space="preserve"> </w:t>
      </w:r>
      <w:r w:rsidR="00876BF1" w:rsidRPr="00F421C9">
        <w:rPr>
          <w:sz w:val="18"/>
          <w:szCs w:val="18"/>
        </w:rPr>
        <w:t xml:space="preserve">zaplatit Bance </w:t>
      </w:r>
      <w:r w:rsidRPr="00F421C9">
        <w:rPr>
          <w:sz w:val="18"/>
          <w:szCs w:val="18"/>
        </w:rPr>
        <w:t xml:space="preserve">za </w:t>
      </w:r>
      <w:r w:rsidR="00F53062" w:rsidRPr="00F421C9">
        <w:rPr>
          <w:sz w:val="18"/>
          <w:szCs w:val="18"/>
        </w:rPr>
        <w:t xml:space="preserve">služby poskytované na základě této Smlouvy </w:t>
      </w:r>
      <w:r w:rsidRPr="00F421C9">
        <w:rPr>
          <w:sz w:val="18"/>
          <w:szCs w:val="18"/>
        </w:rPr>
        <w:t xml:space="preserve">odměnu </w:t>
      </w:r>
      <w:r w:rsidR="00F53062" w:rsidRPr="00F421C9">
        <w:rPr>
          <w:sz w:val="18"/>
          <w:szCs w:val="18"/>
        </w:rPr>
        <w:t xml:space="preserve">za </w:t>
      </w:r>
      <w:r w:rsidR="004A15E2" w:rsidRPr="00F421C9">
        <w:rPr>
          <w:sz w:val="18"/>
          <w:szCs w:val="18"/>
        </w:rPr>
        <w:t>Ú</w:t>
      </w:r>
      <w:r w:rsidR="00F53062" w:rsidRPr="00F421C9">
        <w:rPr>
          <w:sz w:val="18"/>
          <w:szCs w:val="18"/>
        </w:rPr>
        <w:t xml:space="preserve">schovu </w:t>
      </w:r>
      <w:r w:rsidRPr="00F421C9">
        <w:rPr>
          <w:sz w:val="18"/>
          <w:szCs w:val="18"/>
        </w:rPr>
        <w:t xml:space="preserve">ve výši </w:t>
      </w:r>
      <w:r w:rsidR="005C790A">
        <w:rPr>
          <w:sz w:val="18"/>
          <w:szCs w:val="18"/>
        </w:rPr>
        <w:t>4.</w:t>
      </w:r>
      <w:r w:rsidR="00077059" w:rsidRPr="00077059">
        <w:rPr>
          <w:sz w:val="18"/>
          <w:szCs w:val="18"/>
        </w:rPr>
        <w:t>000,-</w:t>
      </w:r>
      <w:r w:rsidR="00244D76" w:rsidRPr="00F421C9">
        <w:rPr>
          <w:sz w:val="18"/>
          <w:szCs w:val="18"/>
        </w:rPr>
        <w:t xml:space="preserve"> </w:t>
      </w:r>
      <w:r w:rsidRPr="00F421C9">
        <w:rPr>
          <w:sz w:val="18"/>
          <w:szCs w:val="18"/>
        </w:rPr>
        <w:t xml:space="preserve">Kč bez </w:t>
      </w:r>
      <w:smartTag w:uri="urn:schemas-microsoft-com:office:smarttags" w:element="stockticker">
        <w:r w:rsidRPr="00F421C9">
          <w:rPr>
            <w:sz w:val="18"/>
            <w:szCs w:val="18"/>
          </w:rPr>
          <w:t>DPH</w:t>
        </w:r>
      </w:smartTag>
      <w:r w:rsidRPr="00F421C9">
        <w:rPr>
          <w:sz w:val="18"/>
          <w:szCs w:val="18"/>
        </w:rPr>
        <w:t xml:space="preserve"> za každ</w:t>
      </w:r>
      <w:r w:rsidR="005C790A">
        <w:rPr>
          <w:sz w:val="18"/>
          <w:szCs w:val="18"/>
        </w:rPr>
        <w:t>é</w:t>
      </w:r>
      <w:r w:rsidRPr="00F421C9">
        <w:rPr>
          <w:sz w:val="18"/>
          <w:szCs w:val="18"/>
        </w:rPr>
        <w:t xml:space="preserve"> </w:t>
      </w:r>
      <w:r w:rsidR="0071409C" w:rsidRPr="00F421C9">
        <w:rPr>
          <w:sz w:val="18"/>
          <w:szCs w:val="18"/>
        </w:rPr>
        <w:t>započat</w:t>
      </w:r>
      <w:r w:rsidR="005C790A">
        <w:rPr>
          <w:sz w:val="18"/>
          <w:szCs w:val="18"/>
        </w:rPr>
        <w:t>é</w:t>
      </w:r>
      <w:r w:rsidR="0071409C" w:rsidRPr="00F421C9">
        <w:rPr>
          <w:sz w:val="18"/>
          <w:szCs w:val="18"/>
        </w:rPr>
        <w:t xml:space="preserve"> </w:t>
      </w:r>
      <w:r w:rsidR="00CE633E">
        <w:rPr>
          <w:sz w:val="18"/>
          <w:szCs w:val="18"/>
        </w:rPr>
        <w:t xml:space="preserve">kalendářní </w:t>
      </w:r>
      <w:r w:rsidR="005C790A">
        <w:rPr>
          <w:sz w:val="18"/>
          <w:szCs w:val="18"/>
        </w:rPr>
        <w:t>čtvrtletí</w:t>
      </w:r>
      <w:r w:rsidR="005C790A" w:rsidRPr="00F421C9">
        <w:rPr>
          <w:sz w:val="18"/>
          <w:szCs w:val="18"/>
        </w:rPr>
        <w:t xml:space="preserve"> </w:t>
      </w:r>
      <w:r w:rsidR="00132074" w:rsidRPr="00052DC1">
        <w:rPr>
          <w:sz w:val="18"/>
          <w:szCs w:val="18"/>
        </w:rPr>
        <w:t>trvání Úschovy.</w:t>
      </w:r>
      <w:bookmarkEnd w:id="23"/>
    </w:p>
    <w:p w:rsidR="00077059" w:rsidRDefault="00F421C9" w:rsidP="00077059">
      <w:pPr>
        <w:numPr>
          <w:ilvl w:val="1"/>
          <w:numId w:val="7"/>
        </w:numPr>
        <w:spacing w:after="120"/>
        <w:ind w:right="-7"/>
        <w:jc w:val="both"/>
        <w:rPr>
          <w:sz w:val="18"/>
          <w:szCs w:val="18"/>
        </w:rPr>
      </w:pPr>
      <w:bookmarkStart w:id="25" w:name="_Ref367881898"/>
      <w:bookmarkEnd w:id="24"/>
      <w:r w:rsidRPr="00F421C9">
        <w:rPr>
          <w:sz w:val="18"/>
          <w:szCs w:val="18"/>
        </w:rPr>
        <w:t xml:space="preserve">Klient </w:t>
      </w:r>
      <w:r w:rsidR="006A141F">
        <w:rPr>
          <w:sz w:val="18"/>
          <w:szCs w:val="18"/>
        </w:rPr>
        <w:t>je povinen</w:t>
      </w:r>
      <w:r w:rsidRPr="00F421C9">
        <w:rPr>
          <w:sz w:val="18"/>
          <w:szCs w:val="18"/>
        </w:rPr>
        <w:t xml:space="preserve"> zaplatit za služby spojené s vedením Evidence</w:t>
      </w:r>
      <w:bookmarkEnd w:id="25"/>
      <w:r w:rsidRPr="00F421C9">
        <w:rPr>
          <w:sz w:val="18"/>
          <w:szCs w:val="18"/>
        </w:rPr>
        <w:t xml:space="preserve"> </w:t>
      </w:r>
      <w:r w:rsidR="005C790A">
        <w:rPr>
          <w:sz w:val="18"/>
          <w:szCs w:val="18"/>
        </w:rPr>
        <w:t>čtvrtletně</w:t>
      </w:r>
    </w:p>
    <w:p w:rsidR="00077059" w:rsidRDefault="00F421C9" w:rsidP="00077059">
      <w:pPr>
        <w:numPr>
          <w:ilvl w:val="1"/>
          <w:numId w:val="11"/>
        </w:numPr>
        <w:tabs>
          <w:tab w:val="clear" w:pos="1800"/>
          <w:tab w:val="num" w:pos="1134"/>
        </w:tabs>
        <w:spacing w:after="120"/>
        <w:ind w:right="-7" w:hanging="1233"/>
        <w:jc w:val="both"/>
        <w:rPr>
          <w:sz w:val="18"/>
          <w:szCs w:val="18"/>
        </w:rPr>
      </w:pPr>
      <w:r>
        <w:rPr>
          <w:sz w:val="18"/>
          <w:szCs w:val="18"/>
        </w:rPr>
        <w:t xml:space="preserve">odměnu </w:t>
      </w:r>
      <w:r w:rsidRPr="00F421C9">
        <w:rPr>
          <w:sz w:val="18"/>
          <w:szCs w:val="18"/>
        </w:rPr>
        <w:t xml:space="preserve">ve výši </w:t>
      </w:r>
      <w:r w:rsidR="005C790A">
        <w:rPr>
          <w:sz w:val="18"/>
          <w:szCs w:val="18"/>
        </w:rPr>
        <w:t>1.300</w:t>
      </w:r>
      <w:r w:rsidR="00077059" w:rsidRPr="00077059">
        <w:rPr>
          <w:sz w:val="18"/>
          <w:szCs w:val="18"/>
        </w:rPr>
        <w:t>,-</w:t>
      </w:r>
      <w:r w:rsidRPr="00F421C9">
        <w:rPr>
          <w:sz w:val="18"/>
          <w:szCs w:val="18"/>
        </w:rPr>
        <w:t xml:space="preserve"> Kč bez </w:t>
      </w:r>
      <w:smartTag w:uri="urn:schemas-microsoft-com:office:smarttags" w:element="stockticker">
        <w:r w:rsidRPr="00F421C9">
          <w:rPr>
            <w:sz w:val="18"/>
            <w:szCs w:val="18"/>
          </w:rPr>
          <w:t>DPH</w:t>
        </w:r>
      </w:smartTag>
      <w:r w:rsidRPr="00F421C9">
        <w:rPr>
          <w:sz w:val="18"/>
          <w:szCs w:val="18"/>
        </w:rPr>
        <w:t xml:space="preserve"> za každ</w:t>
      </w:r>
      <w:r w:rsidR="000631AF">
        <w:rPr>
          <w:sz w:val="18"/>
          <w:szCs w:val="18"/>
        </w:rPr>
        <w:t>é</w:t>
      </w:r>
      <w:r w:rsidRPr="00F421C9">
        <w:rPr>
          <w:sz w:val="18"/>
          <w:szCs w:val="18"/>
        </w:rPr>
        <w:t xml:space="preserve"> započat</w:t>
      </w:r>
      <w:r w:rsidR="000631AF">
        <w:rPr>
          <w:sz w:val="18"/>
          <w:szCs w:val="18"/>
        </w:rPr>
        <w:t>é</w:t>
      </w:r>
      <w:r w:rsidRPr="00F421C9">
        <w:rPr>
          <w:sz w:val="18"/>
          <w:szCs w:val="18"/>
        </w:rPr>
        <w:t xml:space="preserve"> </w:t>
      </w:r>
      <w:r w:rsidR="00CE633E">
        <w:rPr>
          <w:sz w:val="18"/>
          <w:szCs w:val="18"/>
        </w:rPr>
        <w:t xml:space="preserve">kalendářní </w:t>
      </w:r>
      <w:r w:rsidR="000631AF">
        <w:rPr>
          <w:sz w:val="18"/>
          <w:szCs w:val="18"/>
        </w:rPr>
        <w:t>čtvrtletí</w:t>
      </w:r>
      <w:r w:rsidR="000631AF" w:rsidRPr="00F421C9">
        <w:rPr>
          <w:sz w:val="18"/>
          <w:szCs w:val="18"/>
        </w:rPr>
        <w:t xml:space="preserve"> </w:t>
      </w:r>
      <w:r w:rsidRPr="00F421C9">
        <w:rPr>
          <w:sz w:val="18"/>
          <w:szCs w:val="18"/>
        </w:rPr>
        <w:t>trvání Úschovy</w:t>
      </w:r>
      <w:r w:rsidR="002E15B6">
        <w:rPr>
          <w:sz w:val="18"/>
          <w:szCs w:val="18"/>
        </w:rPr>
        <w:t>;</w:t>
      </w:r>
      <w:r>
        <w:rPr>
          <w:sz w:val="18"/>
          <w:szCs w:val="18"/>
        </w:rPr>
        <w:t xml:space="preserve"> </w:t>
      </w:r>
    </w:p>
    <w:p w:rsidR="00077059" w:rsidRDefault="00F421C9" w:rsidP="00077059">
      <w:pPr>
        <w:numPr>
          <w:ilvl w:val="1"/>
          <w:numId w:val="11"/>
        </w:numPr>
        <w:tabs>
          <w:tab w:val="clear" w:pos="1800"/>
          <w:tab w:val="num" w:pos="1134"/>
        </w:tabs>
        <w:spacing w:after="120"/>
        <w:ind w:left="1134" w:right="-7" w:hanging="567"/>
        <w:jc w:val="both"/>
        <w:rPr>
          <w:sz w:val="18"/>
          <w:szCs w:val="18"/>
        </w:rPr>
      </w:pPr>
      <w:r>
        <w:rPr>
          <w:sz w:val="18"/>
          <w:szCs w:val="18"/>
        </w:rPr>
        <w:t xml:space="preserve">dále poplatek ve výši </w:t>
      </w:r>
      <w:r w:rsidR="00077059" w:rsidRPr="00077059">
        <w:rPr>
          <w:sz w:val="18"/>
          <w:szCs w:val="18"/>
        </w:rPr>
        <w:t>0,002 %</w:t>
      </w:r>
      <w:r w:rsidR="002E15B6">
        <w:rPr>
          <w:sz w:val="18"/>
          <w:szCs w:val="18"/>
        </w:rPr>
        <w:t xml:space="preserve"> bez </w:t>
      </w:r>
      <w:smartTag w:uri="urn:schemas-microsoft-com:office:smarttags" w:element="stockticker">
        <w:r w:rsidR="002E15B6">
          <w:rPr>
            <w:sz w:val="18"/>
            <w:szCs w:val="18"/>
          </w:rPr>
          <w:t>DPH</w:t>
        </w:r>
      </w:smartTag>
      <w:r>
        <w:rPr>
          <w:sz w:val="18"/>
          <w:szCs w:val="18"/>
        </w:rPr>
        <w:t xml:space="preserve"> z celkové jmenovité hodnoty všech Akcií v</w:t>
      </w:r>
      <w:r w:rsidR="002E15B6">
        <w:rPr>
          <w:sz w:val="18"/>
          <w:szCs w:val="18"/>
        </w:rPr>
        <w:t> </w:t>
      </w:r>
      <w:r>
        <w:rPr>
          <w:sz w:val="18"/>
          <w:szCs w:val="18"/>
        </w:rPr>
        <w:t>Úschově</w:t>
      </w:r>
      <w:r w:rsidR="002E15B6">
        <w:rPr>
          <w:sz w:val="18"/>
          <w:szCs w:val="18"/>
        </w:rPr>
        <w:t xml:space="preserve"> za každ</w:t>
      </w:r>
      <w:r w:rsidR="000631AF">
        <w:rPr>
          <w:sz w:val="18"/>
          <w:szCs w:val="18"/>
        </w:rPr>
        <w:t>é</w:t>
      </w:r>
      <w:r w:rsidR="002E15B6">
        <w:rPr>
          <w:sz w:val="18"/>
          <w:szCs w:val="18"/>
        </w:rPr>
        <w:t xml:space="preserve"> započat</w:t>
      </w:r>
      <w:r w:rsidR="000631AF">
        <w:rPr>
          <w:sz w:val="18"/>
          <w:szCs w:val="18"/>
        </w:rPr>
        <w:t>é</w:t>
      </w:r>
      <w:r w:rsidR="002E15B6">
        <w:rPr>
          <w:sz w:val="18"/>
          <w:szCs w:val="18"/>
        </w:rPr>
        <w:t xml:space="preserve"> </w:t>
      </w:r>
      <w:r w:rsidR="00CE633E">
        <w:rPr>
          <w:sz w:val="18"/>
          <w:szCs w:val="18"/>
        </w:rPr>
        <w:t xml:space="preserve">kalendářní </w:t>
      </w:r>
      <w:r w:rsidR="000631AF">
        <w:rPr>
          <w:sz w:val="18"/>
          <w:szCs w:val="18"/>
        </w:rPr>
        <w:t xml:space="preserve">čtvrtletí </w:t>
      </w:r>
      <w:r w:rsidR="002E15B6">
        <w:rPr>
          <w:sz w:val="18"/>
          <w:szCs w:val="18"/>
        </w:rPr>
        <w:t>trvání Úschovy;</w:t>
      </w:r>
    </w:p>
    <w:p w:rsidR="00077059" w:rsidRDefault="002E15B6" w:rsidP="00077059">
      <w:pPr>
        <w:numPr>
          <w:ilvl w:val="1"/>
          <w:numId w:val="11"/>
        </w:numPr>
        <w:tabs>
          <w:tab w:val="clear" w:pos="1800"/>
          <w:tab w:val="num" w:pos="1134"/>
        </w:tabs>
        <w:spacing w:after="120"/>
        <w:ind w:left="1134" w:right="-7" w:hanging="567"/>
        <w:jc w:val="both"/>
        <w:rPr>
          <w:sz w:val="18"/>
          <w:szCs w:val="18"/>
        </w:rPr>
      </w:pPr>
      <w:r>
        <w:rPr>
          <w:sz w:val="18"/>
          <w:szCs w:val="18"/>
        </w:rPr>
        <w:t xml:space="preserve">poplatek za každého Vlastníka ve výši </w:t>
      </w:r>
      <w:r w:rsidR="00077059" w:rsidRPr="00077059">
        <w:rPr>
          <w:sz w:val="18"/>
          <w:szCs w:val="18"/>
        </w:rPr>
        <w:t>2,-</w:t>
      </w:r>
      <w:r>
        <w:rPr>
          <w:sz w:val="18"/>
          <w:szCs w:val="18"/>
        </w:rPr>
        <w:t xml:space="preserve"> Kč bez </w:t>
      </w:r>
      <w:smartTag w:uri="urn:schemas-microsoft-com:office:smarttags" w:element="stockticker">
        <w:r>
          <w:rPr>
            <w:sz w:val="18"/>
            <w:szCs w:val="18"/>
          </w:rPr>
          <w:t>DPH</w:t>
        </w:r>
      </w:smartTag>
      <w:r>
        <w:rPr>
          <w:sz w:val="18"/>
          <w:szCs w:val="18"/>
        </w:rPr>
        <w:t xml:space="preserve"> za každ</w:t>
      </w:r>
      <w:r w:rsidR="000631AF">
        <w:rPr>
          <w:sz w:val="18"/>
          <w:szCs w:val="18"/>
        </w:rPr>
        <w:t>é</w:t>
      </w:r>
      <w:r>
        <w:rPr>
          <w:sz w:val="18"/>
          <w:szCs w:val="18"/>
        </w:rPr>
        <w:t xml:space="preserve"> započat</w:t>
      </w:r>
      <w:r w:rsidR="000631AF">
        <w:rPr>
          <w:sz w:val="18"/>
          <w:szCs w:val="18"/>
        </w:rPr>
        <w:t>é</w:t>
      </w:r>
      <w:r>
        <w:rPr>
          <w:sz w:val="18"/>
          <w:szCs w:val="18"/>
        </w:rPr>
        <w:t xml:space="preserve"> </w:t>
      </w:r>
      <w:r w:rsidR="00CE633E">
        <w:rPr>
          <w:sz w:val="18"/>
          <w:szCs w:val="18"/>
        </w:rPr>
        <w:t xml:space="preserve">kalendářní </w:t>
      </w:r>
      <w:r w:rsidR="000631AF">
        <w:rPr>
          <w:sz w:val="18"/>
          <w:szCs w:val="18"/>
        </w:rPr>
        <w:t xml:space="preserve">čtvrtletí </w:t>
      </w:r>
      <w:r>
        <w:rPr>
          <w:sz w:val="18"/>
          <w:szCs w:val="18"/>
        </w:rPr>
        <w:t>trvání Úschovy</w:t>
      </w:r>
      <w:r w:rsidR="0063205C">
        <w:rPr>
          <w:sz w:val="18"/>
          <w:szCs w:val="18"/>
        </w:rPr>
        <w:t>;</w:t>
      </w:r>
    </w:p>
    <w:p w:rsidR="00077059" w:rsidRDefault="0063205C" w:rsidP="00077059">
      <w:pPr>
        <w:numPr>
          <w:ilvl w:val="1"/>
          <w:numId w:val="11"/>
        </w:numPr>
        <w:tabs>
          <w:tab w:val="clear" w:pos="1800"/>
          <w:tab w:val="num" w:pos="1134"/>
        </w:tabs>
        <w:spacing w:after="120"/>
        <w:ind w:left="1134" w:right="-7" w:hanging="567"/>
        <w:jc w:val="both"/>
        <w:rPr>
          <w:sz w:val="18"/>
          <w:szCs w:val="18"/>
        </w:rPr>
      </w:pPr>
      <w:r>
        <w:rPr>
          <w:sz w:val="18"/>
          <w:szCs w:val="18"/>
        </w:rPr>
        <w:t>p</w:t>
      </w:r>
      <w:r w:rsidR="00144169" w:rsidRPr="009A2639">
        <w:rPr>
          <w:sz w:val="18"/>
          <w:szCs w:val="18"/>
        </w:rPr>
        <w:t xml:space="preserve">oplatek </w:t>
      </w:r>
      <w:r w:rsidR="00144169" w:rsidRPr="009A2639">
        <w:rPr>
          <w:bCs/>
          <w:sz w:val="18"/>
          <w:szCs w:val="18"/>
        </w:rPr>
        <w:t>za vyhotovení výpisu z evidence Akcionářů ve výši:</w:t>
      </w:r>
    </w:p>
    <w:p w:rsidR="00077059" w:rsidRDefault="00144169" w:rsidP="00077059">
      <w:pPr>
        <w:pStyle w:val="TableText"/>
        <w:numPr>
          <w:ilvl w:val="0"/>
          <w:numId w:val="49"/>
        </w:numPr>
        <w:ind w:left="1560" w:hanging="426"/>
        <w:jc w:val="both"/>
        <w:rPr>
          <w:rFonts w:ascii="Arial" w:hAnsi="Arial" w:cs="Arial"/>
          <w:sz w:val="18"/>
          <w:szCs w:val="18"/>
          <w:lang w:val="cs-CZ"/>
        </w:rPr>
      </w:pPr>
      <w:r w:rsidRPr="009A2639">
        <w:rPr>
          <w:rFonts w:ascii="Arial" w:hAnsi="Arial" w:cs="Arial"/>
          <w:bCs/>
          <w:sz w:val="18"/>
          <w:szCs w:val="18"/>
          <w:lang w:val="cs-CZ"/>
        </w:rPr>
        <w:t xml:space="preserve">2 000,- Kč </w:t>
      </w:r>
      <w:r w:rsidR="0063205C" w:rsidRPr="009A2639">
        <w:rPr>
          <w:rFonts w:ascii="Arial" w:hAnsi="Arial" w:cs="Arial"/>
          <w:sz w:val="18"/>
          <w:szCs w:val="18"/>
          <w:lang w:val="cs-CZ"/>
        </w:rPr>
        <w:t>za zaslání výpisu elektronickou cestou (e-kurýr)</w:t>
      </w:r>
      <w:r w:rsidR="0063205C">
        <w:rPr>
          <w:rFonts w:ascii="Arial" w:hAnsi="Arial" w:cs="Arial"/>
          <w:sz w:val="18"/>
          <w:szCs w:val="18"/>
          <w:lang w:val="cs-CZ"/>
        </w:rPr>
        <w:t xml:space="preserve"> </w:t>
      </w:r>
      <w:r w:rsidRPr="009A2639">
        <w:rPr>
          <w:rFonts w:ascii="Arial" w:hAnsi="Arial" w:cs="Arial"/>
          <w:bCs/>
          <w:sz w:val="18"/>
          <w:szCs w:val="18"/>
          <w:lang w:val="cs-CZ"/>
        </w:rPr>
        <w:t xml:space="preserve">+ 2,-Kč za každého </w:t>
      </w:r>
      <w:r w:rsidR="0063205C">
        <w:rPr>
          <w:rFonts w:ascii="Arial" w:hAnsi="Arial" w:cs="Arial"/>
          <w:bCs/>
          <w:sz w:val="18"/>
          <w:szCs w:val="18"/>
          <w:lang w:val="cs-CZ"/>
        </w:rPr>
        <w:t>Vlastníka</w:t>
      </w:r>
      <w:r w:rsidRPr="009A2639">
        <w:rPr>
          <w:rFonts w:ascii="Arial" w:hAnsi="Arial" w:cs="Arial"/>
          <w:sz w:val="18"/>
          <w:szCs w:val="18"/>
          <w:lang w:val="cs-CZ"/>
        </w:rPr>
        <w:t xml:space="preserve">, maximálně </w:t>
      </w:r>
      <w:r w:rsidR="0063205C">
        <w:rPr>
          <w:rFonts w:ascii="Arial" w:hAnsi="Arial" w:cs="Arial"/>
          <w:sz w:val="18"/>
          <w:szCs w:val="18"/>
          <w:lang w:val="cs-CZ"/>
        </w:rPr>
        <w:t xml:space="preserve">však </w:t>
      </w:r>
      <w:r w:rsidRPr="009A2639">
        <w:rPr>
          <w:rFonts w:ascii="Arial" w:hAnsi="Arial" w:cs="Arial"/>
          <w:sz w:val="18"/>
          <w:szCs w:val="18"/>
          <w:lang w:val="cs-CZ"/>
        </w:rPr>
        <w:t>50 000,- Kč</w:t>
      </w:r>
      <w:r w:rsidR="0063205C">
        <w:rPr>
          <w:rFonts w:ascii="Arial" w:hAnsi="Arial" w:cs="Arial"/>
          <w:sz w:val="18"/>
          <w:szCs w:val="18"/>
          <w:lang w:val="cs-CZ"/>
        </w:rPr>
        <w:t>;</w:t>
      </w:r>
    </w:p>
    <w:p w:rsidR="00077059" w:rsidRDefault="00144169" w:rsidP="00077059">
      <w:pPr>
        <w:pStyle w:val="TableText"/>
        <w:numPr>
          <w:ilvl w:val="0"/>
          <w:numId w:val="49"/>
        </w:numPr>
        <w:ind w:left="1560" w:hanging="426"/>
        <w:jc w:val="both"/>
        <w:rPr>
          <w:rFonts w:ascii="Arial" w:hAnsi="Arial" w:cs="Arial"/>
          <w:sz w:val="18"/>
          <w:szCs w:val="18"/>
          <w:lang w:val="cs-CZ"/>
        </w:rPr>
      </w:pPr>
      <w:r w:rsidRPr="009A2639">
        <w:rPr>
          <w:rFonts w:ascii="Arial" w:hAnsi="Arial" w:cs="Arial"/>
          <w:bCs/>
          <w:sz w:val="18"/>
          <w:szCs w:val="18"/>
          <w:lang w:val="cs-CZ"/>
        </w:rPr>
        <w:t>3 000,- Kč</w:t>
      </w:r>
      <w:r w:rsidR="0063205C">
        <w:rPr>
          <w:rFonts w:ascii="Arial" w:hAnsi="Arial" w:cs="Arial"/>
          <w:bCs/>
          <w:sz w:val="18"/>
          <w:szCs w:val="18"/>
          <w:lang w:val="cs-CZ"/>
        </w:rPr>
        <w:t xml:space="preserve"> </w:t>
      </w:r>
      <w:r w:rsidR="0063205C" w:rsidRPr="009A2639">
        <w:rPr>
          <w:rFonts w:ascii="Arial" w:hAnsi="Arial" w:cs="Arial"/>
          <w:sz w:val="18"/>
          <w:szCs w:val="18"/>
          <w:lang w:val="cs-CZ"/>
        </w:rPr>
        <w:t>za zaslání výpisu na technickém nosiči dat</w:t>
      </w:r>
      <w:r w:rsidRPr="009A2639">
        <w:rPr>
          <w:rFonts w:ascii="Arial" w:hAnsi="Arial" w:cs="Arial"/>
          <w:bCs/>
          <w:sz w:val="18"/>
          <w:szCs w:val="18"/>
          <w:lang w:val="cs-CZ"/>
        </w:rPr>
        <w:t xml:space="preserve"> + 2,-Kč za každého </w:t>
      </w:r>
      <w:r w:rsidR="0063205C">
        <w:rPr>
          <w:rFonts w:ascii="Arial" w:hAnsi="Arial" w:cs="Arial"/>
          <w:bCs/>
          <w:sz w:val="18"/>
          <w:szCs w:val="18"/>
          <w:lang w:val="cs-CZ"/>
        </w:rPr>
        <w:t>Vlastníka</w:t>
      </w:r>
      <w:r w:rsidRPr="009A2639">
        <w:rPr>
          <w:rFonts w:ascii="Arial" w:hAnsi="Arial" w:cs="Arial"/>
          <w:sz w:val="18"/>
          <w:szCs w:val="18"/>
          <w:lang w:val="cs-CZ"/>
        </w:rPr>
        <w:t xml:space="preserve">, maximálně </w:t>
      </w:r>
      <w:r w:rsidR="0063205C">
        <w:rPr>
          <w:rFonts w:ascii="Arial" w:hAnsi="Arial" w:cs="Arial"/>
          <w:sz w:val="18"/>
          <w:szCs w:val="18"/>
          <w:lang w:val="cs-CZ"/>
        </w:rPr>
        <w:t xml:space="preserve">však </w:t>
      </w:r>
      <w:r w:rsidRPr="009A2639">
        <w:rPr>
          <w:rFonts w:ascii="Arial" w:hAnsi="Arial" w:cs="Arial"/>
          <w:sz w:val="18"/>
          <w:szCs w:val="18"/>
          <w:lang w:val="cs-CZ"/>
        </w:rPr>
        <w:t>50 000,- Kč</w:t>
      </w:r>
      <w:r w:rsidR="0063205C">
        <w:rPr>
          <w:rFonts w:ascii="Arial" w:hAnsi="Arial" w:cs="Arial"/>
          <w:sz w:val="18"/>
          <w:szCs w:val="18"/>
          <w:lang w:val="cs-CZ"/>
        </w:rPr>
        <w:t>;</w:t>
      </w:r>
    </w:p>
    <w:p w:rsidR="00077059" w:rsidRDefault="00CE3938" w:rsidP="00077059">
      <w:pPr>
        <w:pStyle w:val="TableText"/>
        <w:numPr>
          <w:ilvl w:val="0"/>
          <w:numId w:val="49"/>
        </w:numPr>
        <w:spacing w:after="120"/>
        <w:ind w:left="1559" w:hanging="425"/>
        <w:jc w:val="both"/>
        <w:rPr>
          <w:rFonts w:ascii="Arial" w:hAnsi="Arial" w:cs="Arial"/>
          <w:sz w:val="18"/>
          <w:szCs w:val="18"/>
          <w:lang w:val="cs-CZ"/>
        </w:rPr>
      </w:pPr>
      <w:r>
        <w:rPr>
          <w:rFonts w:ascii="Arial" w:hAnsi="Arial" w:cs="Arial"/>
          <w:bCs/>
          <w:sz w:val="18"/>
          <w:szCs w:val="18"/>
          <w:lang w:val="cs-CZ"/>
        </w:rPr>
        <w:t xml:space="preserve">5 </w:t>
      </w:r>
      <w:r w:rsidR="00144169" w:rsidRPr="009A2639">
        <w:rPr>
          <w:rFonts w:ascii="Arial" w:hAnsi="Arial" w:cs="Arial"/>
          <w:bCs/>
          <w:sz w:val="18"/>
          <w:szCs w:val="18"/>
          <w:lang w:val="cs-CZ"/>
        </w:rPr>
        <w:t xml:space="preserve">000,- Kč </w:t>
      </w:r>
      <w:r w:rsidR="0063205C" w:rsidRPr="009A2639">
        <w:rPr>
          <w:rFonts w:ascii="Arial" w:hAnsi="Arial" w:cs="Arial"/>
          <w:sz w:val="18"/>
          <w:szCs w:val="18"/>
          <w:lang w:val="cs-CZ"/>
        </w:rPr>
        <w:t>za zaslání výpisu v papírové podobě</w:t>
      </w:r>
      <w:r w:rsidR="0063205C" w:rsidRPr="009A2639">
        <w:rPr>
          <w:rFonts w:ascii="Arial" w:hAnsi="Arial" w:cs="Arial"/>
          <w:bCs/>
          <w:sz w:val="18"/>
          <w:szCs w:val="18"/>
          <w:lang w:val="cs-CZ"/>
        </w:rPr>
        <w:t xml:space="preserve"> </w:t>
      </w:r>
      <w:r w:rsidR="00144169" w:rsidRPr="009A2639">
        <w:rPr>
          <w:rFonts w:ascii="Arial" w:hAnsi="Arial" w:cs="Arial"/>
          <w:bCs/>
          <w:sz w:val="18"/>
          <w:szCs w:val="18"/>
          <w:lang w:val="cs-CZ"/>
        </w:rPr>
        <w:t>+ 2,-Kč za každého akcionáře</w:t>
      </w:r>
      <w:r w:rsidR="00144169" w:rsidRPr="009A2639">
        <w:rPr>
          <w:rFonts w:ascii="Arial" w:hAnsi="Arial" w:cs="Arial"/>
          <w:sz w:val="18"/>
          <w:szCs w:val="18"/>
          <w:lang w:val="cs-CZ"/>
        </w:rPr>
        <w:t xml:space="preserve">, maximálně </w:t>
      </w:r>
      <w:r w:rsidR="0063205C">
        <w:rPr>
          <w:rFonts w:ascii="Arial" w:hAnsi="Arial" w:cs="Arial"/>
          <w:sz w:val="18"/>
          <w:szCs w:val="18"/>
          <w:lang w:val="cs-CZ"/>
        </w:rPr>
        <w:t xml:space="preserve">však </w:t>
      </w:r>
      <w:r w:rsidR="00144169" w:rsidRPr="009A2639">
        <w:rPr>
          <w:rFonts w:ascii="Arial" w:hAnsi="Arial" w:cs="Arial"/>
          <w:sz w:val="18"/>
          <w:szCs w:val="18"/>
          <w:lang w:val="cs-CZ" w:eastAsia="cs-CZ"/>
        </w:rPr>
        <w:t>50 000,- Kč</w:t>
      </w:r>
      <w:r w:rsidR="0063205C">
        <w:rPr>
          <w:rFonts w:ascii="Arial" w:hAnsi="Arial" w:cs="Arial"/>
          <w:sz w:val="18"/>
          <w:szCs w:val="18"/>
          <w:lang w:val="cs-CZ" w:eastAsia="cs-CZ"/>
        </w:rPr>
        <w:t>.</w:t>
      </w:r>
    </w:p>
    <w:p w:rsidR="00077059" w:rsidRDefault="006E0917" w:rsidP="00077059">
      <w:pPr>
        <w:numPr>
          <w:ilvl w:val="1"/>
          <w:numId w:val="7"/>
        </w:numPr>
        <w:tabs>
          <w:tab w:val="clear" w:pos="570"/>
          <w:tab w:val="left" w:pos="567"/>
        </w:tabs>
        <w:spacing w:after="120"/>
        <w:ind w:right="-7"/>
        <w:jc w:val="both"/>
        <w:rPr>
          <w:sz w:val="18"/>
          <w:szCs w:val="18"/>
        </w:rPr>
      </w:pPr>
      <w:r w:rsidRPr="00F421C9">
        <w:rPr>
          <w:sz w:val="18"/>
          <w:szCs w:val="18"/>
        </w:rPr>
        <w:t xml:space="preserve">Odměna podle </w:t>
      </w:r>
      <w:r w:rsidR="00853EA9" w:rsidRPr="00F421C9">
        <w:rPr>
          <w:sz w:val="18"/>
          <w:szCs w:val="18"/>
        </w:rPr>
        <w:t>odstavce</w:t>
      </w:r>
      <w:r w:rsidRPr="00F421C9">
        <w:rPr>
          <w:sz w:val="18"/>
          <w:szCs w:val="18"/>
        </w:rPr>
        <w:t xml:space="preserve"> </w:t>
      </w:r>
      <w:proofErr w:type="gramStart"/>
      <w:r w:rsidR="00B21C5A">
        <w:rPr>
          <w:sz w:val="18"/>
          <w:szCs w:val="18"/>
        </w:rPr>
        <w:fldChar w:fldCharType="begin"/>
      </w:r>
      <w:r w:rsidR="0063205C">
        <w:rPr>
          <w:sz w:val="18"/>
          <w:szCs w:val="18"/>
        </w:rPr>
        <w:instrText xml:space="preserve"> REF _Ref330557093 \r \h </w:instrText>
      </w:r>
      <w:r w:rsidR="00B21C5A">
        <w:rPr>
          <w:sz w:val="18"/>
          <w:szCs w:val="18"/>
        </w:rPr>
      </w:r>
      <w:r w:rsidR="00B21C5A">
        <w:rPr>
          <w:sz w:val="18"/>
          <w:szCs w:val="18"/>
        </w:rPr>
        <w:fldChar w:fldCharType="separate"/>
      </w:r>
      <w:r w:rsidR="00540307">
        <w:rPr>
          <w:sz w:val="18"/>
          <w:szCs w:val="18"/>
        </w:rPr>
        <w:t>5.1</w:t>
      </w:r>
      <w:r w:rsidR="00B21C5A">
        <w:rPr>
          <w:sz w:val="18"/>
          <w:szCs w:val="18"/>
        </w:rPr>
        <w:fldChar w:fldCharType="end"/>
      </w:r>
      <w:proofErr w:type="gramEnd"/>
      <w:r w:rsidR="0063205C">
        <w:rPr>
          <w:sz w:val="18"/>
          <w:szCs w:val="18"/>
        </w:rPr>
        <w:t xml:space="preserve"> </w:t>
      </w:r>
      <w:r w:rsidR="002E15B6">
        <w:rPr>
          <w:sz w:val="18"/>
          <w:szCs w:val="18"/>
        </w:rPr>
        <w:t xml:space="preserve">a </w:t>
      </w:r>
      <w:r w:rsidR="00B21C5A">
        <w:rPr>
          <w:sz w:val="18"/>
          <w:szCs w:val="18"/>
        </w:rPr>
        <w:fldChar w:fldCharType="begin"/>
      </w:r>
      <w:r w:rsidR="0063205C">
        <w:rPr>
          <w:sz w:val="18"/>
          <w:szCs w:val="18"/>
        </w:rPr>
        <w:instrText xml:space="preserve"> REF _Ref367881898 \r \h </w:instrText>
      </w:r>
      <w:r w:rsidR="00B21C5A">
        <w:rPr>
          <w:sz w:val="18"/>
          <w:szCs w:val="18"/>
        </w:rPr>
      </w:r>
      <w:r w:rsidR="00B21C5A">
        <w:rPr>
          <w:sz w:val="18"/>
          <w:szCs w:val="18"/>
        </w:rPr>
        <w:fldChar w:fldCharType="separate"/>
      </w:r>
      <w:r w:rsidR="00540307">
        <w:rPr>
          <w:sz w:val="18"/>
          <w:szCs w:val="18"/>
        </w:rPr>
        <w:t>5.2</w:t>
      </w:r>
      <w:r w:rsidR="00B21C5A">
        <w:rPr>
          <w:sz w:val="18"/>
          <w:szCs w:val="18"/>
        </w:rPr>
        <w:fldChar w:fldCharType="end"/>
      </w:r>
      <w:r w:rsidR="002E15B6">
        <w:rPr>
          <w:sz w:val="18"/>
          <w:szCs w:val="18"/>
        </w:rPr>
        <w:t xml:space="preserve"> </w:t>
      </w:r>
      <w:r w:rsidRPr="00F421C9">
        <w:rPr>
          <w:sz w:val="18"/>
          <w:szCs w:val="18"/>
        </w:rPr>
        <w:t>nezahrnuje daň z přidané hodnoty</w:t>
      </w:r>
      <w:r w:rsidR="00244D76" w:rsidRPr="00F421C9">
        <w:rPr>
          <w:sz w:val="18"/>
          <w:szCs w:val="18"/>
        </w:rPr>
        <w:t xml:space="preserve"> („</w:t>
      </w:r>
      <w:smartTag w:uri="urn:schemas-microsoft-com:office:smarttags" w:element="stockticker">
        <w:r w:rsidR="00244D76" w:rsidRPr="00F421C9">
          <w:rPr>
            <w:b/>
            <w:sz w:val="18"/>
            <w:szCs w:val="18"/>
          </w:rPr>
          <w:t>DPH</w:t>
        </w:r>
      </w:smartTag>
      <w:r w:rsidR="00244D76" w:rsidRPr="00F421C9">
        <w:rPr>
          <w:sz w:val="18"/>
          <w:szCs w:val="18"/>
        </w:rPr>
        <w:t>“)</w:t>
      </w:r>
      <w:r w:rsidR="0039664E" w:rsidRPr="00F421C9">
        <w:rPr>
          <w:sz w:val="18"/>
          <w:szCs w:val="18"/>
        </w:rPr>
        <w:t>,</w:t>
      </w:r>
      <w:r w:rsidRPr="00F421C9">
        <w:rPr>
          <w:sz w:val="18"/>
          <w:szCs w:val="18"/>
        </w:rPr>
        <w:t xml:space="preserve"> o níž bude odměna</w:t>
      </w:r>
      <w:r w:rsidR="003921B9">
        <w:rPr>
          <w:sz w:val="18"/>
          <w:szCs w:val="18"/>
        </w:rPr>
        <w:t>,</w:t>
      </w:r>
      <w:r w:rsidRPr="00F421C9">
        <w:rPr>
          <w:sz w:val="18"/>
          <w:szCs w:val="18"/>
        </w:rPr>
        <w:t xml:space="preserve"> </w:t>
      </w:r>
      <w:r w:rsidR="00E746EE">
        <w:rPr>
          <w:sz w:val="18"/>
          <w:szCs w:val="18"/>
        </w:rPr>
        <w:t>v případě uplatnění</w:t>
      </w:r>
      <w:r w:rsidR="003921B9">
        <w:rPr>
          <w:sz w:val="18"/>
          <w:szCs w:val="18"/>
        </w:rPr>
        <w:t>,</w:t>
      </w:r>
      <w:r w:rsidR="00E746EE">
        <w:rPr>
          <w:sz w:val="18"/>
          <w:szCs w:val="18"/>
        </w:rPr>
        <w:t xml:space="preserve"> </w:t>
      </w:r>
      <w:r w:rsidRPr="00F421C9">
        <w:rPr>
          <w:sz w:val="18"/>
          <w:szCs w:val="18"/>
        </w:rPr>
        <w:t xml:space="preserve">navýšena. </w:t>
      </w:r>
    </w:p>
    <w:p w:rsidR="00077059" w:rsidRDefault="00B45B9D" w:rsidP="00077059">
      <w:pPr>
        <w:numPr>
          <w:ilvl w:val="1"/>
          <w:numId w:val="7"/>
        </w:numPr>
        <w:tabs>
          <w:tab w:val="clear" w:pos="570"/>
          <w:tab w:val="left" w:pos="567"/>
        </w:tabs>
        <w:spacing w:after="120"/>
        <w:ind w:right="-7"/>
        <w:jc w:val="both"/>
        <w:rPr>
          <w:sz w:val="18"/>
          <w:szCs w:val="18"/>
        </w:rPr>
      </w:pPr>
      <w:r>
        <w:rPr>
          <w:sz w:val="18"/>
          <w:szCs w:val="18"/>
        </w:rPr>
        <w:t>V souvislost</w:t>
      </w:r>
      <w:r w:rsidR="00B34DE4">
        <w:rPr>
          <w:sz w:val="18"/>
          <w:szCs w:val="18"/>
        </w:rPr>
        <w:t>i</w:t>
      </w:r>
      <w:r>
        <w:rPr>
          <w:sz w:val="18"/>
          <w:szCs w:val="18"/>
        </w:rPr>
        <w:t xml:space="preserve"> se správou Akcií na majetkových účtech jednotlivých Akcionářů nebude</w:t>
      </w:r>
      <w:r w:rsidR="00B34DE4">
        <w:rPr>
          <w:sz w:val="18"/>
          <w:szCs w:val="18"/>
        </w:rPr>
        <w:t xml:space="preserve"> Banka</w:t>
      </w:r>
      <w:r>
        <w:rPr>
          <w:sz w:val="18"/>
          <w:szCs w:val="18"/>
        </w:rPr>
        <w:t xml:space="preserve"> Akcionářům účtovat poplatek za správu Akcií na majetkovém účtu.</w:t>
      </w:r>
    </w:p>
    <w:p w:rsidR="00077059" w:rsidRPr="00AD33C3" w:rsidRDefault="009521AD" w:rsidP="00077059">
      <w:pPr>
        <w:pStyle w:val="Nadpis2"/>
        <w:numPr>
          <w:ilvl w:val="1"/>
          <w:numId w:val="7"/>
        </w:numPr>
        <w:jc w:val="both"/>
        <w:rPr>
          <w:b w:val="0"/>
          <w:sz w:val="18"/>
          <w:szCs w:val="18"/>
        </w:rPr>
      </w:pPr>
      <w:r w:rsidRPr="00AD33C3">
        <w:rPr>
          <w:b w:val="0"/>
          <w:sz w:val="18"/>
          <w:szCs w:val="18"/>
        </w:rPr>
        <w:lastRenderedPageBreak/>
        <w:t xml:space="preserve">Klient je povinen platit Bance </w:t>
      </w:r>
      <w:r w:rsidR="00624F5A" w:rsidRPr="00AD33C3">
        <w:rPr>
          <w:b w:val="0"/>
          <w:sz w:val="18"/>
          <w:szCs w:val="18"/>
        </w:rPr>
        <w:t xml:space="preserve">ročně dopředu </w:t>
      </w:r>
      <w:r w:rsidRPr="00AD33C3">
        <w:rPr>
          <w:b w:val="0"/>
          <w:sz w:val="18"/>
          <w:szCs w:val="18"/>
        </w:rPr>
        <w:t xml:space="preserve">odměnu dle odstavce </w:t>
      </w:r>
      <w:proofErr w:type="gramStart"/>
      <w:r w:rsidR="00B21C5A">
        <w:fldChar w:fldCharType="begin"/>
      </w:r>
      <w:r w:rsidR="00B21C5A">
        <w:instrText xml:space="preserve"> REF _Ref330557093 \r \h  \* MERGEFORMAT </w:instrText>
      </w:r>
      <w:r w:rsidR="00B21C5A">
        <w:fldChar w:fldCharType="separate"/>
      </w:r>
      <w:r w:rsidR="00540307" w:rsidRPr="00540307">
        <w:rPr>
          <w:b w:val="0"/>
          <w:sz w:val="18"/>
          <w:szCs w:val="18"/>
        </w:rPr>
        <w:t>5.1</w:t>
      </w:r>
      <w:r w:rsidR="00B21C5A">
        <w:fldChar w:fldCharType="end"/>
      </w:r>
      <w:proofErr w:type="gramEnd"/>
      <w:r w:rsidRPr="00AD33C3">
        <w:rPr>
          <w:b w:val="0"/>
          <w:sz w:val="18"/>
          <w:szCs w:val="18"/>
        </w:rPr>
        <w:t xml:space="preserve"> </w:t>
      </w:r>
      <w:r w:rsidR="002E15B6" w:rsidRPr="00AD33C3">
        <w:rPr>
          <w:b w:val="0"/>
          <w:sz w:val="18"/>
          <w:szCs w:val="18"/>
        </w:rPr>
        <w:t xml:space="preserve">a </w:t>
      </w:r>
      <w:fldSimple w:instr=" REF _Ref367881898 \r \h  \* MERGEFORMAT ">
        <w:r w:rsidR="00540307" w:rsidRPr="00540307">
          <w:rPr>
            <w:b w:val="0"/>
            <w:sz w:val="18"/>
            <w:szCs w:val="18"/>
          </w:rPr>
          <w:t>5.2</w:t>
        </w:r>
      </w:fldSimple>
      <w:r w:rsidR="002E15B6" w:rsidRPr="00AD33C3">
        <w:rPr>
          <w:b w:val="0"/>
          <w:sz w:val="18"/>
          <w:szCs w:val="18"/>
        </w:rPr>
        <w:t xml:space="preserve"> </w:t>
      </w:r>
      <w:r w:rsidRPr="00AD33C3">
        <w:rPr>
          <w:b w:val="0"/>
          <w:sz w:val="18"/>
          <w:szCs w:val="18"/>
        </w:rPr>
        <w:t xml:space="preserve">na základě daňového dokladu, který Banka vystaví </w:t>
      </w:r>
      <w:r w:rsidR="00624F5A" w:rsidRPr="00AD33C3">
        <w:rPr>
          <w:b w:val="0"/>
          <w:sz w:val="18"/>
          <w:szCs w:val="18"/>
        </w:rPr>
        <w:t xml:space="preserve">na začátku kalendářního </w:t>
      </w:r>
      <w:r w:rsidR="00D040A2" w:rsidRPr="00AD33C3">
        <w:rPr>
          <w:b w:val="0"/>
          <w:sz w:val="18"/>
          <w:szCs w:val="18"/>
        </w:rPr>
        <w:t>čtvrtl</w:t>
      </w:r>
      <w:r w:rsidR="003921B9" w:rsidRPr="00AD33C3">
        <w:rPr>
          <w:b w:val="0"/>
          <w:sz w:val="18"/>
          <w:szCs w:val="18"/>
        </w:rPr>
        <w:t>e</w:t>
      </w:r>
      <w:r w:rsidR="00D040A2" w:rsidRPr="00AD33C3">
        <w:rPr>
          <w:b w:val="0"/>
          <w:sz w:val="18"/>
          <w:szCs w:val="18"/>
        </w:rPr>
        <w:t>tí</w:t>
      </w:r>
      <w:r w:rsidRPr="00AD33C3">
        <w:rPr>
          <w:b w:val="0"/>
          <w:sz w:val="18"/>
          <w:szCs w:val="18"/>
        </w:rPr>
        <w:t xml:space="preserve">. Za datum uskutečnění zdanitelného plnění je považován </w:t>
      </w:r>
      <w:r w:rsidR="00624F5A" w:rsidRPr="00AD33C3">
        <w:rPr>
          <w:b w:val="0"/>
          <w:sz w:val="18"/>
          <w:szCs w:val="18"/>
        </w:rPr>
        <w:t>den vystavení daňového dokladu</w:t>
      </w:r>
      <w:r w:rsidRPr="00AD33C3">
        <w:rPr>
          <w:b w:val="0"/>
          <w:sz w:val="18"/>
          <w:szCs w:val="18"/>
        </w:rPr>
        <w:t>.</w:t>
      </w:r>
    </w:p>
    <w:p w:rsidR="00077059" w:rsidRDefault="006E0917" w:rsidP="00077059">
      <w:pPr>
        <w:numPr>
          <w:ilvl w:val="1"/>
          <w:numId w:val="7"/>
        </w:numPr>
        <w:tabs>
          <w:tab w:val="clear" w:pos="570"/>
          <w:tab w:val="left" w:pos="567"/>
        </w:tabs>
        <w:spacing w:after="120"/>
        <w:ind w:right="-7"/>
        <w:jc w:val="both"/>
        <w:rPr>
          <w:sz w:val="18"/>
          <w:szCs w:val="18"/>
        </w:rPr>
      </w:pPr>
      <w:r w:rsidRPr="00F421C9">
        <w:rPr>
          <w:sz w:val="18"/>
          <w:szCs w:val="18"/>
        </w:rPr>
        <w:t>Pokud se Klient ocitne v prodlení s úhradou odměny nebo její části, bude povinen platit Bance smluvní pokutu ve výši 0,1 % z dlužné částky za každý započatý den prodlení.</w:t>
      </w:r>
    </w:p>
    <w:p w:rsidR="00077059" w:rsidRDefault="001F1CB8" w:rsidP="00077059">
      <w:pPr>
        <w:widowControl w:val="0"/>
        <w:numPr>
          <w:ilvl w:val="0"/>
          <w:numId w:val="2"/>
        </w:numPr>
        <w:tabs>
          <w:tab w:val="clear" w:pos="1004"/>
          <w:tab w:val="num" w:pos="567"/>
        </w:tabs>
        <w:spacing w:before="120" w:after="120"/>
        <w:ind w:left="567" w:hanging="567"/>
        <w:jc w:val="both"/>
        <w:rPr>
          <w:sz w:val="18"/>
          <w:szCs w:val="18"/>
        </w:rPr>
      </w:pPr>
      <w:bookmarkStart w:id="26" w:name="_Ref183360818"/>
      <w:r w:rsidRPr="004C6ED2">
        <w:rPr>
          <w:b/>
          <w:sz w:val="18"/>
          <w:szCs w:val="18"/>
        </w:rPr>
        <w:t xml:space="preserve">Kategorizace </w:t>
      </w:r>
      <w:r w:rsidR="006A141F">
        <w:rPr>
          <w:b/>
          <w:sz w:val="18"/>
          <w:szCs w:val="18"/>
        </w:rPr>
        <w:t>k</w:t>
      </w:r>
      <w:r w:rsidRPr="004C6ED2">
        <w:rPr>
          <w:b/>
          <w:sz w:val="18"/>
          <w:szCs w:val="18"/>
        </w:rPr>
        <w:t>lienta</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4C6ED2">
        <w:rPr>
          <w:sz w:val="18"/>
          <w:szCs w:val="18"/>
        </w:rPr>
        <w:t xml:space="preserve">Bližší informace o Bankou stanovené kategorii Klienta jsou uvedeny v Příloze č. </w:t>
      </w:r>
      <w:fldSimple w:instr=" REF _Ref190233672 \n \h  \* MERGEFORMAT ">
        <w:r w:rsidR="00540307" w:rsidRPr="00540307">
          <w:rPr>
            <w:sz w:val="18"/>
            <w:szCs w:val="18"/>
          </w:rPr>
          <w:t>4</w:t>
        </w:r>
      </w:fldSimple>
      <w:r w:rsidRPr="004C6ED2">
        <w:rPr>
          <w:sz w:val="18"/>
          <w:szCs w:val="18"/>
        </w:rPr>
        <w:t>.</w:t>
      </w:r>
    </w:p>
    <w:p w:rsidR="00077059" w:rsidRDefault="001F1CB8" w:rsidP="00077059">
      <w:pPr>
        <w:widowControl w:val="0"/>
        <w:numPr>
          <w:ilvl w:val="0"/>
          <w:numId w:val="2"/>
        </w:numPr>
        <w:tabs>
          <w:tab w:val="clear" w:pos="1004"/>
          <w:tab w:val="num" w:pos="567"/>
        </w:tabs>
        <w:spacing w:before="120" w:after="120"/>
        <w:ind w:left="567" w:hanging="567"/>
        <w:jc w:val="both"/>
        <w:rPr>
          <w:sz w:val="18"/>
          <w:szCs w:val="18"/>
        </w:rPr>
      </w:pPr>
      <w:r w:rsidRPr="004C6ED2">
        <w:rPr>
          <w:b/>
          <w:sz w:val="18"/>
          <w:szCs w:val="18"/>
        </w:rPr>
        <w:t xml:space="preserve">Informace o </w:t>
      </w:r>
      <w:r w:rsidR="006A141F">
        <w:rPr>
          <w:b/>
          <w:sz w:val="18"/>
          <w:szCs w:val="18"/>
        </w:rPr>
        <w:t>s</w:t>
      </w:r>
      <w:r w:rsidRPr="004C6ED2">
        <w:rPr>
          <w:b/>
          <w:sz w:val="18"/>
          <w:szCs w:val="18"/>
        </w:rPr>
        <w:t xml:space="preserve">lužbách a </w:t>
      </w:r>
      <w:r w:rsidR="006A141F">
        <w:rPr>
          <w:b/>
          <w:sz w:val="18"/>
          <w:szCs w:val="18"/>
        </w:rPr>
        <w:t>n</w:t>
      </w:r>
      <w:r w:rsidRPr="004C6ED2">
        <w:rPr>
          <w:b/>
          <w:sz w:val="18"/>
          <w:szCs w:val="18"/>
        </w:rPr>
        <w:t>ástrojích</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4C6ED2">
        <w:rPr>
          <w:sz w:val="18"/>
          <w:szCs w:val="18"/>
        </w:rPr>
        <w:t>Banka na základě této Smlouvy poskytuje Klientovi</w:t>
      </w:r>
      <w:r w:rsidRPr="004C6ED2" w:rsidDel="00C873CB">
        <w:rPr>
          <w:sz w:val="18"/>
          <w:szCs w:val="18"/>
        </w:rPr>
        <w:t xml:space="preserve"> </w:t>
      </w:r>
      <w:r w:rsidRPr="004C6ED2">
        <w:rPr>
          <w:sz w:val="18"/>
          <w:szCs w:val="18"/>
        </w:rPr>
        <w:t>informace o Službách a Nástrojích, které jsou:</w:t>
      </w:r>
    </w:p>
    <w:p w:rsidR="00077059" w:rsidRDefault="001F1CB8" w:rsidP="00077059">
      <w:pPr>
        <w:widowControl w:val="0"/>
        <w:numPr>
          <w:ilvl w:val="2"/>
          <w:numId w:val="2"/>
        </w:numPr>
        <w:tabs>
          <w:tab w:val="clear" w:pos="2416"/>
          <w:tab w:val="num" w:pos="1276"/>
        </w:tabs>
        <w:spacing w:after="120"/>
        <w:ind w:left="1276" w:hanging="709"/>
        <w:jc w:val="both"/>
        <w:rPr>
          <w:sz w:val="18"/>
          <w:szCs w:val="18"/>
        </w:rPr>
      </w:pPr>
      <w:r w:rsidRPr="004C6ED2">
        <w:rPr>
          <w:sz w:val="18"/>
          <w:szCs w:val="18"/>
        </w:rPr>
        <w:t xml:space="preserve">v případě Elektronického klienta uvedeny v Příloze č. </w:t>
      </w:r>
      <w:fldSimple w:instr=" REF _Ref183354497 \h  \* MERGEFORMAT ">
        <w:r w:rsidR="00540307" w:rsidRPr="00540307">
          <w:rPr>
            <w:sz w:val="18"/>
            <w:szCs w:val="18"/>
          </w:rPr>
          <w:t>3</w:t>
        </w:r>
      </w:fldSimple>
      <w:r w:rsidRPr="004C6ED2">
        <w:rPr>
          <w:sz w:val="18"/>
          <w:szCs w:val="18"/>
        </w:rPr>
        <w:t xml:space="preserve"> pouze jako základní informace, přičemž Příloha č. </w:t>
      </w:r>
      <w:fldSimple w:instr=" REF _Ref183354497 \h  \* MERGEFORMAT ">
        <w:r w:rsidR="00540307" w:rsidRPr="00540307">
          <w:rPr>
            <w:sz w:val="18"/>
            <w:szCs w:val="18"/>
          </w:rPr>
          <w:t>3</w:t>
        </w:r>
      </w:fldSimple>
      <w:r w:rsidRPr="004C6ED2">
        <w:rPr>
          <w:sz w:val="18"/>
          <w:szCs w:val="18"/>
        </w:rPr>
        <w:t xml:space="preserve"> odkazuje na úplné znění těchto informací, které je kdykoli k dispozici na Internetové adrese;</w:t>
      </w:r>
    </w:p>
    <w:p w:rsidR="00077059" w:rsidRDefault="001F1CB8" w:rsidP="00077059">
      <w:pPr>
        <w:widowControl w:val="0"/>
        <w:numPr>
          <w:ilvl w:val="2"/>
          <w:numId w:val="2"/>
        </w:numPr>
        <w:tabs>
          <w:tab w:val="clear" w:pos="2416"/>
          <w:tab w:val="num" w:pos="1276"/>
        </w:tabs>
        <w:spacing w:after="120"/>
        <w:ind w:left="1276" w:hanging="709"/>
        <w:jc w:val="both"/>
        <w:rPr>
          <w:sz w:val="18"/>
          <w:szCs w:val="18"/>
        </w:rPr>
      </w:pPr>
      <w:r w:rsidRPr="004C6ED2">
        <w:rPr>
          <w:sz w:val="18"/>
          <w:szCs w:val="18"/>
        </w:rPr>
        <w:t>v</w:t>
      </w:r>
      <w:r w:rsidR="006A141F">
        <w:rPr>
          <w:sz w:val="18"/>
          <w:szCs w:val="18"/>
        </w:rPr>
        <w:t> </w:t>
      </w:r>
      <w:r w:rsidRPr="004C6ED2">
        <w:rPr>
          <w:sz w:val="18"/>
          <w:szCs w:val="18"/>
        </w:rPr>
        <w:t>případě</w:t>
      </w:r>
      <w:r w:rsidR="006A141F">
        <w:rPr>
          <w:sz w:val="18"/>
          <w:szCs w:val="18"/>
        </w:rPr>
        <w:t xml:space="preserve">, že Klient není Elektronickým klientem, </w:t>
      </w:r>
      <w:r w:rsidRPr="004C6ED2">
        <w:rPr>
          <w:sz w:val="18"/>
          <w:szCs w:val="18"/>
        </w:rPr>
        <w:t xml:space="preserve">uvedeny v Příloze č. </w:t>
      </w:r>
      <w:fldSimple w:instr=" REF _Ref183354497 \h  \* MERGEFORMAT ">
        <w:r w:rsidR="00540307" w:rsidRPr="00540307">
          <w:rPr>
            <w:sz w:val="18"/>
            <w:szCs w:val="18"/>
          </w:rPr>
          <w:t>3</w:t>
        </w:r>
      </w:fldSimple>
      <w:r w:rsidRPr="004C6ED2">
        <w:rPr>
          <w:sz w:val="18"/>
          <w:szCs w:val="18"/>
        </w:rPr>
        <w:t>.</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4C6ED2">
        <w:rPr>
          <w:sz w:val="18"/>
          <w:szCs w:val="18"/>
        </w:rPr>
        <w:t>Elektronický klient zvolil pro poskytování informací Bankou tam, kde tyto informace existují v elektronické podobě, způsob umožňující dálkový přístup (internet), pokud není v této Smlouvě uvedeno jinak.</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4C6ED2">
        <w:rPr>
          <w:sz w:val="18"/>
          <w:szCs w:val="18"/>
        </w:rPr>
        <w:t>Elektronický klient prohlašuje, že Internetová adresa i údaj, kde jsou na této adrese informace uvedeny, mu byly sděleny, a to ve Smlouvě nebo elektronicky.</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4C6ED2">
        <w:rPr>
          <w:sz w:val="18"/>
          <w:szCs w:val="18"/>
        </w:rPr>
        <w:t>Elektronický klient vyjadřuje souhlas s poskytováním upozornění o změně výše uvedených informací Bankou prostřednictvím emailu.</w:t>
      </w:r>
      <w:bookmarkEnd w:id="26"/>
    </w:p>
    <w:p w:rsidR="00077059" w:rsidRDefault="002552A2" w:rsidP="00077059">
      <w:pPr>
        <w:widowControl w:val="0"/>
        <w:numPr>
          <w:ilvl w:val="0"/>
          <w:numId w:val="2"/>
        </w:numPr>
        <w:tabs>
          <w:tab w:val="clear" w:pos="1004"/>
        </w:tabs>
        <w:spacing w:before="120" w:after="120"/>
        <w:ind w:left="567" w:hanging="567"/>
        <w:jc w:val="both"/>
        <w:rPr>
          <w:b/>
          <w:sz w:val="18"/>
          <w:szCs w:val="18"/>
        </w:rPr>
      </w:pPr>
      <w:r w:rsidRPr="002552A2">
        <w:rPr>
          <w:b/>
          <w:sz w:val="18"/>
          <w:szCs w:val="18"/>
        </w:rPr>
        <w:t xml:space="preserve">Prohlášení </w:t>
      </w:r>
      <w:r w:rsidR="00720720">
        <w:rPr>
          <w:b/>
          <w:sz w:val="18"/>
          <w:szCs w:val="18"/>
        </w:rPr>
        <w:t>k</w:t>
      </w:r>
      <w:r w:rsidRPr="002552A2">
        <w:rPr>
          <w:b/>
          <w:sz w:val="18"/>
          <w:szCs w:val="18"/>
        </w:rPr>
        <w:t>lienta</w:t>
      </w:r>
    </w:p>
    <w:p w:rsidR="00077059" w:rsidRDefault="002552A2" w:rsidP="00077059">
      <w:pPr>
        <w:widowControl w:val="0"/>
        <w:numPr>
          <w:ilvl w:val="1"/>
          <w:numId w:val="2"/>
        </w:numPr>
        <w:tabs>
          <w:tab w:val="clear" w:pos="1714"/>
        </w:tabs>
        <w:spacing w:after="120"/>
        <w:ind w:left="567" w:hanging="567"/>
        <w:jc w:val="both"/>
        <w:rPr>
          <w:spacing w:val="-4"/>
          <w:sz w:val="18"/>
          <w:szCs w:val="18"/>
        </w:rPr>
      </w:pPr>
      <w:r w:rsidRPr="002552A2">
        <w:rPr>
          <w:spacing w:val="-4"/>
          <w:sz w:val="18"/>
          <w:szCs w:val="18"/>
        </w:rPr>
        <w:t>Podpisem Smlouvy Klient činí následující prohlášení</w:t>
      </w:r>
      <w:r>
        <w:rPr>
          <w:spacing w:val="-4"/>
          <w:sz w:val="18"/>
          <w:szCs w:val="18"/>
        </w:rPr>
        <w:t>, která musí platit po celou dobu účinnosti této Smlouvy</w:t>
      </w:r>
      <w:r w:rsidRPr="002552A2">
        <w:rPr>
          <w:spacing w:val="-4"/>
          <w:sz w:val="18"/>
          <w:szCs w:val="18"/>
        </w:rPr>
        <w:t>:</w:t>
      </w:r>
    </w:p>
    <w:p w:rsidR="00077059" w:rsidRDefault="002552A2" w:rsidP="00077059">
      <w:pPr>
        <w:pStyle w:val="1Normlnodsazen"/>
        <w:numPr>
          <w:ilvl w:val="0"/>
          <w:numId w:val="5"/>
        </w:numPr>
        <w:spacing w:before="0"/>
        <w:ind w:left="993" w:hanging="426"/>
      </w:pPr>
      <w:r w:rsidRPr="002552A2">
        <w:t xml:space="preserve">uzavření této Smlouvy jakož i výkon práv a povinností z této Smlouvy, včetně </w:t>
      </w:r>
      <w:r>
        <w:t xml:space="preserve">předání </w:t>
      </w:r>
      <w:r w:rsidR="00212360">
        <w:t>Akcií</w:t>
      </w:r>
      <w:r>
        <w:t xml:space="preserve"> do Úschovy</w:t>
      </w:r>
      <w:r w:rsidRPr="002552A2">
        <w:t xml:space="preserve"> </w:t>
      </w:r>
      <w:r w:rsidR="00090DC3">
        <w:t xml:space="preserve">Bance </w:t>
      </w:r>
      <w:r w:rsidR="002002B0">
        <w:t xml:space="preserve">za účelem vedení Evidence </w:t>
      </w:r>
      <w:r w:rsidRPr="002552A2">
        <w:t xml:space="preserve">a splácení </w:t>
      </w:r>
      <w:r w:rsidR="00720720">
        <w:t>dluhů</w:t>
      </w:r>
      <w:r w:rsidRPr="002552A2">
        <w:t xml:space="preserve"> z této Smlouvy vůči Bance, byly řádně schváleny příslušnými orgány v rámci vnitřní struktury Klienta a nevyžadují žádný souhlas nebo povolení jiných osob nebo orgánů veřejné správy nebo, pokud jej vyžadují, byl takový souhlas udělen a je platný a účinný;</w:t>
      </w:r>
    </w:p>
    <w:p w:rsidR="00720720" w:rsidRDefault="00720720" w:rsidP="00720720">
      <w:pPr>
        <w:pStyle w:val="1Normlnodsazen"/>
        <w:numPr>
          <w:ilvl w:val="0"/>
          <w:numId w:val="5"/>
        </w:numPr>
        <w:spacing w:before="0"/>
        <w:ind w:left="993" w:hanging="426"/>
      </w:pPr>
      <w:r>
        <w:t xml:space="preserve">výkonem práv a povinností z této Smlouvy Klient neporuší své povinnosti vyplývající z právních předpisů, smluv, které Klient uzavřel, nebo jiných jednání, která Klient učinil a neporuší žádná vlastnická, smluvní či jiná práva Klienta nebo třetích osob; </w:t>
      </w:r>
    </w:p>
    <w:p w:rsidR="00077059" w:rsidRDefault="00212360" w:rsidP="00077059">
      <w:pPr>
        <w:pStyle w:val="1Normlnodsazen"/>
        <w:numPr>
          <w:ilvl w:val="0"/>
          <w:numId w:val="5"/>
        </w:numPr>
        <w:spacing w:before="0"/>
        <w:ind w:left="993" w:hanging="426"/>
      </w:pPr>
      <w:r>
        <w:t>Akcie</w:t>
      </w:r>
      <w:r w:rsidR="002552A2" w:rsidRPr="002552A2">
        <w:t>, kter</w:t>
      </w:r>
      <w:r>
        <w:t>é</w:t>
      </w:r>
      <w:r w:rsidR="002552A2" w:rsidRPr="002552A2">
        <w:t xml:space="preserve"> Klient svěří po podpisu této Smlouvy Bance </w:t>
      </w:r>
      <w:r w:rsidR="002552A2">
        <w:t>do Úschovy</w:t>
      </w:r>
      <w:r w:rsidR="0065090A">
        <w:t>,</w:t>
      </w:r>
      <w:r w:rsidR="002552A2">
        <w:t xml:space="preserve"> </w:t>
      </w:r>
      <w:r w:rsidR="002552A2" w:rsidRPr="002552A2">
        <w:t>bud</w:t>
      </w:r>
      <w:r>
        <w:t>ou</w:t>
      </w:r>
      <w:r w:rsidR="002552A2" w:rsidRPr="002552A2">
        <w:t xml:space="preserve"> ve všech ohledech způsobil</w:t>
      </w:r>
      <w:r>
        <w:t>é</w:t>
      </w:r>
      <w:r w:rsidR="002552A2" w:rsidRPr="002552A2">
        <w:t xml:space="preserve"> být předmětem plnění podle této Smlouvy;</w:t>
      </w:r>
    </w:p>
    <w:p w:rsidR="00077059" w:rsidRDefault="002002B0" w:rsidP="00077059">
      <w:pPr>
        <w:pStyle w:val="1Normlnodsazen"/>
        <w:numPr>
          <w:ilvl w:val="0"/>
          <w:numId w:val="5"/>
        </w:numPr>
        <w:spacing w:before="0"/>
        <w:ind w:left="992" w:hanging="425"/>
      </w:pPr>
      <w:r w:rsidRPr="002552A2">
        <w:t xml:space="preserve">je řádně založenou a platně existující právnickou osobou v souladu s právním řádem místa svého založení. Stav zápisu Klienta v obchodním rejstříku nebo jiné zákonné evidenci, ve které je Klient registrován v souladu s právními předpisy upravujícími jeho vznik a </w:t>
      </w:r>
      <w:r>
        <w:t>existenci, odpovídá skutečnosti;</w:t>
      </w:r>
    </w:p>
    <w:p w:rsidR="00077059" w:rsidRPr="00874B6A" w:rsidRDefault="0063052B" w:rsidP="00077059">
      <w:pPr>
        <w:pStyle w:val="1Normlnodsazen"/>
        <w:numPr>
          <w:ilvl w:val="0"/>
          <w:numId w:val="5"/>
        </w:numPr>
        <w:spacing w:before="0"/>
        <w:ind w:left="992" w:hanging="425"/>
      </w:pPr>
      <w:r w:rsidRPr="00874B6A">
        <w:t xml:space="preserve">podle nejlepšího vědomí Klienta není vedeno žádné soudní, správní či rozhodčí řízení týkající se Klienta </w:t>
      </w:r>
      <w:r w:rsidR="002A3224">
        <w:t>nebo jeho majetku, které by mohlo ovlivnit možnosti Klienta dostát svým povinnostem vyplývajícím z této Smlouvy nebo ovlivnit finanční anebo obchodní situaci Klienta, a takové stíhání nebo řízení ani nehrozí. Dále dle nejlepšího vědomí Klienta není vedeno žádné trestní stíhání Klienta či osob, jež jsou členy jeh</w:t>
      </w:r>
      <w:r w:rsidR="00874B6A">
        <w:t>o</w:t>
      </w:r>
      <w:r w:rsidRPr="00874B6A">
        <w:t xml:space="preserve"> statutární</w:t>
      </w:r>
      <w:r w:rsidR="002A3224">
        <w:t>ch orgánů, jiných osob oprávněných jednat jménem Klienta, osob vykonávajících řídící, kontrolní činnost nebo rozhodující vliv na řízení či zaměstnanců při plnění pracovních úkolů, pokud lze trestný čin přičíst také Klientovi, a takové stíhání nebo řízení ani nehrozí;</w:t>
      </w:r>
    </w:p>
    <w:p w:rsidR="00077059" w:rsidRPr="00874B6A" w:rsidRDefault="002A3224" w:rsidP="00077059">
      <w:pPr>
        <w:pStyle w:val="1Normlnodsazen"/>
        <w:numPr>
          <w:ilvl w:val="0"/>
          <w:numId w:val="5"/>
        </w:numPr>
        <w:spacing w:before="0"/>
        <w:ind w:left="992" w:hanging="425"/>
      </w:pPr>
      <w:r>
        <w:t>podle nejlepšího vědomí Klienta není vedeno žádné soudní, správní, rozhodčí či jiné řízení týkající se Klienta nebo jeho majetku, není vedeno ani žádné trestní stíhání Klienta či osob, jež jsou členy statutárního orgánu Klienta, které by mohlo ovlivnit možnosti Klienta dostát svým povinnostem vyplývajícím z této Smlouvy nebo ovlivnit finanční anebo obchodní situaci Klienta a podle nejlepšího vědomí Klienta takové stíhání nebo řízení ani nehrozí;</w:t>
      </w:r>
    </w:p>
    <w:p w:rsidR="00077059" w:rsidRPr="00874B6A" w:rsidRDefault="002A3224" w:rsidP="00077059">
      <w:pPr>
        <w:pStyle w:val="1Normlnodsazen"/>
        <w:numPr>
          <w:ilvl w:val="0"/>
          <w:numId w:val="5"/>
        </w:numPr>
        <w:spacing w:before="0"/>
        <w:ind w:left="992" w:hanging="425"/>
      </w:pPr>
      <w:r>
        <w:t>není zahájeno Úpadkové řízení a ani nic nenasvědčuje tomu, že by takové řízení mohlo nastat, v uplynulých třech letech nebyl na majetek Klienta prohlášen konkurs, nebylo vydáno rozhodnutí, kterým byl zjištěn úpadek či hrozící úpadek Klienta, nedošlo k zamítnutí návrhu na prohlášení konkursu pro nedostatek Klientova majetku nebo zrušení konkursu prohlášeného na majetek Klienta, nebylo potvrzeno vyrovnání či přijato jiné rozhodnutí, která má obdobné právní účinky a nebylo ani zahájeno jiné Úpadkové řízení;</w:t>
      </w:r>
    </w:p>
    <w:p w:rsidR="00077059" w:rsidRDefault="002552A2" w:rsidP="00077059">
      <w:pPr>
        <w:pStyle w:val="1Normlnodsazen"/>
        <w:numPr>
          <w:ilvl w:val="0"/>
          <w:numId w:val="5"/>
        </w:numPr>
        <w:spacing w:before="0"/>
        <w:ind w:left="993" w:hanging="426"/>
      </w:pPr>
      <w:r w:rsidRPr="002552A2">
        <w:lastRenderedPageBreak/>
        <w:t>veškeré informace</w:t>
      </w:r>
      <w:r w:rsidR="002002B0">
        <w:t xml:space="preserve"> a údaje</w:t>
      </w:r>
      <w:r w:rsidRPr="002552A2">
        <w:t>, které Klient Bance poskytl</w:t>
      </w:r>
      <w:r w:rsidR="00783D3E">
        <w:t>,</w:t>
      </w:r>
      <w:r w:rsidRPr="002552A2">
        <w:t xml:space="preserve"> jsou úplné, pravdivé a nezavádějící;</w:t>
      </w:r>
    </w:p>
    <w:p w:rsidR="00077059" w:rsidRDefault="002552A2" w:rsidP="00077059">
      <w:pPr>
        <w:pStyle w:val="1Normlnodsazen"/>
        <w:numPr>
          <w:ilvl w:val="0"/>
          <w:numId w:val="5"/>
        </w:numPr>
        <w:spacing w:before="0"/>
        <w:ind w:left="993" w:hanging="426"/>
      </w:pPr>
      <w:r w:rsidRPr="002552A2">
        <w:t>Klient získal všechny nezbytné souhlasy, povolení nebo jiná oprávnění k</w:t>
      </w:r>
      <w:r>
        <w:t xml:space="preserve"> předání </w:t>
      </w:r>
      <w:r w:rsidR="00212360">
        <w:t>Akcií</w:t>
      </w:r>
      <w:r>
        <w:t xml:space="preserve"> do Úschovy</w:t>
      </w:r>
      <w:r w:rsidR="002002B0">
        <w:t xml:space="preserve"> </w:t>
      </w:r>
      <w:r w:rsidR="00090DC3">
        <w:t xml:space="preserve">Bance </w:t>
      </w:r>
      <w:r w:rsidR="002002B0">
        <w:t>za účelem vedení Evidence</w:t>
      </w:r>
      <w:r w:rsidRPr="002552A2">
        <w:t>, pokud jsou takové souhlasy, povolení nebo jiná oprávnění zapotřebí;</w:t>
      </w:r>
      <w:r>
        <w:t xml:space="preserve"> </w:t>
      </w:r>
    </w:p>
    <w:p w:rsidR="00077059" w:rsidRDefault="002552A2" w:rsidP="00077059">
      <w:pPr>
        <w:pStyle w:val="1Normlnodsazen"/>
        <w:numPr>
          <w:ilvl w:val="0"/>
          <w:numId w:val="5"/>
        </w:numPr>
        <w:spacing w:before="0"/>
        <w:ind w:left="993" w:hanging="426"/>
      </w:pPr>
      <w:r w:rsidRPr="002552A2">
        <w:t>Kli</w:t>
      </w:r>
      <w:r>
        <w:t xml:space="preserve">ent je oprávněn předat </w:t>
      </w:r>
      <w:r w:rsidR="00212360">
        <w:t>Akcie</w:t>
      </w:r>
      <w:r>
        <w:t xml:space="preserve"> do Úschovy </w:t>
      </w:r>
      <w:r w:rsidR="00090DC3">
        <w:t xml:space="preserve">za účelem vedení Evidence </w:t>
      </w:r>
      <w:r>
        <w:t xml:space="preserve">a tímto předáním </w:t>
      </w:r>
      <w:r w:rsidRPr="002552A2">
        <w:t xml:space="preserve">neporuší povinnosti vyplývající z právních předpisů, smluv, které Klient uzavřel, nebo jiných </w:t>
      </w:r>
      <w:r w:rsidR="002B202A">
        <w:t>jednání</w:t>
      </w:r>
      <w:r w:rsidRPr="002552A2">
        <w:t>, které Klient učinil a neporuší žádná vlastnická, smluvní či jiná práva Klienta nebo třetích osob</w:t>
      </w:r>
      <w:r w:rsidR="0063052B">
        <w:t>.</w:t>
      </w:r>
    </w:p>
    <w:p w:rsidR="00B21C5A" w:rsidRDefault="002A3224">
      <w:pPr>
        <w:widowControl w:val="0"/>
        <w:numPr>
          <w:ilvl w:val="1"/>
          <w:numId w:val="2"/>
        </w:numPr>
        <w:tabs>
          <w:tab w:val="clear" w:pos="1714"/>
        </w:tabs>
        <w:spacing w:after="120"/>
        <w:ind w:left="567" w:hanging="567"/>
        <w:jc w:val="both"/>
        <w:rPr>
          <w:spacing w:val="-4"/>
          <w:sz w:val="18"/>
          <w:szCs w:val="18"/>
        </w:rPr>
      </w:pPr>
      <w:r w:rsidRPr="002A3224">
        <w:rPr>
          <w:spacing w:val="-4"/>
          <w:sz w:val="18"/>
          <w:szCs w:val="18"/>
        </w:rPr>
        <w:t>Klient se zavazuje, že prohlášení uvedená v tomto článku budou pravdivá, úplná a nezavádějící po celou dobu trvání této Smlouvy.</w:t>
      </w:r>
    </w:p>
    <w:p w:rsidR="00077059" w:rsidRDefault="00CC1995" w:rsidP="00077059">
      <w:pPr>
        <w:widowControl w:val="0"/>
        <w:numPr>
          <w:ilvl w:val="0"/>
          <w:numId w:val="2"/>
        </w:numPr>
        <w:tabs>
          <w:tab w:val="clear" w:pos="1004"/>
        </w:tabs>
        <w:spacing w:before="120" w:after="120"/>
        <w:ind w:left="567" w:hanging="567"/>
        <w:jc w:val="both"/>
        <w:rPr>
          <w:b/>
          <w:sz w:val="18"/>
          <w:szCs w:val="18"/>
        </w:rPr>
      </w:pPr>
      <w:r>
        <w:rPr>
          <w:b/>
          <w:sz w:val="18"/>
          <w:szCs w:val="18"/>
        </w:rPr>
        <w:t>Odpovědnost</w:t>
      </w:r>
    </w:p>
    <w:p w:rsidR="00077059" w:rsidRDefault="00CC1995" w:rsidP="00077059">
      <w:pPr>
        <w:widowControl w:val="0"/>
        <w:numPr>
          <w:ilvl w:val="1"/>
          <w:numId w:val="10"/>
        </w:numPr>
        <w:tabs>
          <w:tab w:val="clear" w:pos="360"/>
          <w:tab w:val="num" w:pos="567"/>
        </w:tabs>
        <w:spacing w:after="120"/>
        <w:ind w:left="567" w:hanging="567"/>
        <w:jc w:val="both"/>
        <w:rPr>
          <w:sz w:val="18"/>
          <w:szCs w:val="18"/>
        </w:rPr>
      </w:pPr>
      <w:bookmarkStart w:id="27" w:name="_Ref224446232"/>
      <w:r>
        <w:rPr>
          <w:sz w:val="18"/>
          <w:szCs w:val="18"/>
        </w:rPr>
        <w:t>Klient odpovídá Bance za škodu způsobenou</w:t>
      </w:r>
      <w:r w:rsidR="008443AB">
        <w:rPr>
          <w:sz w:val="18"/>
          <w:szCs w:val="18"/>
        </w:rPr>
        <w:t xml:space="preserve"> porušením povinnosti Klienta dle této Smlouvy nebo právních předpisů. Klient dále odpovídá Bance za škodu vzniklou v důsledku toho, že </w:t>
      </w:r>
      <w:r w:rsidR="008443AB" w:rsidRPr="008443AB">
        <w:rPr>
          <w:sz w:val="18"/>
          <w:szCs w:val="18"/>
        </w:rPr>
        <w:t>některé prohlášení Klienta podle této Smlouvy se ukáže jako nepravdivé, neúplné nebo zavádějící.</w:t>
      </w:r>
      <w:bookmarkEnd w:id="27"/>
    </w:p>
    <w:p w:rsidR="00077059" w:rsidRDefault="008443AB" w:rsidP="00077059">
      <w:pPr>
        <w:widowControl w:val="0"/>
        <w:numPr>
          <w:ilvl w:val="1"/>
          <w:numId w:val="10"/>
        </w:numPr>
        <w:tabs>
          <w:tab w:val="clear" w:pos="360"/>
          <w:tab w:val="num" w:pos="567"/>
        </w:tabs>
        <w:spacing w:after="120"/>
        <w:ind w:left="567" w:hanging="567"/>
        <w:jc w:val="both"/>
        <w:rPr>
          <w:sz w:val="18"/>
          <w:szCs w:val="18"/>
        </w:rPr>
      </w:pPr>
      <w:bookmarkStart w:id="28" w:name="_Ref224446234"/>
      <w:r>
        <w:rPr>
          <w:sz w:val="18"/>
          <w:szCs w:val="18"/>
        </w:rPr>
        <w:t>Klient odpovídá Bance za škodu vzniklou v důsledku toho, že Klient předal Bance falešn</w:t>
      </w:r>
      <w:r w:rsidR="00C41269">
        <w:rPr>
          <w:sz w:val="18"/>
          <w:szCs w:val="18"/>
        </w:rPr>
        <w:t>é</w:t>
      </w:r>
      <w:r>
        <w:rPr>
          <w:sz w:val="18"/>
          <w:szCs w:val="18"/>
        </w:rPr>
        <w:t>, pozměněn</w:t>
      </w:r>
      <w:r w:rsidR="00C41269">
        <w:rPr>
          <w:sz w:val="18"/>
          <w:szCs w:val="18"/>
        </w:rPr>
        <w:t>é</w:t>
      </w:r>
      <w:r>
        <w:rPr>
          <w:sz w:val="18"/>
          <w:szCs w:val="18"/>
        </w:rPr>
        <w:t>, poškozen</w:t>
      </w:r>
      <w:r w:rsidR="00C41269">
        <w:rPr>
          <w:sz w:val="18"/>
          <w:szCs w:val="18"/>
        </w:rPr>
        <w:t>é</w:t>
      </w:r>
      <w:r>
        <w:rPr>
          <w:sz w:val="18"/>
          <w:szCs w:val="18"/>
        </w:rPr>
        <w:t xml:space="preserve"> nebo neúpln</w:t>
      </w:r>
      <w:r w:rsidR="00C41269">
        <w:rPr>
          <w:sz w:val="18"/>
          <w:szCs w:val="18"/>
        </w:rPr>
        <w:t>é</w:t>
      </w:r>
      <w:r>
        <w:rPr>
          <w:sz w:val="18"/>
          <w:szCs w:val="18"/>
        </w:rPr>
        <w:t xml:space="preserve"> </w:t>
      </w:r>
      <w:r w:rsidR="00C41269">
        <w:rPr>
          <w:sz w:val="18"/>
          <w:szCs w:val="18"/>
        </w:rPr>
        <w:t>Akcie</w:t>
      </w:r>
      <w:r w:rsidR="00090DC3">
        <w:rPr>
          <w:sz w:val="18"/>
          <w:szCs w:val="18"/>
        </w:rPr>
        <w:t>, případně Akcie, které v jakémkoliv rozsahu nejsou způsobilé být předmětem plnění dle této Smlouvy</w:t>
      </w:r>
      <w:r>
        <w:rPr>
          <w:sz w:val="18"/>
          <w:szCs w:val="18"/>
        </w:rPr>
        <w:t>.</w:t>
      </w:r>
      <w:bookmarkEnd w:id="28"/>
      <w:r>
        <w:rPr>
          <w:sz w:val="18"/>
          <w:szCs w:val="18"/>
        </w:rPr>
        <w:t xml:space="preserve"> </w:t>
      </w:r>
    </w:p>
    <w:p w:rsidR="00077059" w:rsidRDefault="008443AB" w:rsidP="00077059">
      <w:pPr>
        <w:widowControl w:val="0"/>
        <w:numPr>
          <w:ilvl w:val="1"/>
          <w:numId w:val="10"/>
        </w:numPr>
        <w:tabs>
          <w:tab w:val="clear" w:pos="360"/>
          <w:tab w:val="num" w:pos="567"/>
        </w:tabs>
        <w:spacing w:after="120"/>
        <w:ind w:left="567" w:hanging="567"/>
        <w:jc w:val="both"/>
        <w:rPr>
          <w:sz w:val="18"/>
          <w:szCs w:val="18"/>
        </w:rPr>
      </w:pPr>
      <w:r>
        <w:rPr>
          <w:sz w:val="18"/>
          <w:szCs w:val="18"/>
        </w:rPr>
        <w:t xml:space="preserve">Odpovědnosti podle </w:t>
      </w:r>
      <w:r w:rsidR="00DD1F4F">
        <w:rPr>
          <w:sz w:val="18"/>
          <w:szCs w:val="18"/>
        </w:rPr>
        <w:t xml:space="preserve">odstavce </w:t>
      </w:r>
      <w:proofErr w:type="gramStart"/>
      <w:r w:rsidR="00B21C5A">
        <w:rPr>
          <w:sz w:val="18"/>
          <w:szCs w:val="18"/>
        </w:rPr>
        <w:fldChar w:fldCharType="begin"/>
      </w:r>
      <w:r w:rsidR="00DD1F4F">
        <w:rPr>
          <w:sz w:val="18"/>
          <w:szCs w:val="18"/>
        </w:rPr>
        <w:instrText xml:space="preserve"> REF _Ref224446232 \r \h </w:instrText>
      </w:r>
      <w:r w:rsidR="00B21C5A">
        <w:rPr>
          <w:sz w:val="18"/>
          <w:szCs w:val="18"/>
        </w:rPr>
      </w:r>
      <w:r w:rsidR="00B21C5A">
        <w:rPr>
          <w:sz w:val="18"/>
          <w:szCs w:val="18"/>
        </w:rPr>
        <w:fldChar w:fldCharType="separate"/>
      </w:r>
      <w:r w:rsidR="00540307">
        <w:rPr>
          <w:sz w:val="18"/>
          <w:szCs w:val="18"/>
        </w:rPr>
        <w:t>10.1</w:t>
      </w:r>
      <w:r w:rsidR="00B21C5A">
        <w:rPr>
          <w:sz w:val="18"/>
          <w:szCs w:val="18"/>
        </w:rPr>
        <w:fldChar w:fldCharType="end"/>
      </w:r>
      <w:proofErr w:type="gramEnd"/>
      <w:r w:rsidR="00DD1F4F">
        <w:rPr>
          <w:sz w:val="18"/>
          <w:szCs w:val="18"/>
        </w:rPr>
        <w:t xml:space="preserve"> a </w:t>
      </w:r>
      <w:r w:rsidR="00B21C5A">
        <w:rPr>
          <w:sz w:val="18"/>
          <w:szCs w:val="18"/>
        </w:rPr>
        <w:fldChar w:fldCharType="begin"/>
      </w:r>
      <w:r w:rsidR="00DD1F4F">
        <w:rPr>
          <w:sz w:val="18"/>
          <w:szCs w:val="18"/>
        </w:rPr>
        <w:instrText xml:space="preserve"> REF _Ref224446234 \r \h </w:instrText>
      </w:r>
      <w:r w:rsidR="00B21C5A">
        <w:rPr>
          <w:sz w:val="18"/>
          <w:szCs w:val="18"/>
        </w:rPr>
      </w:r>
      <w:r w:rsidR="00B21C5A">
        <w:rPr>
          <w:sz w:val="18"/>
          <w:szCs w:val="18"/>
        </w:rPr>
        <w:fldChar w:fldCharType="separate"/>
      </w:r>
      <w:r w:rsidR="00540307">
        <w:rPr>
          <w:sz w:val="18"/>
          <w:szCs w:val="18"/>
        </w:rPr>
        <w:t>10.2</w:t>
      </w:r>
      <w:r w:rsidR="00B21C5A">
        <w:rPr>
          <w:sz w:val="18"/>
          <w:szCs w:val="18"/>
        </w:rPr>
        <w:fldChar w:fldCharType="end"/>
      </w:r>
      <w:r>
        <w:rPr>
          <w:sz w:val="18"/>
          <w:szCs w:val="18"/>
        </w:rPr>
        <w:t xml:space="preserve"> se Klient nemůže za žádných okolností zprostit. </w:t>
      </w:r>
    </w:p>
    <w:p w:rsidR="00077059" w:rsidRDefault="001F1CB8" w:rsidP="00077059">
      <w:pPr>
        <w:widowControl w:val="0"/>
        <w:numPr>
          <w:ilvl w:val="0"/>
          <w:numId w:val="2"/>
        </w:numPr>
        <w:tabs>
          <w:tab w:val="clear" w:pos="1004"/>
          <w:tab w:val="num" w:pos="567"/>
        </w:tabs>
        <w:spacing w:before="120" w:after="120"/>
        <w:ind w:left="567" w:hanging="567"/>
        <w:jc w:val="both"/>
        <w:rPr>
          <w:b/>
          <w:sz w:val="18"/>
          <w:szCs w:val="18"/>
        </w:rPr>
      </w:pPr>
      <w:bookmarkStart w:id="29" w:name="_Ref178671190"/>
      <w:bookmarkStart w:id="30" w:name="_Ref180468565"/>
      <w:bookmarkStart w:id="31" w:name="_Ref181885679"/>
      <w:bookmarkStart w:id="32" w:name="_Ref195168578"/>
      <w:r w:rsidRPr="004C6ED2">
        <w:rPr>
          <w:b/>
          <w:sz w:val="18"/>
          <w:szCs w:val="18"/>
        </w:rPr>
        <w:t>Přílohy</w:t>
      </w:r>
    </w:p>
    <w:p w:rsidR="00077059" w:rsidRDefault="00DD1F4F" w:rsidP="00077059">
      <w:pPr>
        <w:widowControl w:val="0"/>
        <w:numPr>
          <w:ilvl w:val="1"/>
          <w:numId w:val="2"/>
        </w:numPr>
        <w:tabs>
          <w:tab w:val="clear" w:pos="1714"/>
          <w:tab w:val="num" w:pos="567"/>
        </w:tabs>
        <w:spacing w:after="120"/>
        <w:ind w:left="567" w:hanging="567"/>
        <w:jc w:val="both"/>
        <w:rPr>
          <w:sz w:val="18"/>
          <w:szCs w:val="18"/>
        </w:rPr>
      </w:pPr>
      <w:bookmarkStart w:id="33" w:name="_Ref181934942"/>
      <w:bookmarkStart w:id="34" w:name="_Ref182027358"/>
      <w:r>
        <w:rPr>
          <w:sz w:val="18"/>
          <w:szCs w:val="18"/>
        </w:rPr>
        <w:t>Přílohou této Smlouvy jsou:</w:t>
      </w:r>
    </w:p>
    <w:p w:rsidR="00077059" w:rsidRDefault="001F1CB8" w:rsidP="00077059">
      <w:pPr>
        <w:keepNext/>
        <w:keepLines/>
        <w:numPr>
          <w:ilvl w:val="0"/>
          <w:numId w:val="19"/>
        </w:numPr>
        <w:tabs>
          <w:tab w:val="clear" w:pos="851"/>
          <w:tab w:val="num" w:pos="993"/>
        </w:tabs>
        <w:overflowPunct/>
        <w:autoSpaceDE/>
        <w:autoSpaceDN/>
        <w:adjustRightInd/>
        <w:spacing w:after="120"/>
        <w:ind w:left="993"/>
        <w:jc w:val="both"/>
        <w:textAlignment w:val="auto"/>
        <w:rPr>
          <w:sz w:val="18"/>
          <w:szCs w:val="18"/>
        </w:rPr>
      </w:pPr>
      <w:bookmarkStart w:id="35" w:name="_Ref224459382"/>
      <w:r w:rsidRPr="004C6ED2">
        <w:rPr>
          <w:sz w:val="18"/>
          <w:szCs w:val="18"/>
        </w:rPr>
        <w:t>Kontaktní údaje Banky</w:t>
      </w:r>
      <w:bookmarkEnd w:id="33"/>
      <w:r w:rsidRPr="004C6ED2">
        <w:rPr>
          <w:sz w:val="18"/>
          <w:szCs w:val="18"/>
        </w:rPr>
        <w:t>;</w:t>
      </w:r>
      <w:bookmarkEnd w:id="34"/>
      <w:bookmarkEnd w:id="35"/>
    </w:p>
    <w:p w:rsidR="00077059" w:rsidRDefault="001F1CB8" w:rsidP="00077059">
      <w:pPr>
        <w:keepNext/>
        <w:keepLines/>
        <w:numPr>
          <w:ilvl w:val="0"/>
          <w:numId w:val="19"/>
        </w:numPr>
        <w:tabs>
          <w:tab w:val="clear" w:pos="851"/>
          <w:tab w:val="num" w:pos="993"/>
        </w:tabs>
        <w:overflowPunct/>
        <w:autoSpaceDE/>
        <w:autoSpaceDN/>
        <w:adjustRightInd/>
        <w:spacing w:after="120"/>
        <w:ind w:left="993"/>
        <w:jc w:val="both"/>
        <w:textAlignment w:val="auto"/>
        <w:rPr>
          <w:sz w:val="18"/>
          <w:szCs w:val="18"/>
        </w:rPr>
      </w:pPr>
      <w:bookmarkStart w:id="36" w:name="_Ref181873389"/>
      <w:bookmarkStart w:id="37" w:name="_Ref181950294"/>
      <w:r w:rsidRPr="004C6ED2">
        <w:rPr>
          <w:sz w:val="18"/>
          <w:szCs w:val="18"/>
        </w:rPr>
        <w:t>Kontaktní údaje Klienta</w:t>
      </w:r>
      <w:bookmarkEnd w:id="36"/>
      <w:r w:rsidRPr="004C6ED2">
        <w:rPr>
          <w:sz w:val="18"/>
          <w:szCs w:val="18"/>
        </w:rPr>
        <w:t>;</w:t>
      </w:r>
      <w:bookmarkEnd w:id="37"/>
    </w:p>
    <w:p w:rsidR="00077059" w:rsidRDefault="001F1CB8" w:rsidP="00077059">
      <w:pPr>
        <w:keepNext/>
        <w:keepLines/>
        <w:numPr>
          <w:ilvl w:val="0"/>
          <w:numId w:val="19"/>
        </w:numPr>
        <w:tabs>
          <w:tab w:val="clear" w:pos="851"/>
          <w:tab w:val="num" w:pos="993"/>
        </w:tabs>
        <w:overflowPunct/>
        <w:autoSpaceDE/>
        <w:autoSpaceDN/>
        <w:adjustRightInd/>
        <w:spacing w:after="120"/>
        <w:ind w:left="993"/>
        <w:jc w:val="both"/>
        <w:textAlignment w:val="auto"/>
        <w:rPr>
          <w:sz w:val="18"/>
          <w:szCs w:val="18"/>
        </w:rPr>
      </w:pPr>
      <w:bookmarkStart w:id="38" w:name="_Ref215624863"/>
      <w:r w:rsidRPr="004C6ED2">
        <w:rPr>
          <w:sz w:val="18"/>
          <w:szCs w:val="18"/>
        </w:rPr>
        <w:t>Informace o Službách a Nástrojích;</w:t>
      </w:r>
      <w:bookmarkEnd w:id="38"/>
    </w:p>
    <w:p w:rsidR="00077059" w:rsidRDefault="001F1CB8" w:rsidP="00077059">
      <w:pPr>
        <w:keepNext/>
        <w:keepLines/>
        <w:numPr>
          <w:ilvl w:val="0"/>
          <w:numId w:val="19"/>
        </w:numPr>
        <w:tabs>
          <w:tab w:val="clear" w:pos="851"/>
          <w:tab w:val="num" w:pos="993"/>
        </w:tabs>
        <w:overflowPunct/>
        <w:autoSpaceDE/>
        <w:autoSpaceDN/>
        <w:adjustRightInd/>
        <w:spacing w:after="120"/>
        <w:ind w:left="993"/>
        <w:jc w:val="both"/>
        <w:textAlignment w:val="auto"/>
        <w:rPr>
          <w:sz w:val="18"/>
          <w:szCs w:val="18"/>
        </w:rPr>
      </w:pPr>
      <w:bookmarkStart w:id="39" w:name="_Ref180468949"/>
      <w:bookmarkStart w:id="40" w:name="_Ref181934956"/>
      <w:bookmarkStart w:id="41" w:name="_Ref190233672"/>
      <w:r w:rsidRPr="004C6ED2">
        <w:rPr>
          <w:sz w:val="18"/>
          <w:szCs w:val="18"/>
        </w:rPr>
        <w:t>Kategorizace Klienta</w:t>
      </w:r>
      <w:r w:rsidR="0080260A">
        <w:rPr>
          <w:sz w:val="18"/>
          <w:szCs w:val="18"/>
        </w:rPr>
        <w:t>;</w:t>
      </w:r>
    </w:p>
    <w:p w:rsidR="00077059" w:rsidRPr="00CB7D7D" w:rsidRDefault="009F4FD2" w:rsidP="00256EB9">
      <w:pPr>
        <w:keepNext/>
        <w:keepLines/>
        <w:numPr>
          <w:ilvl w:val="0"/>
          <w:numId w:val="19"/>
        </w:numPr>
        <w:tabs>
          <w:tab w:val="clear" w:pos="851"/>
          <w:tab w:val="num" w:pos="993"/>
        </w:tabs>
        <w:overflowPunct/>
        <w:autoSpaceDE/>
        <w:autoSpaceDN/>
        <w:adjustRightInd/>
        <w:spacing w:after="120"/>
        <w:ind w:left="993"/>
        <w:jc w:val="both"/>
        <w:textAlignment w:val="auto"/>
        <w:rPr>
          <w:sz w:val="18"/>
          <w:szCs w:val="18"/>
        </w:rPr>
      </w:pPr>
      <w:bookmarkStart w:id="42" w:name="_Ref367783395"/>
      <w:r w:rsidRPr="009F4FD2">
        <w:rPr>
          <w:sz w:val="18"/>
          <w:szCs w:val="18"/>
        </w:rPr>
        <w:t xml:space="preserve">Pravidla vedení samostatné </w:t>
      </w:r>
      <w:r w:rsidRPr="00CB7D7D">
        <w:rPr>
          <w:sz w:val="18"/>
          <w:szCs w:val="18"/>
        </w:rPr>
        <w:t>evidence Komerční banky, a.s.</w:t>
      </w:r>
      <w:bookmarkEnd w:id="42"/>
    </w:p>
    <w:p w:rsidR="00B21C5A" w:rsidRDefault="002B202A">
      <w:pPr>
        <w:widowControl w:val="0"/>
        <w:numPr>
          <w:ilvl w:val="1"/>
          <w:numId w:val="2"/>
        </w:numPr>
        <w:tabs>
          <w:tab w:val="clear" w:pos="1714"/>
          <w:tab w:val="num" w:pos="567"/>
        </w:tabs>
        <w:spacing w:after="120"/>
        <w:ind w:left="567" w:hanging="567"/>
        <w:jc w:val="both"/>
        <w:rPr>
          <w:sz w:val="18"/>
          <w:szCs w:val="18"/>
        </w:rPr>
      </w:pPr>
      <w:bookmarkStart w:id="43" w:name="_Ref349145618"/>
      <w:bookmarkStart w:id="44" w:name="_Ref190241285"/>
      <w:bookmarkEnd w:id="39"/>
      <w:bookmarkEnd w:id="40"/>
      <w:bookmarkEnd w:id="41"/>
      <w:r w:rsidRPr="00CB7D7D">
        <w:rPr>
          <w:sz w:val="18"/>
          <w:szCs w:val="18"/>
        </w:rPr>
        <w:t>V souladu s § 1751 občanského zákoníku</w:t>
      </w:r>
      <w:r w:rsidRPr="00F222A5">
        <w:rPr>
          <w:sz w:val="18"/>
          <w:szCs w:val="18"/>
        </w:rPr>
        <w:t xml:space="preserve"> jsou nedílnou součástí této Smlouvy Všeobecné podmínky</w:t>
      </w:r>
      <w:r>
        <w:rPr>
          <w:sz w:val="18"/>
          <w:szCs w:val="18"/>
        </w:rPr>
        <w:t xml:space="preserve">. </w:t>
      </w:r>
      <w:r w:rsidRPr="00F222A5">
        <w:rPr>
          <w:sz w:val="18"/>
          <w:szCs w:val="18"/>
        </w:rPr>
        <w:t xml:space="preserve">Podpisem této Smlouvy Klient potvrzuje, že se seznámil s obsahem a významem </w:t>
      </w:r>
      <w:r w:rsidR="00332FB2">
        <w:rPr>
          <w:sz w:val="18"/>
          <w:szCs w:val="18"/>
        </w:rPr>
        <w:t>Všeobecných podmínek</w:t>
      </w:r>
      <w:r w:rsidRPr="00F222A5">
        <w:rPr>
          <w:sz w:val="18"/>
          <w:szCs w:val="18"/>
        </w:rPr>
        <w:t>, jakož i dalších dokumentů, na které se ve Všeobecných podmínkách odkazuje, a výslovně s jejich zněním souhlasí.</w:t>
      </w:r>
      <w:bookmarkEnd w:id="43"/>
      <w:r w:rsidRPr="00F222A5">
        <w:rPr>
          <w:sz w:val="18"/>
          <w:szCs w:val="18"/>
        </w:rPr>
        <w:t xml:space="preserve"> </w:t>
      </w:r>
    </w:p>
    <w:p w:rsidR="002B202A" w:rsidRPr="00F222A5" w:rsidRDefault="002B202A" w:rsidP="002B202A">
      <w:pPr>
        <w:widowControl w:val="0"/>
        <w:spacing w:after="120"/>
        <w:ind w:left="567"/>
        <w:jc w:val="both"/>
        <w:rPr>
          <w:sz w:val="18"/>
          <w:szCs w:val="18"/>
        </w:rPr>
      </w:pPr>
      <w:r w:rsidRPr="00F222A5">
        <w:rPr>
          <w:sz w:val="18"/>
          <w:szCs w:val="18"/>
        </w:rPr>
        <w:t xml:space="preserve">Klient tímto prohlašuje, že ho Banka upozornila na ustanovení, která odkazují na </w:t>
      </w:r>
      <w:r w:rsidR="00332FB2">
        <w:rPr>
          <w:sz w:val="18"/>
          <w:szCs w:val="18"/>
        </w:rPr>
        <w:t xml:space="preserve">Všeobecné </w:t>
      </w:r>
      <w:proofErr w:type="gramStart"/>
      <w:r w:rsidR="00332FB2">
        <w:rPr>
          <w:sz w:val="18"/>
          <w:szCs w:val="18"/>
        </w:rPr>
        <w:t>podmínky</w:t>
      </w:r>
      <w:r w:rsidRPr="00F222A5">
        <w:rPr>
          <w:sz w:val="18"/>
          <w:szCs w:val="18"/>
        </w:rPr>
        <w:t xml:space="preserve"> a jejich</w:t>
      </w:r>
      <w:proofErr w:type="gramEnd"/>
      <w:r w:rsidRPr="00F222A5">
        <w:rPr>
          <w:sz w:val="18"/>
          <w:szCs w:val="18"/>
        </w:rPr>
        <w:t xml:space="preserve"> význam mu byl dostatečně vysvětlen. Klient bere na vědomí, že je vázán nejen Smlouvou, ale i těmito dokumenty a bere na vědomí, že nesplnění povinností či podmínek uvedených v těchto dokumentech může mít stejné právní následky jako nesplnění povinností a podmínek vyplývajících ze Smlouvy. </w:t>
      </w:r>
    </w:p>
    <w:p w:rsidR="002B202A" w:rsidRPr="00F222A5" w:rsidRDefault="002B202A" w:rsidP="002B202A">
      <w:pPr>
        <w:widowControl w:val="0"/>
        <w:spacing w:after="120"/>
        <w:ind w:left="567"/>
        <w:jc w:val="both"/>
        <w:rPr>
          <w:sz w:val="18"/>
          <w:szCs w:val="18"/>
        </w:rPr>
      </w:pPr>
      <w:r w:rsidRPr="00F222A5">
        <w:rPr>
          <w:sz w:val="18"/>
          <w:szCs w:val="18"/>
        </w:rPr>
        <w:t>Článek 28 Všeobecných podmínek upravuje potřebné souhlasy Klienta, zejména souhlas se zpracováním Osobních údajů. Klient je oprávněn tyto souhlasy kdykoli písemně odvolat. Pojmy s velkým počátečním písmenem mají v této Smlouvě význam stanovený v tomto dokumentu nebo ve Všeobecných podmínkách.</w:t>
      </w:r>
    </w:p>
    <w:p w:rsidR="002B202A" w:rsidRDefault="002B202A" w:rsidP="002B202A">
      <w:pPr>
        <w:widowControl w:val="0"/>
        <w:spacing w:after="120"/>
        <w:ind w:left="567"/>
        <w:jc w:val="both"/>
        <w:rPr>
          <w:sz w:val="18"/>
          <w:szCs w:val="18"/>
        </w:rPr>
      </w:pPr>
      <w:r w:rsidRPr="00F222A5">
        <w:rPr>
          <w:sz w:val="18"/>
          <w:szCs w:val="18"/>
        </w:rPr>
        <w:t>Klient souhlasí s tím, že Banka je oprávněna započítávat své pohledávky za Klientem v rozsahu a způsobem stanoveným ve Všeobecných podmínkách.</w:t>
      </w:r>
    </w:p>
    <w:p w:rsidR="002B202A" w:rsidRPr="00F222A5" w:rsidRDefault="002B202A" w:rsidP="002B202A">
      <w:pPr>
        <w:widowControl w:val="0"/>
        <w:spacing w:after="120"/>
        <w:ind w:left="567"/>
        <w:jc w:val="both"/>
        <w:rPr>
          <w:sz w:val="18"/>
          <w:szCs w:val="18"/>
        </w:rPr>
      </w:pPr>
      <w:r w:rsidRPr="00F222A5">
        <w:rPr>
          <w:sz w:val="18"/>
          <w:szCs w:val="18"/>
        </w:rPr>
        <w:t xml:space="preserve">Na smluvní vztah založený na základě Smlouvy se vylučuje uplatnění ustanovení § </w:t>
      </w:r>
      <w:smartTag w:uri="urn:schemas-microsoft-com:office:smarttags" w:element="metricconverter">
        <w:smartTagPr>
          <w:attr w:name="ProductID" w:val="1799 a"/>
        </w:smartTagPr>
        <w:r w:rsidRPr="00F222A5">
          <w:rPr>
            <w:sz w:val="18"/>
            <w:szCs w:val="18"/>
          </w:rPr>
          <w:t>1799 a</w:t>
        </w:r>
      </w:smartTag>
      <w:r w:rsidRPr="00F222A5">
        <w:rPr>
          <w:sz w:val="18"/>
          <w:szCs w:val="18"/>
        </w:rPr>
        <w:t xml:space="preserve"> § 1800 občanského zákoníku o adhezních smlouvách.</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bookmarkStart w:id="45" w:name="_Ref190488626"/>
      <w:bookmarkEnd w:id="44"/>
      <w:r w:rsidRPr="004C6ED2">
        <w:rPr>
          <w:sz w:val="18"/>
          <w:szCs w:val="18"/>
        </w:rPr>
        <w:t xml:space="preserve">Klient je povinen aktualizovat údaje v Příloze č. </w:t>
      </w:r>
      <w:fldSimple w:instr=" REF _Ref181950294 \n \h  \* MERGEFORMAT ">
        <w:r w:rsidR="00540307" w:rsidRPr="00540307">
          <w:rPr>
            <w:sz w:val="18"/>
            <w:szCs w:val="18"/>
          </w:rPr>
          <w:t>2</w:t>
        </w:r>
      </w:fldSimple>
      <w:r w:rsidRPr="004C6ED2">
        <w:rPr>
          <w:sz w:val="18"/>
          <w:szCs w:val="18"/>
        </w:rPr>
        <w:t xml:space="preserve">. Změna Přílohy č. </w:t>
      </w:r>
      <w:fldSimple w:instr=" REF _Ref181950294 \n \h  \* MERGEFORMAT ">
        <w:r w:rsidR="00540307" w:rsidRPr="00540307">
          <w:rPr>
            <w:sz w:val="18"/>
            <w:szCs w:val="18"/>
          </w:rPr>
          <w:t>2</w:t>
        </w:r>
      </w:fldSimple>
      <w:r w:rsidRPr="004C6ED2">
        <w:rPr>
          <w:sz w:val="18"/>
          <w:szCs w:val="18"/>
        </w:rPr>
        <w:t xml:space="preserve"> je vůči Bance účinná doručením aktualizované Přílohy č. </w:t>
      </w:r>
      <w:proofErr w:type="gramStart"/>
      <w:r w:rsidR="00B21C5A">
        <w:fldChar w:fldCharType="begin"/>
      </w:r>
      <w:r w:rsidR="00B21C5A">
        <w:instrText xml:space="preserve"> REF _Ref181950294 \n \h  \* MERGEFORMAT </w:instrText>
      </w:r>
      <w:r w:rsidR="00B21C5A">
        <w:fldChar w:fldCharType="separate"/>
      </w:r>
      <w:r w:rsidR="00540307" w:rsidRPr="00540307">
        <w:rPr>
          <w:sz w:val="18"/>
          <w:szCs w:val="18"/>
        </w:rPr>
        <w:t>2</w:t>
      </w:r>
      <w:r w:rsidR="00B21C5A">
        <w:fldChar w:fldCharType="end"/>
      </w:r>
      <w:proofErr w:type="gramEnd"/>
      <w:r w:rsidRPr="004C6ED2">
        <w:rPr>
          <w:sz w:val="18"/>
          <w:szCs w:val="18"/>
        </w:rPr>
        <w:t xml:space="preserve"> Bance.</w:t>
      </w:r>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4C6ED2">
        <w:rPr>
          <w:sz w:val="18"/>
          <w:szCs w:val="18"/>
        </w:rPr>
        <w:t xml:space="preserve">Banka je oprávněna změnit údaje v Přílohách č. </w:t>
      </w:r>
      <w:r w:rsidR="00B21C5A">
        <w:rPr>
          <w:sz w:val="18"/>
          <w:szCs w:val="18"/>
        </w:rPr>
        <w:fldChar w:fldCharType="begin"/>
      </w:r>
      <w:r w:rsidR="00D56827">
        <w:rPr>
          <w:sz w:val="18"/>
          <w:szCs w:val="18"/>
        </w:rPr>
        <w:instrText xml:space="preserve"> REF _Ref224459382 \n \h </w:instrText>
      </w:r>
      <w:r w:rsidR="00B21C5A">
        <w:rPr>
          <w:sz w:val="18"/>
          <w:szCs w:val="18"/>
        </w:rPr>
      </w:r>
      <w:r w:rsidR="00B21C5A">
        <w:rPr>
          <w:sz w:val="18"/>
          <w:szCs w:val="18"/>
        </w:rPr>
        <w:fldChar w:fldCharType="separate"/>
      </w:r>
      <w:r w:rsidR="00540307">
        <w:rPr>
          <w:sz w:val="18"/>
          <w:szCs w:val="18"/>
        </w:rPr>
        <w:t>1</w:t>
      </w:r>
      <w:r w:rsidR="00B21C5A">
        <w:rPr>
          <w:sz w:val="18"/>
          <w:szCs w:val="18"/>
        </w:rPr>
        <w:fldChar w:fldCharType="end"/>
      </w:r>
      <w:r w:rsidRPr="004C6ED2">
        <w:rPr>
          <w:sz w:val="18"/>
          <w:szCs w:val="18"/>
        </w:rPr>
        <w:t xml:space="preserve">, </w:t>
      </w:r>
      <w:fldSimple w:instr=" REF _Ref215624863 \r \h  \* MERGEFORMAT ">
        <w:r w:rsidR="00540307" w:rsidRPr="00540307">
          <w:rPr>
            <w:sz w:val="18"/>
            <w:szCs w:val="18"/>
          </w:rPr>
          <w:t>3</w:t>
        </w:r>
      </w:fldSimple>
      <w:r w:rsidR="00B4293F">
        <w:rPr>
          <w:sz w:val="18"/>
          <w:szCs w:val="18"/>
        </w:rPr>
        <w:t>,</w:t>
      </w:r>
      <w:r w:rsidRPr="004C6ED2">
        <w:rPr>
          <w:sz w:val="18"/>
          <w:szCs w:val="18"/>
        </w:rPr>
        <w:t xml:space="preserve"> </w:t>
      </w:r>
      <w:fldSimple w:instr=" REF _Ref190233672 \r \h  \* MERGEFORMAT ">
        <w:r w:rsidR="00540307" w:rsidRPr="00540307">
          <w:rPr>
            <w:sz w:val="18"/>
            <w:szCs w:val="18"/>
          </w:rPr>
          <w:t>4</w:t>
        </w:r>
      </w:fldSimple>
      <w:r w:rsidR="00B4293F">
        <w:rPr>
          <w:sz w:val="18"/>
          <w:szCs w:val="18"/>
        </w:rPr>
        <w:t xml:space="preserve"> a </w:t>
      </w:r>
      <w:r w:rsidR="00B21C5A">
        <w:rPr>
          <w:sz w:val="18"/>
          <w:szCs w:val="18"/>
        </w:rPr>
        <w:fldChar w:fldCharType="begin"/>
      </w:r>
      <w:r w:rsidR="00B4293F">
        <w:rPr>
          <w:sz w:val="18"/>
          <w:szCs w:val="18"/>
        </w:rPr>
        <w:instrText xml:space="preserve"> REF _Ref367783395 \r \h </w:instrText>
      </w:r>
      <w:r w:rsidR="00B21C5A">
        <w:rPr>
          <w:sz w:val="18"/>
          <w:szCs w:val="18"/>
        </w:rPr>
      </w:r>
      <w:r w:rsidR="00B21C5A">
        <w:rPr>
          <w:sz w:val="18"/>
          <w:szCs w:val="18"/>
        </w:rPr>
        <w:fldChar w:fldCharType="separate"/>
      </w:r>
      <w:r w:rsidR="00540307">
        <w:rPr>
          <w:sz w:val="18"/>
          <w:szCs w:val="18"/>
        </w:rPr>
        <w:t>5</w:t>
      </w:r>
      <w:r w:rsidR="00B21C5A">
        <w:rPr>
          <w:sz w:val="18"/>
          <w:szCs w:val="18"/>
        </w:rPr>
        <w:fldChar w:fldCharType="end"/>
      </w:r>
      <w:r w:rsidRPr="004C6ED2">
        <w:rPr>
          <w:sz w:val="18"/>
          <w:szCs w:val="18"/>
        </w:rPr>
        <w:t>.</w:t>
      </w:r>
      <w:bookmarkStart w:id="46" w:name="_Ref195168071"/>
      <w:bookmarkEnd w:id="45"/>
    </w:p>
    <w:p w:rsidR="00077059" w:rsidRDefault="001F1CB8" w:rsidP="00077059">
      <w:pPr>
        <w:widowControl w:val="0"/>
        <w:numPr>
          <w:ilvl w:val="1"/>
          <w:numId w:val="2"/>
        </w:numPr>
        <w:tabs>
          <w:tab w:val="clear" w:pos="1714"/>
          <w:tab w:val="num" w:pos="567"/>
        </w:tabs>
        <w:spacing w:after="120"/>
        <w:ind w:left="567" w:hanging="567"/>
        <w:jc w:val="both"/>
        <w:rPr>
          <w:sz w:val="18"/>
          <w:szCs w:val="18"/>
        </w:rPr>
      </w:pPr>
      <w:r w:rsidRPr="004C6ED2">
        <w:rPr>
          <w:sz w:val="18"/>
          <w:szCs w:val="18"/>
        </w:rPr>
        <w:t xml:space="preserve">Změna Příloh č. </w:t>
      </w:r>
      <w:r w:rsidR="00B21C5A">
        <w:rPr>
          <w:sz w:val="18"/>
          <w:szCs w:val="18"/>
        </w:rPr>
        <w:fldChar w:fldCharType="begin"/>
      </w:r>
      <w:r w:rsidR="00D56827">
        <w:rPr>
          <w:sz w:val="18"/>
          <w:szCs w:val="18"/>
        </w:rPr>
        <w:instrText xml:space="preserve"> REF _Ref224459382 \n \h </w:instrText>
      </w:r>
      <w:r w:rsidR="00B21C5A">
        <w:rPr>
          <w:sz w:val="18"/>
          <w:szCs w:val="18"/>
        </w:rPr>
      </w:r>
      <w:r w:rsidR="00B21C5A">
        <w:rPr>
          <w:sz w:val="18"/>
          <w:szCs w:val="18"/>
        </w:rPr>
        <w:fldChar w:fldCharType="separate"/>
      </w:r>
      <w:r w:rsidR="00540307">
        <w:rPr>
          <w:sz w:val="18"/>
          <w:szCs w:val="18"/>
        </w:rPr>
        <w:t>1</w:t>
      </w:r>
      <w:r w:rsidR="00B21C5A">
        <w:rPr>
          <w:sz w:val="18"/>
          <w:szCs w:val="18"/>
        </w:rPr>
        <w:fldChar w:fldCharType="end"/>
      </w:r>
      <w:r w:rsidRPr="004C6ED2">
        <w:rPr>
          <w:sz w:val="18"/>
          <w:szCs w:val="18"/>
        </w:rPr>
        <w:t xml:space="preserve">, </w:t>
      </w:r>
      <w:fldSimple w:instr=" REF _Ref215624863 \r \h  \* MERGEFORMAT ">
        <w:r w:rsidR="00540307" w:rsidRPr="00540307">
          <w:rPr>
            <w:sz w:val="18"/>
            <w:szCs w:val="18"/>
          </w:rPr>
          <w:t>3</w:t>
        </w:r>
      </w:fldSimple>
      <w:r w:rsidR="00B4293F">
        <w:rPr>
          <w:sz w:val="18"/>
          <w:szCs w:val="18"/>
        </w:rPr>
        <w:t>,</w:t>
      </w:r>
      <w:r w:rsidRPr="004C6ED2">
        <w:rPr>
          <w:sz w:val="18"/>
          <w:szCs w:val="18"/>
        </w:rPr>
        <w:t xml:space="preserve"> </w:t>
      </w:r>
      <w:fldSimple w:instr=" REF _Ref190233672 \r \h  \* MERGEFORMAT ">
        <w:r w:rsidR="00540307" w:rsidRPr="00540307">
          <w:rPr>
            <w:sz w:val="18"/>
            <w:szCs w:val="18"/>
          </w:rPr>
          <w:t>4</w:t>
        </w:r>
      </w:fldSimple>
      <w:r w:rsidRPr="004C6ED2">
        <w:rPr>
          <w:sz w:val="18"/>
          <w:szCs w:val="18"/>
        </w:rPr>
        <w:t xml:space="preserve"> </w:t>
      </w:r>
      <w:r w:rsidR="00B4293F">
        <w:rPr>
          <w:sz w:val="18"/>
          <w:szCs w:val="18"/>
        </w:rPr>
        <w:t xml:space="preserve">a </w:t>
      </w:r>
      <w:r w:rsidR="00B21C5A">
        <w:rPr>
          <w:sz w:val="18"/>
          <w:szCs w:val="18"/>
        </w:rPr>
        <w:fldChar w:fldCharType="begin"/>
      </w:r>
      <w:r w:rsidR="00B4293F">
        <w:rPr>
          <w:sz w:val="18"/>
          <w:szCs w:val="18"/>
        </w:rPr>
        <w:instrText xml:space="preserve"> REF _Ref367783395 \r \h </w:instrText>
      </w:r>
      <w:r w:rsidR="00B21C5A">
        <w:rPr>
          <w:sz w:val="18"/>
          <w:szCs w:val="18"/>
        </w:rPr>
      </w:r>
      <w:r w:rsidR="00B21C5A">
        <w:rPr>
          <w:sz w:val="18"/>
          <w:szCs w:val="18"/>
        </w:rPr>
        <w:fldChar w:fldCharType="separate"/>
      </w:r>
      <w:r w:rsidR="00540307">
        <w:rPr>
          <w:sz w:val="18"/>
          <w:szCs w:val="18"/>
        </w:rPr>
        <w:t>5</w:t>
      </w:r>
      <w:r w:rsidR="00B21C5A">
        <w:rPr>
          <w:sz w:val="18"/>
          <w:szCs w:val="18"/>
        </w:rPr>
        <w:fldChar w:fldCharType="end"/>
      </w:r>
      <w:r w:rsidR="00B4293F">
        <w:rPr>
          <w:sz w:val="18"/>
          <w:szCs w:val="18"/>
        </w:rPr>
        <w:t xml:space="preserve"> </w:t>
      </w:r>
      <w:r w:rsidRPr="004C6ED2">
        <w:rPr>
          <w:sz w:val="18"/>
          <w:szCs w:val="18"/>
        </w:rPr>
        <w:t>nabývá vůči Klientovi účinnosti třetím nebo později Bankou stanoveným Obchodním dnem po dni doručení informace o změně příslušné přílohy, a to následujícím způsobem:</w:t>
      </w:r>
      <w:bookmarkEnd w:id="46"/>
    </w:p>
    <w:p w:rsidR="00077059" w:rsidRDefault="001F1CB8" w:rsidP="00077059">
      <w:pPr>
        <w:widowControl w:val="0"/>
        <w:numPr>
          <w:ilvl w:val="2"/>
          <w:numId w:val="2"/>
        </w:numPr>
        <w:tabs>
          <w:tab w:val="clear" w:pos="2416"/>
          <w:tab w:val="num" w:pos="1276"/>
        </w:tabs>
        <w:spacing w:after="120"/>
        <w:ind w:left="1276" w:hanging="709"/>
        <w:jc w:val="both"/>
        <w:rPr>
          <w:b/>
          <w:sz w:val="18"/>
          <w:szCs w:val="18"/>
        </w:rPr>
      </w:pPr>
      <w:r w:rsidRPr="004C6ED2">
        <w:rPr>
          <w:sz w:val="18"/>
          <w:szCs w:val="18"/>
        </w:rPr>
        <w:t xml:space="preserve">v případě Elektronického klienta elektronicky na jeho </w:t>
      </w:r>
      <w:r w:rsidR="002B202A">
        <w:rPr>
          <w:sz w:val="18"/>
          <w:szCs w:val="18"/>
        </w:rPr>
        <w:t>Kontaktní</w:t>
      </w:r>
      <w:r w:rsidRPr="004C6ED2">
        <w:rPr>
          <w:sz w:val="18"/>
          <w:szCs w:val="18"/>
        </w:rPr>
        <w:t xml:space="preserve"> emailovou adresu</w:t>
      </w:r>
      <w:r w:rsidR="00090DC3">
        <w:rPr>
          <w:sz w:val="18"/>
          <w:szCs w:val="18"/>
        </w:rPr>
        <w:t>;</w:t>
      </w:r>
    </w:p>
    <w:p w:rsidR="00077059" w:rsidRDefault="001F1CB8" w:rsidP="00077059">
      <w:pPr>
        <w:widowControl w:val="0"/>
        <w:numPr>
          <w:ilvl w:val="2"/>
          <w:numId w:val="2"/>
        </w:numPr>
        <w:tabs>
          <w:tab w:val="clear" w:pos="2416"/>
          <w:tab w:val="num" w:pos="992"/>
          <w:tab w:val="num" w:pos="1276"/>
        </w:tabs>
        <w:spacing w:after="120"/>
        <w:ind w:left="1276" w:hanging="709"/>
        <w:jc w:val="both"/>
        <w:rPr>
          <w:b/>
          <w:sz w:val="18"/>
          <w:szCs w:val="18"/>
        </w:rPr>
      </w:pPr>
      <w:r w:rsidRPr="004C6ED2">
        <w:rPr>
          <w:sz w:val="18"/>
          <w:szCs w:val="18"/>
        </w:rPr>
        <w:t>v</w:t>
      </w:r>
      <w:r w:rsidR="002B202A">
        <w:rPr>
          <w:sz w:val="18"/>
          <w:szCs w:val="18"/>
        </w:rPr>
        <w:t> </w:t>
      </w:r>
      <w:r w:rsidRPr="004C6ED2">
        <w:rPr>
          <w:sz w:val="18"/>
          <w:szCs w:val="18"/>
        </w:rPr>
        <w:t>případě</w:t>
      </w:r>
      <w:r w:rsidR="002B202A">
        <w:rPr>
          <w:sz w:val="18"/>
          <w:szCs w:val="18"/>
        </w:rPr>
        <w:t>, že Klient není Elektronickým klientem</w:t>
      </w:r>
      <w:r w:rsidRPr="004C6ED2">
        <w:rPr>
          <w:sz w:val="18"/>
          <w:szCs w:val="18"/>
        </w:rPr>
        <w:t xml:space="preserve"> písemně, spolu s jejím zněním, na </w:t>
      </w:r>
      <w:r w:rsidR="002B202A">
        <w:rPr>
          <w:sz w:val="18"/>
          <w:szCs w:val="18"/>
        </w:rPr>
        <w:t>Kontaktní</w:t>
      </w:r>
      <w:r w:rsidRPr="004C6ED2">
        <w:rPr>
          <w:sz w:val="18"/>
          <w:szCs w:val="18"/>
        </w:rPr>
        <w:t xml:space="preserve"> adresu.</w:t>
      </w:r>
    </w:p>
    <w:bookmarkEnd w:id="29"/>
    <w:bookmarkEnd w:id="30"/>
    <w:bookmarkEnd w:id="31"/>
    <w:bookmarkEnd w:id="32"/>
    <w:p w:rsidR="00077059" w:rsidRDefault="00753D33" w:rsidP="00077059">
      <w:pPr>
        <w:keepNext/>
        <w:widowControl w:val="0"/>
        <w:numPr>
          <w:ilvl w:val="0"/>
          <w:numId w:val="2"/>
        </w:numPr>
        <w:tabs>
          <w:tab w:val="clear" w:pos="1004"/>
        </w:tabs>
        <w:spacing w:before="120" w:after="120"/>
        <w:ind w:left="567" w:hanging="567"/>
        <w:jc w:val="both"/>
        <w:rPr>
          <w:b/>
          <w:sz w:val="18"/>
          <w:szCs w:val="18"/>
        </w:rPr>
      </w:pPr>
      <w:r w:rsidRPr="00B728F6">
        <w:rPr>
          <w:b/>
          <w:sz w:val="18"/>
          <w:szCs w:val="18"/>
        </w:rPr>
        <w:lastRenderedPageBreak/>
        <w:t>Trvání, zánik smlouvy</w:t>
      </w:r>
    </w:p>
    <w:p w:rsidR="00077059" w:rsidRDefault="00753D33" w:rsidP="00077059">
      <w:pPr>
        <w:keepNext/>
        <w:numPr>
          <w:ilvl w:val="1"/>
          <w:numId w:val="8"/>
        </w:numPr>
        <w:tabs>
          <w:tab w:val="clear" w:pos="360"/>
          <w:tab w:val="num" w:pos="567"/>
        </w:tabs>
        <w:spacing w:after="120"/>
        <w:ind w:left="567" w:right="28" w:hanging="567"/>
        <w:jc w:val="both"/>
        <w:rPr>
          <w:sz w:val="18"/>
          <w:szCs w:val="18"/>
        </w:rPr>
      </w:pPr>
      <w:r w:rsidRPr="005D1368">
        <w:rPr>
          <w:sz w:val="18"/>
          <w:szCs w:val="18"/>
        </w:rPr>
        <w:t xml:space="preserve">Tato Smlouva se uzavírá na dobu </w:t>
      </w:r>
      <w:r w:rsidR="00C34812" w:rsidRPr="005D1368">
        <w:rPr>
          <w:sz w:val="18"/>
          <w:szCs w:val="18"/>
        </w:rPr>
        <w:t>ne</w:t>
      </w:r>
      <w:r w:rsidRPr="005D1368">
        <w:rPr>
          <w:sz w:val="18"/>
          <w:szCs w:val="18"/>
        </w:rPr>
        <w:t>určitou</w:t>
      </w:r>
      <w:r w:rsidR="00C34812" w:rsidRPr="005D1368">
        <w:rPr>
          <w:sz w:val="18"/>
          <w:szCs w:val="18"/>
        </w:rPr>
        <w:t>.</w:t>
      </w:r>
    </w:p>
    <w:p w:rsidR="00077059" w:rsidRDefault="00753D33" w:rsidP="00077059">
      <w:pPr>
        <w:numPr>
          <w:ilvl w:val="1"/>
          <w:numId w:val="8"/>
        </w:numPr>
        <w:tabs>
          <w:tab w:val="clear" w:pos="360"/>
          <w:tab w:val="left" w:pos="567"/>
        </w:tabs>
        <w:spacing w:after="120"/>
        <w:ind w:left="567" w:right="28" w:hanging="567"/>
        <w:jc w:val="both"/>
        <w:rPr>
          <w:sz w:val="18"/>
          <w:szCs w:val="18"/>
        </w:rPr>
      </w:pPr>
      <w:r w:rsidRPr="005D1368">
        <w:rPr>
          <w:sz w:val="18"/>
          <w:szCs w:val="18"/>
        </w:rPr>
        <w:t>Každá ze smluvních stran je oprávněna tuto Smlouvu písemně vypovědět, a to i bez uvedení důvodu. Výpověď</w:t>
      </w:r>
      <w:r w:rsidR="005B3458" w:rsidRPr="005D1368">
        <w:rPr>
          <w:sz w:val="18"/>
          <w:szCs w:val="18"/>
        </w:rPr>
        <w:t>ní</w:t>
      </w:r>
      <w:r w:rsidR="00C34812" w:rsidRPr="005D1368">
        <w:rPr>
          <w:sz w:val="18"/>
          <w:szCs w:val="18"/>
        </w:rPr>
        <w:t xml:space="preserve"> </w:t>
      </w:r>
      <w:r w:rsidR="002B202A">
        <w:rPr>
          <w:sz w:val="18"/>
          <w:szCs w:val="18"/>
        </w:rPr>
        <w:t>doba</w:t>
      </w:r>
      <w:r w:rsidR="00C34812" w:rsidRPr="005D1368">
        <w:rPr>
          <w:sz w:val="18"/>
          <w:szCs w:val="18"/>
        </w:rPr>
        <w:t xml:space="preserve"> činí </w:t>
      </w:r>
      <w:r w:rsidR="002B202A">
        <w:rPr>
          <w:sz w:val="18"/>
          <w:szCs w:val="18"/>
        </w:rPr>
        <w:t>devadesát (</w:t>
      </w:r>
      <w:r w:rsidR="00EB60EB" w:rsidRPr="005D1368">
        <w:rPr>
          <w:sz w:val="18"/>
          <w:szCs w:val="18"/>
        </w:rPr>
        <w:t>9</w:t>
      </w:r>
      <w:r w:rsidR="005C7414" w:rsidRPr="005D1368">
        <w:rPr>
          <w:sz w:val="18"/>
          <w:szCs w:val="18"/>
        </w:rPr>
        <w:t>0</w:t>
      </w:r>
      <w:r w:rsidR="002B202A">
        <w:rPr>
          <w:sz w:val="18"/>
          <w:szCs w:val="18"/>
        </w:rPr>
        <w:t>)</w:t>
      </w:r>
      <w:r w:rsidR="00E03A7E" w:rsidRPr="005D1368">
        <w:rPr>
          <w:sz w:val="18"/>
          <w:szCs w:val="18"/>
        </w:rPr>
        <w:t xml:space="preserve"> </w:t>
      </w:r>
      <w:r w:rsidR="005C7414" w:rsidRPr="005D1368">
        <w:rPr>
          <w:sz w:val="18"/>
          <w:szCs w:val="18"/>
        </w:rPr>
        <w:t>kalendářních</w:t>
      </w:r>
      <w:r w:rsidR="00C34812" w:rsidRPr="005D1368">
        <w:rPr>
          <w:sz w:val="18"/>
          <w:szCs w:val="18"/>
        </w:rPr>
        <w:t xml:space="preserve"> dnů ode dne doručení písemné výpovědi druhé smluvní s</w:t>
      </w:r>
      <w:r w:rsidR="00F51D8C" w:rsidRPr="005D1368">
        <w:rPr>
          <w:sz w:val="18"/>
          <w:szCs w:val="18"/>
        </w:rPr>
        <w:t xml:space="preserve">traně. </w:t>
      </w:r>
      <w:r w:rsidR="008B1848" w:rsidRPr="005D1368">
        <w:rPr>
          <w:sz w:val="18"/>
          <w:szCs w:val="18"/>
        </w:rPr>
        <w:t xml:space="preserve">Výpověď musí být druhé straně zaslána doporučeným dopisem, kurýrem nebo doručena osobně. </w:t>
      </w:r>
      <w:r w:rsidR="00F51D8C" w:rsidRPr="005D1368">
        <w:rPr>
          <w:sz w:val="18"/>
          <w:szCs w:val="18"/>
        </w:rPr>
        <w:t xml:space="preserve">Uplynutím výpovědní </w:t>
      </w:r>
      <w:r w:rsidR="002B202A">
        <w:rPr>
          <w:sz w:val="18"/>
          <w:szCs w:val="18"/>
        </w:rPr>
        <w:t>doby</w:t>
      </w:r>
      <w:r w:rsidR="00C34812" w:rsidRPr="005D1368">
        <w:rPr>
          <w:sz w:val="18"/>
          <w:szCs w:val="18"/>
        </w:rPr>
        <w:t xml:space="preserve"> bude Smlouva ukončena. </w:t>
      </w:r>
    </w:p>
    <w:p w:rsidR="00077059" w:rsidRDefault="00466A87" w:rsidP="00077059">
      <w:pPr>
        <w:numPr>
          <w:ilvl w:val="1"/>
          <w:numId w:val="8"/>
        </w:numPr>
        <w:tabs>
          <w:tab w:val="clear" w:pos="360"/>
          <w:tab w:val="left" w:pos="567"/>
        </w:tabs>
        <w:spacing w:after="120"/>
        <w:ind w:left="567" w:right="28" w:hanging="567"/>
        <w:jc w:val="both"/>
        <w:rPr>
          <w:sz w:val="18"/>
          <w:szCs w:val="18"/>
        </w:rPr>
      </w:pPr>
      <w:r w:rsidRPr="005D1368">
        <w:rPr>
          <w:sz w:val="18"/>
          <w:szCs w:val="18"/>
        </w:rPr>
        <w:t>V</w:t>
      </w:r>
      <w:r w:rsidR="00762C58" w:rsidRPr="005D1368">
        <w:rPr>
          <w:sz w:val="18"/>
          <w:szCs w:val="18"/>
        </w:rPr>
        <w:t> </w:t>
      </w:r>
      <w:r w:rsidRPr="005D1368">
        <w:rPr>
          <w:sz w:val="18"/>
          <w:szCs w:val="18"/>
        </w:rPr>
        <w:t>případě</w:t>
      </w:r>
      <w:r w:rsidR="00762C58" w:rsidRPr="005D1368">
        <w:rPr>
          <w:sz w:val="18"/>
          <w:szCs w:val="18"/>
        </w:rPr>
        <w:t xml:space="preserve"> </w:t>
      </w:r>
      <w:r w:rsidRPr="005D1368">
        <w:rPr>
          <w:sz w:val="18"/>
          <w:szCs w:val="18"/>
        </w:rPr>
        <w:t xml:space="preserve">ukončení </w:t>
      </w:r>
      <w:r w:rsidR="00762C58" w:rsidRPr="005D1368">
        <w:rPr>
          <w:sz w:val="18"/>
          <w:szCs w:val="18"/>
        </w:rPr>
        <w:t>Smlouvy</w:t>
      </w:r>
      <w:r w:rsidRPr="005D1368">
        <w:rPr>
          <w:sz w:val="18"/>
          <w:szCs w:val="18"/>
        </w:rPr>
        <w:t xml:space="preserve"> je Banka </w:t>
      </w:r>
      <w:r w:rsidR="00762C58" w:rsidRPr="005D1368">
        <w:rPr>
          <w:sz w:val="18"/>
          <w:szCs w:val="18"/>
        </w:rPr>
        <w:t xml:space="preserve">povinna postupovat ve vzájemné součinnosti s Klientem tak, aby došlo v souladu </w:t>
      </w:r>
      <w:r w:rsidR="005D1368">
        <w:rPr>
          <w:sz w:val="18"/>
          <w:szCs w:val="18"/>
        </w:rPr>
        <w:t>s</w:t>
      </w:r>
      <w:r w:rsidR="00762C58" w:rsidRPr="005D1368">
        <w:rPr>
          <w:sz w:val="18"/>
          <w:szCs w:val="18"/>
        </w:rPr>
        <w:t xml:space="preserve"> aktuálně platnými právními předpisy a rozhodnutím Klienta k vydání </w:t>
      </w:r>
      <w:r w:rsidR="00737120" w:rsidRPr="005D1368">
        <w:rPr>
          <w:sz w:val="18"/>
          <w:szCs w:val="18"/>
        </w:rPr>
        <w:t>Akcií z Ú</w:t>
      </w:r>
      <w:r w:rsidR="00762C58" w:rsidRPr="005D1368">
        <w:rPr>
          <w:sz w:val="18"/>
          <w:szCs w:val="18"/>
        </w:rPr>
        <w:t xml:space="preserve">schovy </w:t>
      </w:r>
      <w:r w:rsidR="005D1368" w:rsidRPr="005D1368">
        <w:rPr>
          <w:sz w:val="18"/>
          <w:szCs w:val="18"/>
        </w:rPr>
        <w:t xml:space="preserve">před ukončením Smlouvy. </w:t>
      </w:r>
    </w:p>
    <w:p w:rsidR="00077059" w:rsidRDefault="001D27C7" w:rsidP="00077059">
      <w:pPr>
        <w:numPr>
          <w:ilvl w:val="1"/>
          <w:numId w:val="8"/>
        </w:numPr>
        <w:tabs>
          <w:tab w:val="clear" w:pos="360"/>
          <w:tab w:val="left" w:pos="567"/>
        </w:tabs>
        <w:spacing w:after="120"/>
        <w:ind w:left="567" w:right="28" w:hanging="567"/>
        <w:jc w:val="both"/>
        <w:rPr>
          <w:sz w:val="18"/>
          <w:szCs w:val="18"/>
        </w:rPr>
      </w:pPr>
      <w:r w:rsidRPr="005D1368">
        <w:rPr>
          <w:sz w:val="18"/>
          <w:szCs w:val="18"/>
        </w:rPr>
        <w:t>V případě, že Klient</w:t>
      </w:r>
      <w:r w:rsidR="005D1368">
        <w:rPr>
          <w:sz w:val="18"/>
          <w:szCs w:val="18"/>
        </w:rPr>
        <w:t xml:space="preserve"> rozhodne o vynětí všech Akcií z Úschovy a jejich svěření do úschovy jinému schovateli</w:t>
      </w:r>
      <w:r w:rsidRPr="005D1368">
        <w:rPr>
          <w:sz w:val="18"/>
          <w:szCs w:val="18"/>
        </w:rPr>
        <w:t xml:space="preserve">, </w:t>
      </w:r>
      <w:r w:rsidR="00184B25" w:rsidRPr="005D1368">
        <w:rPr>
          <w:sz w:val="18"/>
          <w:szCs w:val="18"/>
        </w:rPr>
        <w:t xml:space="preserve">je </w:t>
      </w:r>
      <w:r w:rsidRPr="005D1368">
        <w:rPr>
          <w:sz w:val="18"/>
          <w:szCs w:val="18"/>
        </w:rPr>
        <w:t xml:space="preserve">Banka </w:t>
      </w:r>
      <w:r w:rsidR="00124072" w:rsidRPr="005D1368">
        <w:rPr>
          <w:sz w:val="18"/>
          <w:szCs w:val="18"/>
        </w:rPr>
        <w:t xml:space="preserve">povinna </w:t>
      </w:r>
      <w:r w:rsidRPr="005D1368">
        <w:rPr>
          <w:sz w:val="18"/>
          <w:szCs w:val="18"/>
        </w:rPr>
        <w:t xml:space="preserve">do </w:t>
      </w:r>
      <w:r w:rsidR="00935AA6" w:rsidRPr="005D1368">
        <w:rPr>
          <w:sz w:val="18"/>
          <w:szCs w:val="18"/>
        </w:rPr>
        <w:t>třech</w:t>
      </w:r>
      <w:r w:rsidR="00B4293F" w:rsidRPr="005D1368">
        <w:rPr>
          <w:sz w:val="18"/>
          <w:szCs w:val="18"/>
        </w:rPr>
        <w:t xml:space="preserve"> (</w:t>
      </w:r>
      <w:r w:rsidR="00935AA6" w:rsidRPr="005D1368">
        <w:rPr>
          <w:sz w:val="18"/>
          <w:szCs w:val="18"/>
        </w:rPr>
        <w:t>3</w:t>
      </w:r>
      <w:r w:rsidR="00B4293F" w:rsidRPr="005D1368">
        <w:rPr>
          <w:sz w:val="18"/>
          <w:szCs w:val="18"/>
        </w:rPr>
        <w:t>)</w:t>
      </w:r>
      <w:r w:rsidRPr="005D1368">
        <w:rPr>
          <w:sz w:val="18"/>
          <w:szCs w:val="18"/>
        </w:rPr>
        <w:t xml:space="preserve"> měsíc</w:t>
      </w:r>
      <w:r w:rsidR="00935AA6" w:rsidRPr="005D1368">
        <w:rPr>
          <w:sz w:val="18"/>
          <w:szCs w:val="18"/>
        </w:rPr>
        <w:t>ů</w:t>
      </w:r>
      <w:r w:rsidRPr="005D1368">
        <w:rPr>
          <w:sz w:val="18"/>
          <w:szCs w:val="18"/>
        </w:rPr>
        <w:t xml:space="preserve"> od oznámení o záměru Klienta uložit Akcie u nového schovatele</w:t>
      </w:r>
      <w:r w:rsidR="00412DF0">
        <w:rPr>
          <w:sz w:val="18"/>
          <w:szCs w:val="18"/>
        </w:rPr>
        <w:t>,</w:t>
      </w:r>
      <w:r w:rsidR="00184B25" w:rsidRPr="005D1368">
        <w:rPr>
          <w:sz w:val="18"/>
          <w:szCs w:val="18"/>
        </w:rPr>
        <w:t xml:space="preserve"> </w:t>
      </w:r>
      <w:r w:rsidR="00D61FB4">
        <w:rPr>
          <w:sz w:val="18"/>
          <w:szCs w:val="18"/>
        </w:rPr>
        <w:t xml:space="preserve">a </w:t>
      </w:r>
      <w:r w:rsidR="007F1B14" w:rsidRPr="005D1368">
        <w:rPr>
          <w:sz w:val="18"/>
          <w:szCs w:val="18"/>
        </w:rPr>
        <w:t>Akcie</w:t>
      </w:r>
      <w:r w:rsidR="00184B25" w:rsidRPr="005D1368">
        <w:rPr>
          <w:sz w:val="18"/>
          <w:szCs w:val="18"/>
        </w:rPr>
        <w:t xml:space="preserve"> a </w:t>
      </w:r>
      <w:r w:rsidR="003901F7" w:rsidRPr="005D1368">
        <w:rPr>
          <w:sz w:val="18"/>
          <w:szCs w:val="18"/>
        </w:rPr>
        <w:t>veškeré podklady a údaje nezbytné pro vedení</w:t>
      </w:r>
      <w:r w:rsidR="00BD7447" w:rsidRPr="005D1368">
        <w:rPr>
          <w:sz w:val="18"/>
          <w:szCs w:val="18"/>
        </w:rPr>
        <w:t xml:space="preserve"> </w:t>
      </w:r>
      <w:r w:rsidR="00184B25" w:rsidRPr="005D1368">
        <w:rPr>
          <w:sz w:val="18"/>
          <w:szCs w:val="18"/>
        </w:rPr>
        <w:t xml:space="preserve">Evidence </w:t>
      </w:r>
      <w:r w:rsidR="00412DF0">
        <w:rPr>
          <w:sz w:val="18"/>
          <w:szCs w:val="18"/>
        </w:rPr>
        <w:t xml:space="preserve">předat </w:t>
      </w:r>
      <w:r w:rsidR="003901F7" w:rsidRPr="005D1368">
        <w:rPr>
          <w:sz w:val="18"/>
          <w:szCs w:val="18"/>
        </w:rPr>
        <w:t>novému schovateli</w:t>
      </w:r>
      <w:r w:rsidR="00184B25" w:rsidRPr="005D1368">
        <w:rPr>
          <w:sz w:val="18"/>
          <w:szCs w:val="18"/>
        </w:rPr>
        <w:t>, nedohodnou-li se smluvní strany jinak</w:t>
      </w:r>
      <w:r w:rsidR="00DE6F2E" w:rsidRPr="005D1368">
        <w:rPr>
          <w:sz w:val="18"/>
          <w:szCs w:val="18"/>
        </w:rPr>
        <w:t xml:space="preserve">. Banka </w:t>
      </w:r>
      <w:r w:rsidR="005D1368" w:rsidRPr="005D1368">
        <w:rPr>
          <w:sz w:val="18"/>
          <w:szCs w:val="18"/>
        </w:rPr>
        <w:t>Akcie a údaje z Evidence</w:t>
      </w:r>
      <w:r w:rsidR="00DE6F2E" w:rsidRPr="005D1368">
        <w:rPr>
          <w:sz w:val="18"/>
          <w:szCs w:val="18"/>
        </w:rPr>
        <w:t xml:space="preserve"> </w:t>
      </w:r>
      <w:r w:rsidR="00935AA6" w:rsidRPr="005D1368">
        <w:rPr>
          <w:sz w:val="18"/>
          <w:szCs w:val="18"/>
        </w:rPr>
        <w:t xml:space="preserve">nevydá </w:t>
      </w:r>
      <w:r w:rsidR="005D1368" w:rsidRPr="005D1368">
        <w:rPr>
          <w:sz w:val="18"/>
          <w:szCs w:val="18"/>
        </w:rPr>
        <w:t xml:space="preserve">novému schovateli </w:t>
      </w:r>
      <w:r w:rsidR="00DE6F2E" w:rsidRPr="005D1368">
        <w:rPr>
          <w:sz w:val="18"/>
          <w:szCs w:val="18"/>
        </w:rPr>
        <w:t xml:space="preserve">dříve, než dojde k uzavření smlouvy o úschově </w:t>
      </w:r>
      <w:r w:rsidR="00412DF0">
        <w:rPr>
          <w:sz w:val="18"/>
          <w:szCs w:val="18"/>
        </w:rPr>
        <w:t>mezi Klientem a</w:t>
      </w:r>
      <w:r w:rsidR="00DE6F2E" w:rsidRPr="005D1368">
        <w:rPr>
          <w:sz w:val="18"/>
          <w:szCs w:val="18"/>
        </w:rPr>
        <w:t> novým schovatelem.</w:t>
      </w:r>
    </w:p>
    <w:p w:rsidR="00077059" w:rsidRDefault="00F9028F" w:rsidP="00077059">
      <w:pPr>
        <w:numPr>
          <w:ilvl w:val="1"/>
          <w:numId w:val="8"/>
        </w:numPr>
        <w:tabs>
          <w:tab w:val="clear" w:pos="360"/>
          <w:tab w:val="left" w:pos="567"/>
        </w:tabs>
        <w:spacing w:after="120"/>
        <w:ind w:left="567" w:right="28" w:hanging="567"/>
        <w:jc w:val="both"/>
        <w:rPr>
          <w:sz w:val="18"/>
          <w:szCs w:val="18"/>
        </w:rPr>
      </w:pPr>
      <w:r w:rsidRPr="005D1368">
        <w:rPr>
          <w:sz w:val="18"/>
          <w:szCs w:val="18"/>
        </w:rPr>
        <w:t>Pokud Banka odmítne převzít Akcie v souladu s odstavcem</w:t>
      </w:r>
      <w:r w:rsidR="005929DC">
        <w:t xml:space="preserve"> </w:t>
      </w:r>
      <w:proofErr w:type="gramStart"/>
      <w:r w:rsidR="00B21C5A">
        <w:fldChar w:fldCharType="begin"/>
      </w:r>
      <w:r w:rsidR="005929DC">
        <w:instrText xml:space="preserve"> REF _Ref376252438 \r \h </w:instrText>
      </w:r>
      <w:r w:rsidR="00B21C5A">
        <w:fldChar w:fldCharType="separate"/>
      </w:r>
      <w:r w:rsidR="00540307">
        <w:t>3.2</w:t>
      </w:r>
      <w:r w:rsidR="00B21C5A">
        <w:fldChar w:fldCharType="end"/>
      </w:r>
      <w:proofErr w:type="gramEnd"/>
      <w:r w:rsidRPr="005D1368">
        <w:rPr>
          <w:sz w:val="18"/>
          <w:szCs w:val="18"/>
        </w:rPr>
        <w:t xml:space="preserve">, považuje se tato Smlouva </w:t>
      </w:r>
      <w:r w:rsidR="00AC1425" w:rsidRPr="005D1368">
        <w:rPr>
          <w:sz w:val="18"/>
          <w:szCs w:val="18"/>
        </w:rPr>
        <w:t>za ukončenou momentem sdělení odmítnutí Klientovi.</w:t>
      </w:r>
    </w:p>
    <w:p w:rsidR="00077059" w:rsidRDefault="00412DF0" w:rsidP="00077059">
      <w:pPr>
        <w:numPr>
          <w:ilvl w:val="1"/>
          <w:numId w:val="8"/>
        </w:numPr>
        <w:tabs>
          <w:tab w:val="clear" w:pos="360"/>
          <w:tab w:val="left" w:pos="567"/>
        </w:tabs>
        <w:spacing w:after="120"/>
        <w:ind w:left="567" w:right="28" w:hanging="567"/>
        <w:jc w:val="both"/>
        <w:rPr>
          <w:sz w:val="18"/>
          <w:szCs w:val="18"/>
        </w:rPr>
      </w:pPr>
      <w:r>
        <w:rPr>
          <w:sz w:val="18"/>
          <w:szCs w:val="18"/>
        </w:rPr>
        <w:t>K ukončení této Smlouvy dojde také momentem vynětím všech Akcií z Úschovy.</w:t>
      </w:r>
    </w:p>
    <w:p w:rsidR="00077059" w:rsidRDefault="00C34812" w:rsidP="00077059">
      <w:pPr>
        <w:numPr>
          <w:ilvl w:val="1"/>
          <w:numId w:val="8"/>
        </w:numPr>
        <w:tabs>
          <w:tab w:val="clear" w:pos="360"/>
          <w:tab w:val="left" w:pos="567"/>
        </w:tabs>
        <w:spacing w:after="120"/>
        <w:ind w:left="567" w:right="28" w:hanging="567"/>
        <w:jc w:val="both"/>
        <w:rPr>
          <w:sz w:val="18"/>
          <w:szCs w:val="18"/>
        </w:rPr>
      </w:pPr>
      <w:r w:rsidRPr="005D1368">
        <w:rPr>
          <w:sz w:val="18"/>
          <w:szCs w:val="18"/>
        </w:rPr>
        <w:t xml:space="preserve">V případě, že </w:t>
      </w:r>
      <w:r w:rsidR="002B202A">
        <w:rPr>
          <w:sz w:val="18"/>
          <w:szCs w:val="18"/>
        </w:rPr>
        <w:t>v den ukončení účinnosti</w:t>
      </w:r>
      <w:r w:rsidRPr="005D1368">
        <w:rPr>
          <w:sz w:val="18"/>
          <w:szCs w:val="18"/>
        </w:rPr>
        <w:t xml:space="preserve"> této Smlouvy bude mít Banka </w:t>
      </w:r>
      <w:r w:rsidR="001D27C7" w:rsidRPr="005D1368">
        <w:rPr>
          <w:sz w:val="18"/>
          <w:szCs w:val="18"/>
        </w:rPr>
        <w:t>Akcie</w:t>
      </w:r>
      <w:r w:rsidR="00184B25" w:rsidRPr="005D1368">
        <w:rPr>
          <w:sz w:val="18"/>
          <w:szCs w:val="18"/>
        </w:rPr>
        <w:t xml:space="preserve"> </w:t>
      </w:r>
      <w:r w:rsidR="00A40248" w:rsidRPr="005D1368">
        <w:rPr>
          <w:sz w:val="18"/>
          <w:szCs w:val="18"/>
        </w:rPr>
        <w:t xml:space="preserve">stále </w:t>
      </w:r>
      <w:r w:rsidRPr="005D1368">
        <w:rPr>
          <w:sz w:val="18"/>
          <w:szCs w:val="18"/>
        </w:rPr>
        <w:t>v</w:t>
      </w:r>
      <w:r w:rsidR="00DE6F2E" w:rsidRPr="005D1368">
        <w:rPr>
          <w:sz w:val="18"/>
          <w:szCs w:val="18"/>
        </w:rPr>
        <w:t> </w:t>
      </w:r>
      <w:r w:rsidR="00412DF0">
        <w:rPr>
          <w:sz w:val="18"/>
          <w:szCs w:val="18"/>
        </w:rPr>
        <w:t>Ú</w:t>
      </w:r>
      <w:r w:rsidRPr="005D1368">
        <w:rPr>
          <w:sz w:val="18"/>
          <w:szCs w:val="18"/>
        </w:rPr>
        <w:t>schově</w:t>
      </w:r>
      <w:r w:rsidR="00DE6F2E" w:rsidRPr="005D1368">
        <w:rPr>
          <w:sz w:val="18"/>
          <w:szCs w:val="18"/>
        </w:rPr>
        <w:t xml:space="preserve"> z důvodu bez zavinění na své straně</w:t>
      </w:r>
      <w:r w:rsidRPr="005D1368">
        <w:rPr>
          <w:sz w:val="18"/>
          <w:szCs w:val="18"/>
        </w:rPr>
        <w:t>, je Banka oprávněna</w:t>
      </w:r>
      <w:r w:rsidR="00DE6F2E" w:rsidRPr="005D1368">
        <w:rPr>
          <w:sz w:val="18"/>
          <w:szCs w:val="18"/>
        </w:rPr>
        <w:t xml:space="preserve"> </w:t>
      </w:r>
      <w:r w:rsidRPr="005D1368">
        <w:rPr>
          <w:sz w:val="18"/>
          <w:szCs w:val="18"/>
        </w:rPr>
        <w:t xml:space="preserve">účtovat Klientovi poplatek ve výši </w:t>
      </w:r>
      <w:r w:rsidR="009A795F">
        <w:rPr>
          <w:sz w:val="18"/>
          <w:szCs w:val="18"/>
        </w:rPr>
        <w:t>60,-</w:t>
      </w:r>
      <w:r w:rsidR="009A795F" w:rsidRPr="005D1368">
        <w:rPr>
          <w:sz w:val="18"/>
          <w:szCs w:val="18"/>
        </w:rPr>
        <w:t xml:space="preserve"> </w:t>
      </w:r>
      <w:r w:rsidR="00F51D8C" w:rsidRPr="005D1368">
        <w:rPr>
          <w:sz w:val="18"/>
          <w:szCs w:val="18"/>
        </w:rPr>
        <w:t xml:space="preserve">Kč </w:t>
      </w:r>
      <w:r w:rsidRPr="005D1368">
        <w:rPr>
          <w:sz w:val="18"/>
          <w:szCs w:val="18"/>
        </w:rPr>
        <w:t>za každý započatý den, kdy bude Bank</w:t>
      </w:r>
      <w:r w:rsidR="00CC1995" w:rsidRPr="005D1368">
        <w:rPr>
          <w:sz w:val="18"/>
          <w:szCs w:val="18"/>
        </w:rPr>
        <w:t xml:space="preserve">a </w:t>
      </w:r>
      <w:r w:rsidR="00DE6F2E" w:rsidRPr="005D1368">
        <w:rPr>
          <w:sz w:val="18"/>
          <w:szCs w:val="18"/>
        </w:rPr>
        <w:t xml:space="preserve">Akcie </w:t>
      </w:r>
      <w:r w:rsidR="00CC1995" w:rsidRPr="005D1368">
        <w:rPr>
          <w:sz w:val="18"/>
          <w:szCs w:val="18"/>
        </w:rPr>
        <w:t>dále uschovávat</w:t>
      </w:r>
      <w:r w:rsidR="002B202A">
        <w:rPr>
          <w:sz w:val="18"/>
          <w:szCs w:val="18"/>
        </w:rPr>
        <w:t>, počítáno ode dne ukončení účinnosti této Smlouvy</w:t>
      </w:r>
      <w:r w:rsidR="00CC1995" w:rsidRPr="005D1368">
        <w:rPr>
          <w:sz w:val="18"/>
          <w:szCs w:val="18"/>
        </w:rPr>
        <w:t>.</w:t>
      </w:r>
    </w:p>
    <w:p w:rsidR="00077059" w:rsidRDefault="00753D33" w:rsidP="00077059">
      <w:pPr>
        <w:widowControl w:val="0"/>
        <w:numPr>
          <w:ilvl w:val="0"/>
          <w:numId w:val="2"/>
        </w:numPr>
        <w:tabs>
          <w:tab w:val="clear" w:pos="1004"/>
        </w:tabs>
        <w:spacing w:before="120" w:after="120"/>
        <w:ind w:left="567" w:hanging="567"/>
        <w:jc w:val="both"/>
        <w:rPr>
          <w:b/>
          <w:sz w:val="18"/>
          <w:szCs w:val="18"/>
        </w:rPr>
      </w:pPr>
      <w:r w:rsidRPr="00B728F6">
        <w:rPr>
          <w:b/>
          <w:sz w:val="18"/>
          <w:szCs w:val="18"/>
        </w:rPr>
        <w:t>Závěrečná ustanovení</w:t>
      </w:r>
    </w:p>
    <w:p w:rsidR="00077059" w:rsidRDefault="00753D33" w:rsidP="00077059">
      <w:pPr>
        <w:numPr>
          <w:ilvl w:val="1"/>
          <w:numId w:val="9"/>
        </w:numPr>
        <w:spacing w:after="120"/>
        <w:ind w:right="28"/>
        <w:jc w:val="both"/>
        <w:rPr>
          <w:sz w:val="18"/>
          <w:szCs w:val="18"/>
        </w:rPr>
      </w:pPr>
      <w:r w:rsidRPr="00B728F6">
        <w:rPr>
          <w:sz w:val="18"/>
          <w:szCs w:val="18"/>
        </w:rPr>
        <w:t xml:space="preserve">Smlouva se řídí právním řádem České </w:t>
      </w:r>
      <w:r w:rsidR="00BA04FC">
        <w:rPr>
          <w:sz w:val="18"/>
          <w:szCs w:val="18"/>
        </w:rPr>
        <w:t xml:space="preserve">republiky. </w:t>
      </w:r>
    </w:p>
    <w:p w:rsidR="00077059" w:rsidRDefault="00496E9A" w:rsidP="00077059">
      <w:pPr>
        <w:numPr>
          <w:ilvl w:val="1"/>
          <w:numId w:val="9"/>
        </w:numPr>
        <w:tabs>
          <w:tab w:val="clear" w:pos="570"/>
          <w:tab w:val="left" w:pos="567"/>
        </w:tabs>
        <w:spacing w:after="120"/>
        <w:ind w:left="567" w:right="28" w:hanging="567"/>
        <w:jc w:val="both"/>
        <w:rPr>
          <w:sz w:val="18"/>
          <w:szCs w:val="18"/>
        </w:rPr>
      </w:pPr>
      <w:r w:rsidRPr="00496E9A">
        <w:rPr>
          <w:sz w:val="18"/>
          <w:szCs w:val="18"/>
        </w:rPr>
        <w:t xml:space="preserve">Neplatnost, neúčinnost či nevymahatelnost některého ustanovení této </w:t>
      </w:r>
      <w:r>
        <w:rPr>
          <w:sz w:val="18"/>
          <w:szCs w:val="18"/>
        </w:rPr>
        <w:t>S</w:t>
      </w:r>
      <w:r w:rsidRPr="00496E9A">
        <w:rPr>
          <w:sz w:val="18"/>
          <w:szCs w:val="18"/>
        </w:rPr>
        <w:t xml:space="preserve">mlouvy nemá vliv na platnost, účinnost a vymahatelnost ostatních ustanovení této </w:t>
      </w:r>
      <w:r>
        <w:rPr>
          <w:sz w:val="18"/>
          <w:szCs w:val="18"/>
        </w:rPr>
        <w:t>S</w:t>
      </w:r>
      <w:r w:rsidRPr="00496E9A">
        <w:rPr>
          <w:sz w:val="18"/>
          <w:szCs w:val="18"/>
        </w:rPr>
        <w:t xml:space="preserve">mlouvy. Pro takový případ se </w:t>
      </w:r>
      <w:r>
        <w:rPr>
          <w:sz w:val="18"/>
          <w:szCs w:val="18"/>
        </w:rPr>
        <w:t>Klient a Banka</w:t>
      </w:r>
      <w:r w:rsidRPr="00496E9A">
        <w:rPr>
          <w:sz w:val="18"/>
          <w:szCs w:val="18"/>
        </w:rPr>
        <w:t xml:space="preserve"> zavazují, že bez zbytečného odkladu uzavřou dodatek k této </w:t>
      </w:r>
      <w:r>
        <w:rPr>
          <w:sz w:val="18"/>
          <w:szCs w:val="18"/>
        </w:rPr>
        <w:t>S</w:t>
      </w:r>
      <w:r w:rsidRPr="00496E9A">
        <w:rPr>
          <w:sz w:val="18"/>
          <w:szCs w:val="18"/>
        </w:rPr>
        <w:t>mlouvě, kterým nahradí takové ustanovení ustanovením, které bude svým účelem obdobné, případně podniknou jiné kroky nutné k nahrazení neplatného, neúčinného či nevymahatelného ustanovení jiným ustanovením obdobného významu.</w:t>
      </w:r>
    </w:p>
    <w:p w:rsidR="00077059" w:rsidRDefault="00753D33" w:rsidP="00077059">
      <w:pPr>
        <w:numPr>
          <w:ilvl w:val="1"/>
          <w:numId w:val="9"/>
        </w:numPr>
        <w:tabs>
          <w:tab w:val="clear" w:pos="570"/>
          <w:tab w:val="left" w:pos="567"/>
        </w:tabs>
        <w:spacing w:after="120"/>
        <w:ind w:left="567" w:right="28" w:hanging="567"/>
        <w:jc w:val="both"/>
        <w:rPr>
          <w:sz w:val="18"/>
          <w:szCs w:val="18"/>
        </w:rPr>
      </w:pPr>
      <w:r w:rsidRPr="00B728F6">
        <w:rPr>
          <w:sz w:val="18"/>
          <w:szCs w:val="18"/>
        </w:rPr>
        <w:t xml:space="preserve">Smlouva je vyhotovena ve dvou </w:t>
      </w:r>
      <w:r w:rsidR="002B202A">
        <w:rPr>
          <w:sz w:val="18"/>
          <w:szCs w:val="18"/>
        </w:rPr>
        <w:t xml:space="preserve">(2) </w:t>
      </w:r>
      <w:r w:rsidRPr="00B728F6">
        <w:rPr>
          <w:sz w:val="18"/>
          <w:szCs w:val="18"/>
        </w:rPr>
        <w:t xml:space="preserve">vyhotoveních, z nichž každý z účastníků obdrží jedno </w:t>
      </w:r>
      <w:r w:rsidR="002B202A">
        <w:rPr>
          <w:sz w:val="18"/>
          <w:szCs w:val="18"/>
        </w:rPr>
        <w:t xml:space="preserve">(1) </w:t>
      </w:r>
      <w:r w:rsidRPr="00B728F6">
        <w:rPr>
          <w:sz w:val="18"/>
          <w:szCs w:val="18"/>
        </w:rPr>
        <w:t xml:space="preserve">vyhotovení. </w:t>
      </w:r>
    </w:p>
    <w:p w:rsidR="00077059" w:rsidRDefault="00753D33" w:rsidP="00077059">
      <w:pPr>
        <w:numPr>
          <w:ilvl w:val="1"/>
          <w:numId w:val="9"/>
        </w:numPr>
        <w:tabs>
          <w:tab w:val="clear" w:pos="570"/>
          <w:tab w:val="left" w:pos="567"/>
        </w:tabs>
        <w:spacing w:after="120"/>
        <w:ind w:left="567" w:right="28" w:hanging="567"/>
        <w:jc w:val="both"/>
        <w:rPr>
          <w:sz w:val="18"/>
          <w:szCs w:val="18"/>
        </w:rPr>
      </w:pPr>
      <w:r w:rsidRPr="00B728F6">
        <w:rPr>
          <w:sz w:val="18"/>
          <w:szCs w:val="18"/>
        </w:rPr>
        <w:t xml:space="preserve">Smlouva nabývá platnosti a účinnosti dnem </w:t>
      </w:r>
      <w:r w:rsidR="00860666">
        <w:rPr>
          <w:sz w:val="18"/>
          <w:szCs w:val="18"/>
        </w:rPr>
        <w:t>podpisu druhé ze stran.</w:t>
      </w:r>
    </w:p>
    <w:p w:rsidR="00077059" w:rsidRDefault="00DD1F4F" w:rsidP="00077059">
      <w:pPr>
        <w:keepNext/>
        <w:widowControl w:val="0"/>
        <w:numPr>
          <w:ilvl w:val="0"/>
          <w:numId w:val="2"/>
        </w:numPr>
        <w:tabs>
          <w:tab w:val="clear" w:pos="1004"/>
          <w:tab w:val="left" w:pos="567"/>
        </w:tabs>
        <w:spacing w:before="120" w:after="120"/>
        <w:ind w:left="425" w:hanging="425"/>
        <w:jc w:val="both"/>
        <w:rPr>
          <w:sz w:val="18"/>
          <w:szCs w:val="18"/>
        </w:rPr>
      </w:pPr>
      <w:r>
        <w:rPr>
          <w:b/>
          <w:sz w:val="18"/>
          <w:szCs w:val="18"/>
        </w:rPr>
        <w:t xml:space="preserve">Závěrečná prohlášení </w:t>
      </w:r>
      <w:r w:rsidR="002B202A">
        <w:rPr>
          <w:b/>
          <w:sz w:val="18"/>
          <w:szCs w:val="18"/>
        </w:rPr>
        <w:t>k</w:t>
      </w:r>
      <w:r w:rsidR="002B202A" w:rsidRPr="004C6ED2">
        <w:rPr>
          <w:b/>
          <w:sz w:val="18"/>
          <w:szCs w:val="18"/>
        </w:rPr>
        <w:t>lienta</w:t>
      </w:r>
    </w:p>
    <w:p w:rsidR="00077059" w:rsidRDefault="002B4148" w:rsidP="00077059">
      <w:pPr>
        <w:keepNext/>
        <w:widowControl w:val="0"/>
        <w:numPr>
          <w:ilvl w:val="1"/>
          <w:numId w:val="2"/>
        </w:numPr>
        <w:tabs>
          <w:tab w:val="clear" w:pos="1714"/>
          <w:tab w:val="left" w:pos="567"/>
        </w:tabs>
        <w:spacing w:after="120"/>
        <w:ind w:left="567" w:hanging="567"/>
        <w:jc w:val="both"/>
        <w:rPr>
          <w:sz w:val="18"/>
          <w:szCs w:val="18"/>
        </w:rPr>
      </w:pPr>
      <w:r w:rsidRPr="004C6ED2">
        <w:rPr>
          <w:sz w:val="18"/>
          <w:szCs w:val="18"/>
        </w:rPr>
        <w:t>Klient potvrzuje, že před uzavřením této Smlouvy:</w:t>
      </w:r>
    </w:p>
    <w:p w:rsidR="00077059" w:rsidRDefault="002B4148" w:rsidP="00077059">
      <w:pPr>
        <w:widowControl w:val="0"/>
        <w:numPr>
          <w:ilvl w:val="2"/>
          <w:numId w:val="2"/>
        </w:numPr>
        <w:tabs>
          <w:tab w:val="clear" w:pos="2416"/>
          <w:tab w:val="left" w:pos="1276"/>
        </w:tabs>
        <w:spacing w:after="120"/>
        <w:ind w:left="1276" w:hanging="709"/>
        <w:jc w:val="both"/>
        <w:rPr>
          <w:sz w:val="18"/>
          <w:szCs w:val="18"/>
        </w:rPr>
      </w:pPr>
      <w:r w:rsidRPr="004C6ED2">
        <w:rPr>
          <w:sz w:val="18"/>
          <w:szCs w:val="18"/>
        </w:rPr>
        <w:t>byl Bankou informován o tom, do které kategorie klientů byl zařazen a o možnostech přestupu do jiných kategorií a stupni ochrany při zařazení do těchto kategorií;</w:t>
      </w:r>
    </w:p>
    <w:p w:rsidR="00077059" w:rsidRDefault="002B4148" w:rsidP="00077059">
      <w:pPr>
        <w:widowControl w:val="0"/>
        <w:numPr>
          <w:ilvl w:val="2"/>
          <w:numId w:val="2"/>
        </w:numPr>
        <w:tabs>
          <w:tab w:val="clear" w:pos="2416"/>
          <w:tab w:val="left" w:pos="1276"/>
        </w:tabs>
        <w:spacing w:after="120"/>
        <w:ind w:left="1276" w:hanging="709"/>
        <w:jc w:val="both"/>
        <w:rPr>
          <w:sz w:val="18"/>
          <w:szCs w:val="18"/>
        </w:rPr>
      </w:pPr>
      <w:proofErr w:type="gramStart"/>
      <w:r w:rsidRPr="004C6ED2">
        <w:rPr>
          <w:sz w:val="18"/>
          <w:szCs w:val="18"/>
        </w:rPr>
        <w:t>se seznámil</w:t>
      </w:r>
      <w:proofErr w:type="gramEnd"/>
      <w:r w:rsidRPr="004C6ED2">
        <w:rPr>
          <w:sz w:val="18"/>
          <w:szCs w:val="18"/>
        </w:rPr>
        <w:t xml:space="preserve"> s informacemi o Nástrojích a Službách uvedených v Příloze č. </w:t>
      </w:r>
      <w:fldSimple w:instr=" REF _Ref215624863 \r \h  \* MERGEFORMAT ">
        <w:r w:rsidR="00540307" w:rsidRPr="00540307">
          <w:rPr>
            <w:sz w:val="18"/>
            <w:szCs w:val="18"/>
          </w:rPr>
          <w:t>3</w:t>
        </w:r>
      </w:fldSimple>
      <w:r w:rsidRPr="004C6ED2">
        <w:rPr>
          <w:sz w:val="18"/>
          <w:szCs w:val="18"/>
        </w:rPr>
        <w:t xml:space="preserve"> a tyto informace</w:t>
      </w:r>
      <w:r w:rsidR="00D56827">
        <w:rPr>
          <w:sz w:val="18"/>
          <w:szCs w:val="18"/>
        </w:rPr>
        <w:t xml:space="preserve"> </w:t>
      </w:r>
      <w:r w:rsidRPr="004C6ED2">
        <w:rPr>
          <w:sz w:val="18"/>
          <w:szCs w:val="18"/>
        </w:rPr>
        <w:t>považuje za dostatečné pro své rozhodnutí tuto Smlouvu uzavřít;</w:t>
      </w:r>
    </w:p>
    <w:p w:rsidR="00077059" w:rsidRDefault="002B4148" w:rsidP="00077059">
      <w:pPr>
        <w:widowControl w:val="0"/>
        <w:numPr>
          <w:ilvl w:val="2"/>
          <w:numId w:val="2"/>
        </w:numPr>
        <w:tabs>
          <w:tab w:val="clear" w:pos="2416"/>
          <w:tab w:val="left" w:pos="1276"/>
        </w:tabs>
        <w:spacing w:after="120"/>
        <w:ind w:left="1276" w:hanging="709"/>
        <w:jc w:val="both"/>
        <w:rPr>
          <w:sz w:val="18"/>
          <w:szCs w:val="18"/>
        </w:rPr>
      </w:pPr>
      <w:r w:rsidRPr="004C6ED2">
        <w:rPr>
          <w:sz w:val="18"/>
          <w:szCs w:val="18"/>
        </w:rPr>
        <w:t>byl seznámen s jejím obsahem, včetně všech jejích příloh, pečlivě si tuto Smlouvu prostudoval, rozumí jejím podmínkám a nemá vůči ní žádné výhrady;</w:t>
      </w:r>
      <w:r w:rsidR="001160E8">
        <w:rPr>
          <w:sz w:val="18"/>
          <w:szCs w:val="18"/>
        </w:rPr>
        <w:t xml:space="preserve"> a</w:t>
      </w:r>
    </w:p>
    <w:p w:rsidR="00077059" w:rsidRDefault="002B4148" w:rsidP="00077059">
      <w:pPr>
        <w:widowControl w:val="0"/>
        <w:numPr>
          <w:ilvl w:val="2"/>
          <w:numId w:val="2"/>
        </w:numPr>
        <w:tabs>
          <w:tab w:val="clear" w:pos="2416"/>
          <w:tab w:val="left" w:pos="1276"/>
        </w:tabs>
        <w:spacing w:after="120"/>
        <w:ind w:left="1276" w:hanging="709"/>
        <w:jc w:val="both"/>
        <w:rPr>
          <w:sz w:val="18"/>
          <w:szCs w:val="18"/>
        </w:rPr>
      </w:pPr>
      <w:proofErr w:type="gramStart"/>
      <w:r w:rsidRPr="004C6ED2">
        <w:rPr>
          <w:sz w:val="18"/>
          <w:szCs w:val="18"/>
        </w:rPr>
        <w:t>se</w:t>
      </w:r>
      <w:proofErr w:type="gramEnd"/>
      <w:r w:rsidRPr="004C6ED2">
        <w:rPr>
          <w:sz w:val="18"/>
          <w:szCs w:val="18"/>
        </w:rPr>
        <w:t xml:space="preserve"> </w:t>
      </w:r>
      <w:r w:rsidR="00B325F0">
        <w:rPr>
          <w:sz w:val="18"/>
          <w:szCs w:val="18"/>
        </w:rPr>
        <w:t xml:space="preserve">s dostatečným předstihem </w:t>
      </w:r>
      <w:r w:rsidRPr="004C6ED2">
        <w:rPr>
          <w:sz w:val="18"/>
          <w:szCs w:val="18"/>
        </w:rPr>
        <w:t xml:space="preserve">seznámil se zněním Všeobecných podmínek a souhlasí s nimi a je si vědom toho, že článek </w:t>
      </w:r>
      <w:proofErr w:type="gramStart"/>
      <w:r w:rsidR="00F747AE">
        <w:rPr>
          <w:sz w:val="18"/>
          <w:szCs w:val="18"/>
        </w:rPr>
        <w:t>28</w:t>
      </w:r>
      <w:r w:rsidRPr="004C6ED2">
        <w:rPr>
          <w:sz w:val="18"/>
          <w:szCs w:val="18"/>
        </w:rPr>
        <w:t>.</w:t>
      </w:r>
      <w:proofErr w:type="gramEnd"/>
      <w:r w:rsidRPr="004C6ED2">
        <w:rPr>
          <w:sz w:val="18"/>
          <w:szCs w:val="18"/>
        </w:rPr>
        <w:t xml:space="preserve"> Všeobecných podmínek upravuje potřebné souhlasy Klienta, zejména souhlas se zpracováním Osobních údajů, které je Klient oprávněn kdykoli písemně odvolat.</w:t>
      </w:r>
      <w:bookmarkStart w:id="47" w:name="podpisy"/>
      <w:bookmarkEnd w:id="47"/>
    </w:p>
    <w:p w:rsidR="00BB6E0D" w:rsidRDefault="00BB6E0D" w:rsidP="002B4148">
      <w:pPr>
        <w:spacing w:before="100" w:beforeAutospacing="1" w:after="100" w:afterAutospacing="1"/>
        <w:ind w:right="28"/>
        <w:jc w:val="both"/>
        <w:rPr>
          <w:sz w:val="18"/>
          <w:szCs w:val="18"/>
        </w:rPr>
      </w:pPr>
    </w:p>
    <w:tbl>
      <w:tblPr>
        <w:tblW w:w="9570" w:type="dxa"/>
        <w:tblInd w:w="70" w:type="dxa"/>
        <w:tblLayout w:type="fixed"/>
        <w:tblCellMar>
          <w:left w:w="70" w:type="dxa"/>
          <w:right w:w="70" w:type="dxa"/>
        </w:tblCellMar>
        <w:tblLook w:val="0000"/>
      </w:tblPr>
      <w:tblGrid>
        <w:gridCol w:w="4750"/>
        <w:gridCol w:w="4820"/>
      </w:tblGrid>
      <w:tr w:rsidR="00BB6E0D" w:rsidRPr="00CB32C6">
        <w:trPr>
          <w:cantSplit/>
        </w:trPr>
        <w:tc>
          <w:tcPr>
            <w:tcW w:w="4750" w:type="dxa"/>
            <w:tcBorders>
              <w:top w:val="nil"/>
              <w:left w:val="nil"/>
              <w:bottom w:val="nil"/>
              <w:right w:val="nil"/>
            </w:tcBorders>
          </w:tcPr>
          <w:p w:rsidR="00BB6E0D" w:rsidRDefault="00BB6E0D" w:rsidP="002B4148">
            <w:pPr>
              <w:tabs>
                <w:tab w:val="left" w:pos="426"/>
                <w:tab w:val="left" w:pos="2410"/>
                <w:tab w:val="left" w:pos="2552"/>
                <w:tab w:val="left" w:pos="2977"/>
                <w:tab w:val="left" w:pos="4395"/>
                <w:tab w:val="left" w:pos="4678"/>
              </w:tabs>
              <w:spacing w:before="100" w:beforeAutospacing="1" w:after="100" w:afterAutospacing="1"/>
              <w:jc w:val="both"/>
            </w:pPr>
            <w:r w:rsidRPr="00CB32C6">
              <w:rPr>
                <w:sz w:val="18"/>
                <w:szCs w:val="18"/>
              </w:rPr>
              <w:lastRenderedPageBreak/>
              <w:t>V</w:t>
            </w:r>
            <w:bookmarkStart w:id="48" w:name="v"/>
            <w:bookmarkEnd w:id="48"/>
            <w:r w:rsidRPr="00CB32C6">
              <w:rPr>
                <w:sz w:val="18"/>
                <w:szCs w:val="18"/>
              </w:rPr>
              <w:t xml:space="preserve"> </w:t>
            </w:r>
            <w:r w:rsidR="00DD1F4F" w:rsidRPr="00765CCA">
              <w:rPr>
                <w:highlight w:val="yellow"/>
              </w:rPr>
              <w:t>[●]</w:t>
            </w:r>
            <w:r w:rsidRPr="00CB32C6">
              <w:rPr>
                <w:sz w:val="18"/>
                <w:szCs w:val="18"/>
              </w:rPr>
              <w:t xml:space="preserve"> dne</w:t>
            </w:r>
            <w:bookmarkStart w:id="49" w:name="dne"/>
            <w:bookmarkEnd w:id="49"/>
            <w:r w:rsidRPr="00CB32C6">
              <w:rPr>
                <w:sz w:val="18"/>
                <w:szCs w:val="18"/>
              </w:rPr>
              <w:t xml:space="preserve"> </w:t>
            </w:r>
            <w:r w:rsidR="00DD1F4F" w:rsidRPr="00765CCA">
              <w:rPr>
                <w:highlight w:val="yellow"/>
              </w:rPr>
              <w:t>[●]</w:t>
            </w:r>
          </w:p>
          <w:p w:rsidR="00DD1F4F" w:rsidRPr="00DD1F4F" w:rsidRDefault="00DD1F4F" w:rsidP="002B4148">
            <w:pPr>
              <w:tabs>
                <w:tab w:val="left" w:pos="426"/>
                <w:tab w:val="left" w:pos="2410"/>
                <w:tab w:val="left" w:pos="2552"/>
                <w:tab w:val="left" w:pos="2977"/>
                <w:tab w:val="left" w:pos="4395"/>
                <w:tab w:val="left" w:pos="4678"/>
              </w:tabs>
              <w:spacing w:before="100" w:beforeAutospacing="1" w:after="100" w:afterAutospacing="1"/>
              <w:jc w:val="both"/>
              <w:rPr>
                <w:sz w:val="18"/>
                <w:szCs w:val="18"/>
              </w:rPr>
            </w:pPr>
            <w:r w:rsidRPr="00DD1F4F">
              <w:rPr>
                <w:sz w:val="18"/>
                <w:szCs w:val="18"/>
              </w:rPr>
              <w:t>[</w:t>
            </w:r>
            <w:r w:rsidRPr="00DD1F4F">
              <w:rPr>
                <w:sz w:val="18"/>
                <w:szCs w:val="18"/>
                <w:highlight w:val="yellow"/>
              </w:rPr>
              <w:t xml:space="preserve">Doplní se obchodní firma </w:t>
            </w:r>
            <w:r w:rsidR="002D0A9C">
              <w:rPr>
                <w:sz w:val="18"/>
                <w:szCs w:val="18"/>
                <w:highlight w:val="yellow"/>
              </w:rPr>
              <w:t>K</w:t>
            </w:r>
            <w:r w:rsidRPr="00DD1F4F">
              <w:rPr>
                <w:sz w:val="18"/>
                <w:szCs w:val="18"/>
                <w:highlight w:val="yellow"/>
              </w:rPr>
              <w:t>lienta</w:t>
            </w:r>
            <w:r w:rsidRPr="00DD1F4F">
              <w:rPr>
                <w:sz w:val="18"/>
                <w:szCs w:val="18"/>
              </w:rPr>
              <w:t>]</w:t>
            </w:r>
          </w:p>
          <w:p w:rsidR="00DD1F4F" w:rsidRDefault="00DD1F4F" w:rsidP="002B4148">
            <w:pPr>
              <w:tabs>
                <w:tab w:val="left" w:pos="426"/>
                <w:tab w:val="left" w:pos="2410"/>
                <w:tab w:val="left" w:pos="2552"/>
                <w:tab w:val="left" w:pos="2977"/>
                <w:tab w:val="left" w:pos="4395"/>
                <w:tab w:val="left" w:pos="4678"/>
              </w:tabs>
              <w:spacing w:before="100" w:beforeAutospacing="1" w:after="100" w:afterAutospacing="1"/>
              <w:jc w:val="both"/>
            </w:pPr>
          </w:p>
          <w:p w:rsidR="00DD1F4F" w:rsidRPr="00CB32C6" w:rsidRDefault="00DD1F4F" w:rsidP="002B4148">
            <w:pPr>
              <w:tabs>
                <w:tab w:val="left" w:pos="426"/>
                <w:tab w:val="left" w:pos="2410"/>
                <w:tab w:val="left" w:pos="2552"/>
                <w:tab w:val="left" w:pos="2977"/>
                <w:tab w:val="left" w:pos="4395"/>
                <w:tab w:val="left" w:pos="4678"/>
              </w:tabs>
              <w:spacing w:before="100" w:beforeAutospacing="1" w:after="100" w:afterAutospacing="1"/>
              <w:jc w:val="both"/>
              <w:rPr>
                <w:sz w:val="18"/>
                <w:szCs w:val="18"/>
              </w:rPr>
            </w:pPr>
          </w:p>
          <w:p w:rsidR="00DD1F4F" w:rsidRPr="00CB32C6" w:rsidRDefault="0021745B" w:rsidP="0021745B">
            <w:pPr>
              <w:tabs>
                <w:tab w:val="left" w:leader="dot" w:pos="4395"/>
                <w:tab w:val="left" w:pos="4962"/>
                <w:tab w:val="left" w:leader="dot" w:pos="8931"/>
              </w:tabs>
              <w:spacing w:before="100" w:beforeAutospacing="1"/>
              <w:jc w:val="both"/>
              <w:rPr>
                <w:position w:val="8"/>
                <w:sz w:val="18"/>
                <w:szCs w:val="18"/>
              </w:rPr>
            </w:pPr>
            <w:bookmarkStart w:id="50" w:name="klient"/>
            <w:bookmarkEnd w:id="50"/>
            <w:r>
              <w:rPr>
                <w:position w:val="8"/>
                <w:sz w:val="18"/>
                <w:szCs w:val="18"/>
              </w:rPr>
              <w:t>____________________________________________</w:t>
            </w:r>
          </w:p>
          <w:p w:rsidR="00DD1F4F" w:rsidRPr="00F93F78" w:rsidRDefault="00DD1F4F" w:rsidP="0021745B">
            <w:pPr>
              <w:tabs>
                <w:tab w:val="left" w:pos="1702"/>
              </w:tabs>
              <w:jc w:val="both"/>
              <w:rPr>
                <w:position w:val="4"/>
                <w:sz w:val="16"/>
                <w:szCs w:val="16"/>
              </w:rPr>
            </w:pPr>
            <w:r w:rsidRPr="00F93F78">
              <w:rPr>
                <w:position w:val="4"/>
                <w:sz w:val="16"/>
                <w:szCs w:val="16"/>
              </w:rPr>
              <w:t>vlastnoruční podpis</w:t>
            </w:r>
          </w:p>
          <w:p w:rsidR="00DD1F4F" w:rsidRPr="00F93F78" w:rsidRDefault="00DD1F4F" w:rsidP="0021745B">
            <w:pPr>
              <w:tabs>
                <w:tab w:val="left" w:pos="923"/>
              </w:tabs>
              <w:spacing w:before="60" w:after="60"/>
              <w:jc w:val="both"/>
              <w:rPr>
                <w:b/>
                <w:bCs/>
                <w:sz w:val="18"/>
                <w:szCs w:val="18"/>
              </w:rPr>
            </w:pPr>
            <w:r w:rsidRPr="00F93F78">
              <w:rPr>
                <w:b/>
                <w:bCs/>
                <w:sz w:val="18"/>
                <w:szCs w:val="18"/>
              </w:rPr>
              <w:t>Jméno</w:t>
            </w:r>
            <w:r w:rsidR="0021745B">
              <w:rPr>
                <w:b/>
                <w:bCs/>
                <w:sz w:val="18"/>
                <w:szCs w:val="18"/>
              </w:rPr>
              <w:t>:</w:t>
            </w:r>
            <w:r w:rsidR="0021745B">
              <w:rPr>
                <w:b/>
                <w:bCs/>
                <w:sz w:val="18"/>
                <w:szCs w:val="18"/>
              </w:rPr>
              <w:tab/>
            </w:r>
            <w:r w:rsidR="0021745B" w:rsidRPr="00765CCA">
              <w:rPr>
                <w:highlight w:val="yellow"/>
              </w:rPr>
              <w:t>[●]</w:t>
            </w:r>
          </w:p>
          <w:p w:rsidR="00BB6E0D" w:rsidRPr="0021745B" w:rsidRDefault="00DD1F4F" w:rsidP="0021745B">
            <w:pPr>
              <w:tabs>
                <w:tab w:val="left" w:pos="923"/>
              </w:tabs>
              <w:spacing w:before="60" w:after="60"/>
              <w:jc w:val="both"/>
              <w:rPr>
                <w:b/>
                <w:sz w:val="18"/>
                <w:szCs w:val="18"/>
              </w:rPr>
            </w:pPr>
            <w:r w:rsidRPr="00DE2FB1">
              <w:rPr>
                <w:b/>
                <w:sz w:val="18"/>
                <w:szCs w:val="18"/>
              </w:rPr>
              <w:t>Funkce</w:t>
            </w:r>
            <w:bookmarkStart w:id="51" w:name="zmocos"/>
            <w:bookmarkEnd w:id="51"/>
            <w:r w:rsidR="0021745B">
              <w:rPr>
                <w:b/>
                <w:sz w:val="18"/>
                <w:szCs w:val="18"/>
              </w:rPr>
              <w:t>:</w:t>
            </w:r>
            <w:r w:rsidR="0021745B">
              <w:rPr>
                <w:b/>
                <w:sz w:val="18"/>
                <w:szCs w:val="18"/>
              </w:rPr>
              <w:tab/>
            </w:r>
            <w:r w:rsidR="0021745B" w:rsidRPr="00765CCA">
              <w:rPr>
                <w:highlight w:val="yellow"/>
              </w:rPr>
              <w:t>[●]</w:t>
            </w:r>
          </w:p>
        </w:tc>
        <w:tc>
          <w:tcPr>
            <w:tcW w:w="4820" w:type="dxa"/>
            <w:tcBorders>
              <w:top w:val="nil"/>
              <w:left w:val="nil"/>
              <w:bottom w:val="nil"/>
              <w:right w:val="nil"/>
            </w:tcBorders>
          </w:tcPr>
          <w:p w:rsidR="00BB6E0D" w:rsidRDefault="00BB6E0D" w:rsidP="002B4148">
            <w:pPr>
              <w:tabs>
                <w:tab w:val="left" w:pos="284"/>
                <w:tab w:val="left" w:pos="2410"/>
                <w:tab w:val="left" w:pos="2552"/>
                <w:tab w:val="left" w:pos="2977"/>
                <w:tab w:val="left" w:pos="4395"/>
                <w:tab w:val="left" w:pos="5104"/>
                <w:tab w:val="left" w:pos="5387"/>
                <w:tab w:val="left" w:pos="7088"/>
                <w:tab w:val="left" w:pos="7230"/>
                <w:tab w:val="left" w:pos="7655"/>
                <w:tab w:val="left" w:pos="8931"/>
              </w:tabs>
              <w:spacing w:before="100" w:beforeAutospacing="1" w:after="100" w:afterAutospacing="1"/>
              <w:jc w:val="both"/>
            </w:pPr>
            <w:r w:rsidRPr="00CB32C6">
              <w:rPr>
                <w:sz w:val="18"/>
                <w:szCs w:val="18"/>
              </w:rPr>
              <w:t>V</w:t>
            </w:r>
            <w:bookmarkStart w:id="52" w:name="v1"/>
            <w:bookmarkEnd w:id="52"/>
            <w:r w:rsidRPr="00CB32C6">
              <w:rPr>
                <w:sz w:val="18"/>
                <w:szCs w:val="18"/>
              </w:rPr>
              <w:t xml:space="preserve"> </w:t>
            </w:r>
            <w:r w:rsidR="00DD1F4F" w:rsidRPr="00765CCA">
              <w:rPr>
                <w:highlight w:val="yellow"/>
              </w:rPr>
              <w:t>[●]</w:t>
            </w:r>
            <w:r w:rsidRPr="00CB32C6">
              <w:rPr>
                <w:sz w:val="18"/>
                <w:szCs w:val="18"/>
              </w:rPr>
              <w:t xml:space="preserve"> dne</w:t>
            </w:r>
            <w:bookmarkStart w:id="53" w:name="dne1"/>
            <w:bookmarkEnd w:id="53"/>
            <w:r w:rsidRPr="00CB32C6">
              <w:rPr>
                <w:sz w:val="18"/>
                <w:szCs w:val="18"/>
              </w:rPr>
              <w:t xml:space="preserve"> </w:t>
            </w:r>
            <w:r w:rsidR="00DD1F4F" w:rsidRPr="00765CCA">
              <w:rPr>
                <w:highlight w:val="yellow"/>
              </w:rPr>
              <w:t>[●]</w:t>
            </w:r>
          </w:p>
          <w:p w:rsidR="00DD1F4F" w:rsidRPr="00DD1F4F" w:rsidRDefault="00DD1F4F" w:rsidP="002B4148">
            <w:pPr>
              <w:tabs>
                <w:tab w:val="left" w:pos="284"/>
                <w:tab w:val="left" w:pos="2410"/>
                <w:tab w:val="left" w:pos="2552"/>
                <w:tab w:val="left" w:pos="2977"/>
                <w:tab w:val="left" w:pos="4395"/>
                <w:tab w:val="left" w:pos="5104"/>
                <w:tab w:val="left" w:pos="5387"/>
                <w:tab w:val="left" w:pos="7088"/>
                <w:tab w:val="left" w:pos="7230"/>
                <w:tab w:val="left" w:pos="7655"/>
                <w:tab w:val="left" w:pos="8931"/>
              </w:tabs>
              <w:spacing w:before="100" w:beforeAutospacing="1" w:after="100" w:afterAutospacing="1"/>
              <w:jc w:val="both"/>
              <w:rPr>
                <w:b/>
                <w:sz w:val="18"/>
                <w:szCs w:val="18"/>
              </w:rPr>
            </w:pPr>
            <w:r w:rsidRPr="00DD1F4F">
              <w:rPr>
                <w:b/>
                <w:sz w:val="18"/>
                <w:szCs w:val="18"/>
              </w:rPr>
              <w:t>Komerční banka, a.s.</w:t>
            </w:r>
          </w:p>
          <w:p w:rsidR="00DD1F4F" w:rsidRDefault="00DD1F4F" w:rsidP="002B4148">
            <w:pPr>
              <w:tabs>
                <w:tab w:val="left" w:pos="284"/>
                <w:tab w:val="left" w:pos="2410"/>
                <w:tab w:val="left" w:pos="2552"/>
                <w:tab w:val="left" w:pos="2977"/>
                <w:tab w:val="left" w:pos="4395"/>
                <w:tab w:val="left" w:pos="5104"/>
                <w:tab w:val="left" w:pos="5387"/>
                <w:tab w:val="left" w:pos="7088"/>
                <w:tab w:val="left" w:pos="7230"/>
                <w:tab w:val="left" w:pos="7655"/>
                <w:tab w:val="left" w:pos="8931"/>
              </w:tabs>
              <w:spacing w:before="100" w:beforeAutospacing="1" w:after="100" w:afterAutospacing="1"/>
              <w:jc w:val="both"/>
            </w:pPr>
          </w:p>
          <w:p w:rsidR="0021745B" w:rsidRPr="00CB32C6" w:rsidRDefault="0021745B" w:rsidP="0021745B">
            <w:pPr>
              <w:tabs>
                <w:tab w:val="left" w:pos="426"/>
                <w:tab w:val="left" w:pos="2410"/>
                <w:tab w:val="left" w:pos="2552"/>
                <w:tab w:val="left" w:pos="2977"/>
                <w:tab w:val="left" w:pos="4395"/>
                <w:tab w:val="left" w:pos="4678"/>
              </w:tabs>
              <w:spacing w:before="100" w:beforeAutospacing="1" w:after="100" w:afterAutospacing="1"/>
              <w:jc w:val="both"/>
              <w:rPr>
                <w:sz w:val="18"/>
                <w:szCs w:val="18"/>
              </w:rPr>
            </w:pPr>
            <w:bookmarkStart w:id="54" w:name="vlozpod"/>
            <w:bookmarkEnd w:id="54"/>
          </w:p>
          <w:p w:rsidR="0021745B" w:rsidRPr="00CB32C6" w:rsidRDefault="0021745B" w:rsidP="0021745B">
            <w:pPr>
              <w:tabs>
                <w:tab w:val="left" w:leader="dot" w:pos="4395"/>
                <w:tab w:val="left" w:pos="4962"/>
                <w:tab w:val="left" w:leader="dot" w:pos="8931"/>
              </w:tabs>
              <w:spacing w:before="100" w:beforeAutospacing="1"/>
              <w:jc w:val="both"/>
              <w:rPr>
                <w:position w:val="8"/>
                <w:sz w:val="18"/>
                <w:szCs w:val="18"/>
              </w:rPr>
            </w:pPr>
            <w:r>
              <w:rPr>
                <w:position w:val="8"/>
                <w:sz w:val="18"/>
                <w:szCs w:val="18"/>
              </w:rPr>
              <w:t>____________________________________________</w:t>
            </w:r>
          </w:p>
          <w:p w:rsidR="0021745B" w:rsidRPr="00F93F78" w:rsidRDefault="0021745B" w:rsidP="0021745B">
            <w:pPr>
              <w:tabs>
                <w:tab w:val="left" w:pos="1702"/>
              </w:tabs>
              <w:jc w:val="both"/>
              <w:rPr>
                <w:position w:val="4"/>
                <w:sz w:val="16"/>
                <w:szCs w:val="16"/>
              </w:rPr>
            </w:pPr>
            <w:r w:rsidRPr="00F93F78">
              <w:rPr>
                <w:position w:val="4"/>
                <w:sz w:val="16"/>
                <w:szCs w:val="16"/>
              </w:rPr>
              <w:t>vlastnoruční podpis</w:t>
            </w:r>
          </w:p>
          <w:p w:rsidR="0021745B" w:rsidRPr="00F93F78" w:rsidRDefault="0021745B" w:rsidP="0021745B">
            <w:pPr>
              <w:tabs>
                <w:tab w:val="left" w:pos="850"/>
                <w:tab w:val="left" w:pos="923"/>
              </w:tabs>
              <w:spacing w:before="60" w:after="60"/>
              <w:jc w:val="both"/>
              <w:rPr>
                <w:b/>
                <w:bCs/>
                <w:sz w:val="18"/>
                <w:szCs w:val="18"/>
              </w:rPr>
            </w:pPr>
            <w:r w:rsidRPr="00F93F78">
              <w:rPr>
                <w:b/>
                <w:bCs/>
                <w:sz w:val="18"/>
                <w:szCs w:val="18"/>
              </w:rPr>
              <w:t>Jméno</w:t>
            </w:r>
            <w:r>
              <w:rPr>
                <w:b/>
                <w:bCs/>
                <w:sz w:val="18"/>
                <w:szCs w:val="18"/>
              </w:rPr>
              <w:t>:</w:t>
            </w:r>
            <w:r>
              <w:rPr>
                <w:b/>
                <w:bCs/>
                <w:sz w:val="18"/>
                <w:szCs w:val="18"/>
              </w:rPr>
              <w:tab/>
            </w:r>
            <w:r w:rsidRPr="00765CCA">
              <w:rPr>
                <w:highlight w:val="yellow"/>
              </w:rPr>
              <w:t>[●]</w:t>
            </w:r>
          </w:p>
          <w:p w:rsidR="00BB6E0D" w:rsidRPr="0021745B" w:rsidRDefault="0021745B" w:rsidP="0021745B">
            <w:pPr>
              <w:tabs>
                <w:tab w:val="left" w:pos="850"/>
              </w:tabs>
              <w:spacing w:before="60" w:after="60"/>
              <w:jc w:val="both"/>
              <w:rPr>
                <w:b/>
                <w:sz w:val="18"/>
                <w:szCs w:val="18"/>
              </w:rPr>
            </w:pPr>
            <w:r w:rsidRPr="00DE2FB1">
              <w:rPr>
                <w:b/>
                <w:sz w:val="18"/>
                <w:szCs w:val="18"/>
              </w:rPr>
              <w:t>Funkce</w:t>
            </w:r>
            <w:r>
              <w:rPr>
                <w:b/>
                <w:sz w:val="18"/>
                <w:szCs w:val="18"/>
              </w:rPr>
              <w:t>:</w:t>
            </w:r>
            <w:r>
              <w:rPr>
                <w:b/>
                <w:sz w:val="18"/>
                <w:szCs w:val="18"/>
              </w:rPr>
              <w:tab/>
            </w:r>
            <w:r w:rsidRPr="00765CCA">
              <w:rPr>
                <w:highlight w:val="yellow"/>
              </w:rPr>
              <w:t>[●]</w:t>
            </w:r>
          </w:p>
        </w:tc>
      </w:tr>
      <w:tr w:rsidR="00BB6E0D" w:rsidRPr="00CB32C6">
        <w:trPr>
          <w:cantSplit/>
          <w:trHeight w:val="1976"/>
        </w:trPr>
        <w:tc>
          <w:tcPr>
            <w:tcW w:w="4750" w:type="dxa"/>
            <w:tcBorders>
              <w:top w:val="nil"/>
              <w:left w:val="nil"/>
              <w:bottom w:val="nil"/>
              <w:right w:val="nil"/>
            </w:tcBorders>
          </w:tcPr>
          <w:p w:rsidR="0021745B" w:rsidRDefault="0021745B" w:rsidP="0021745B">
            <w:pPr>
              <w:tabs>
                <w:tab w:val="left" w:pos="426"/>
                <w:tab w:val="left" w:pos="2410"/>
                <w:tab w:val="left" w:pos="2552"/>
                <w:tab w:val="left" w:pos="2977"/>
                <w:tab w:val="left" w:pos="4395"/>
                <w:tab w:val="left" w:pos="4678"/>
              </w:tabs>
              <w:spacing w:before="100" w:beforeAutospacing="1" w:after="100" w:afterAutospacing="1"/>
              <w:jc w:val="both"/>
              <w:rPr>
                <w:sz w:val="18"/>
                <w:szCs w:val="18"/>
              </w:rPr>
            </w:pPr>
          </w:p>
          <w:p w:rsidR="0021745B" w:rsidRDefault="0021745B" w:rsidP="0021745B">
            <w:pPr>
              <w:tabs>
                <w:tab w:val="left" w:pos="426"/>
                <w:tab w:val="left" w:pos="2410"/>
                <w:tab w:val="left" w:pos="2552"/>
                <w:tab w:val="left" w:pos="2977"/>
                <w:tab w:val="left" w:pos="4395"/>
                <w:tab w:val="left" w:pos="4678"/>
              </w:tabs>
              <w:spacing w:before="100" w:beforeAutospacing="1" w:after="100" w:afterAutospacing="1"/>
              <w:jc w:val="both"/>
              <w:rPr>
                <w:sz w:val="18"/>
                <w:szCs w:val="18"/>
              </w:rPr>
            </w:pPr>
          </w:p>
          <w:p w:rsidR="0021745B" w:rsidRPr="00CB32C6" w:rsidRDefault="0021745B" w:rsidP="0021745B">
            <w:pPr>
              <w:tabs>
                <w:tab w:val="left" w:pos="426"/>
                <w:tab w:val="left" w:pos="2410"/>
                <w:tab w:val="left" w:pos="2552"/>
                <w:tab w:val="left" w:pos="2977"/>
                <w:tab w:val="left" w:pos="4395"/>
                <w:tab w:val="left" w:pos="4678"/>
              </w:tabs>
              <w:spacing w:before="100" w:beforeAutospacing="1" w:after="100" w:afterAutospacing="1"/>
              <w:jc w:val="both"/>
              <w:rPr>
                <w:sz w:val="18"/>
                <w:szCs w:val="18"/>
              </w:rPr>
            </w:pPr>
          </w:p>
          <w:p w:rsidR="0021745B" w:rsidRPr="00CB32C6" w:rsidRDefault="0021745B" w:rsidP="0021745B">
            <w:pPr>
              <w:tabs>
                <w:tab w:val="left" w:leader="dot" w:pos="4395"/>
                <w:tab w:val="left" w:pos="4962"/>
                <w:tab w:val="left" w:leader="dot" w:pos="8931"/>
              </w:tabs>
              <w:spacing w:before="100" w:beforeAutospacing="1"/>
              <w:jc w:val="both"/>
              <w:rPr>
                <w:position w:val="8"/>
                <w:sz w:val="18"/>
                <w:szCs w:val="18"/>
              </w:rPr>
            </w:pPr>
            <w:r>
              <w:rPr>
                <w:position w:val="8"/>
                <w:sz w:val="18"/>
                <w:szCs w:val="18"/>
              </w:rPr>
              <w:t>____________________________________________</w:t>
            </w:r>
          </w:p>
          <w:p w:rsidR="0021745B" w:rsidRPr="00F93F78" w:rsidRDefault="0021745B" w:rsidP="0021745B">
            <w:pPr>
              <w:tabs>
                <w:tab w:val="left" w:pos="1702"/>
              </w:tabs>
              <w:jc w:val="both"/>
              <w:rPr>
                <w:position w:val="4"/>
                <w:sz w:val="16"/>
                <w:szCs w:val="16"/>
              </w:rPr>
            </w:pPr>
            <w:r w:rsidRPr="00F93F78">
              <w:rPr>
                <w:position w:val="4"/>
                <w:sz w:val="16"/>
                <w:szCs w:val="16"/>
              </w:rPr>
              <w:t>vlastnoruční podpis</w:t>
            </w:r>
          </w:p>
          <w:p w:rsidR="0021745B" w:rsidRPr="00F93F78" w:rsidRDefault="0021745B" w:rsidP="0021745B">
            <w:pPr>
              <w:tabs>
                <w:tab w:val="left" w:pos="923"/>
              </w:tabs>
              <w:spacing w:before="60" w:after="60"/>
              <w:jc w:val="both"/>
              <w:rPr>
                <w:b/>
                <w:bCs/>
                <w:sz w:val="18"/>
                <w:szCs w:val="18"/>
              </w:rPr>
            </w:pPr>
            <w:r w:rsidRPr="00F93F78">
              <w:rPr>
                <w:b/>
                <w:bCs/>
                <w:sz w:val="18"/>
                <w:szCs w:val="18"/>
              </w:rPr>
              <w:t>Jméno</w:t>
            </w:r>
            <w:r>
              <w:rPr>
                <w:b/>
                <w:bCs/>
                <w:sz w:val="18"/>
                <w:szCs w:val="18"/>
              </w:rPr>
              <w:t>:</w:t>
            </w:r>
            <w:r>
              <w:rPr>
                <w:b/>
                <w:bCs/>
                <w:sz w:val="18"/>
                <w:szCs w:val="18"/>
              </w:rPr>
              <w:tab/>
            </w:r>
            <w:r w:rsidRPr="00765CCA">
              <w:rPr>
                <w:highlight w:val="yellow"/>
              </w:rPr>
              <w:t>[●]</w:t>
            </w:r>
          </w:p>
          <w:p w:rsidR="00BB6E0D" w:rsidRPr="0021745B" w:rsidRDefault="0021745B" w:rsidP="0021745B">
            <w:pPr>
              <w:tabs>
                <w:tab w:val="left" w:pos="923"/>
              </w:tabs>
              <w:spacing w:before="60" w:after="60"/>
              <w:jc w:val="both"/>
              <w:rPr>
                <w:b/>
                <w:sz w:val="18"/>
                <w:szCs w:val="18"/>
              </w:rPr>
            </w:pPr>
            <w:r w:rsidRPr="00DE2FB1">
              <w:rPr>
                <w:b/>
                <w:sz w:val="18"/>
                <w:szCs w:val="18"/>
              </w:rPr>
              <w:t>Funkce</w:t>
            </w:r>
            <w:r>
              <w:rPr>
                <w:b/>
                <w:sz w:val="18"/>
                <w:szCs w:val="18"/>
              </w:rPr>
              <w:t>:</w:t>
            </w:r>
            <w:r>
              <w:rPr>
                <w:b/>
                <w:sz w:val="18"/>
                <w:szCs w:val="18"/>
              </w:rPr>
              <w:tab/>
            </w:r>
            <w:r w:rsidRPr="00765CCA">
              <w:rPr>
                <w:highlight w:val="yellow"/>
              </w:rPr>
              <w:t>[●]</w:t>
            </w:r>
          </w:p>
        </w:tc>
        <w:tc>
          <w:tcPr>
            <w:tcW w:w="4820" w:type="dxa"/>
            <w:tcBorders>
              <w:top w:val="nil"/>
              <w:left w:val="nil"/>
              <w:bottom w:val="nil"/>
              <w:right w:val="nil"/>
            </w:tcBorders>
          </w:tcPr>
          <w:p w:rsidR="00BB6E0D" w:rsidRPr="00CB32C6" w:rsidRDefault="00BB6E0D" w:rsidP="002B4148">
            <w:pPr>
              <w:tabs>
                <w:tab w:val="center" w:pos="2269"/>
                <w:tab w:val="left" w:pos="4678"/>
              </w:tabs>
              <w:spacing w:before="100" w:beforeAutospacing="1" w:after="100" w:afterAutospacing="1"/>
              <w:jc w:val="both"/>
              <w:rPr>
                <w:sz w:val="18"/>
                <w:szCs w:val="18"/>
              </w:rPr>
            </w:pPr>
          </w:p>
          <w:p w:rsidR="0021745B" w:rsidRDefault="0021745B" w:rsidP="0021745B">
            <w:pPr>
              <w:tabs>
                <w:tab w:val="left" w:pos="284"/>
                <w:tab w:val="left" w:pos="2410"/>
                <w:tab w:val="left" w:pos="2552"/>
                <w:tab w:val="left" w:pos="2977"/>
                <w:tab w:val="left" w:pos="4395"/>
                <w:tab w:val="left" w:pos="5104"/>
                <w:tab w:val="left" w:pos="5387"/>
                <w:tab w:val="left" w:pos="7088"/>
                <w:tab w:val="left" w:pos="7230"/>
                <w:tab w:val="left" w:pos="7655"/>
                <w:tab w:val="left" w:pos="8931"/>
              </w:tabs>
              <w:spacing w:before="100" w:beforeAutospacing="1" w:after="100" w:afterAutospacing="1"/>
              <w:jc w:val="both"/>
              <w:rPr>
                <w:sz w:val="18"/>
                <w:szCs w:val="18"/>
              </w:rPr>
            </w:pPr>
          </w:p>
          <w:p w:rsidR="0021745B" w:rsidRPr="00CB32C6" w:rsidRDefault="0021745B" w:rsidP="0021745B">
            <w:pPr>
              <w:tabs>
                <w:tab w:val="left" w:pos="284"/>
                <w:tab w:val="left" w:pos="2410"/>
                <w:tab w:val="left" w:pos="2552"/>
                <w:tab w:val="left" w:pos="2977"/>
                <w:tab w:val="left" w:pos="4395"/>
                <w:tab w:val="left" w:pos="5104"/>
                <w:tab w:val="left" w:pos="5387"/>
                <w:tab w:val="left" w:pos="7088"/>
                <w:tab w:val="left" w:pos="7230"/>
                <w:tab w:val="left" w:pos="7655"/>
                <w:tab w:val="left" w:pos="8931"/>
              </w:tabs>
              <w:spacing w:before="100" w:beforeAutospacing="1" w:after="100" w:afterAutospacing="1"/>
              <w:jc w:val="both"/>
              <w:rPr>
                <w:sz w:val="18"/>
                <w:szCs w:val="18"/>
              </w:rPr>
            </w:pPr>
          </w:p>
          <w:p w:rsidR="0021745B" w:rsidRPr="00CB32C6" w:rsidRDefault="0021745B" w:rsidP="0021745B">
            <w:pPr>
              <w:tabs>
                <w:tab w:val="left" w:leader="dot" w:pos="4395"/>
                <w:tab w:val="left" w:pos="4962"/>
                <w:tab w:val="left" w:leader="dot" w:pos="8931"/>
              </w:tabs>
              <w:spacing w:before="100" w:beforeAutospacing="1"/>
              <w:jc w:val="both"/>
              <w:rPr>
                <w:position w:val="8"/>
                <w:sz w:val="18"/>
                <w:szCs w:val="18"/>
              </w:rPr>
            </w:pPr>
            <w:r>
              <w:rPr>
                <w:position w:val="8"/>
                <w:sz w:val="18"/>
                <w:szCs w:val="18"/>
              </w:rPr>
              <w:t>____________________________________________</w:t>
            </w:r>
          </w:p>
          <w:p w:rsidR="0021745B" w:rsidRPr="00F93F78" w:rsidRDefault="0021745B" w:rsidP="0021745B">
            <w:pPr>
              <w:tabs>
                <w:tab w:val="left" w:pos="1702"/>
              </w:tabs>
              <w:jc w:val="both"/>
              <w:rPr>
                <w:position w:val="4"/>
                <w:sz w:val="16"/>
                <w:szCs w:val="16"/>
              </w:rPr>
            </w:pPr>
            <w:r w:rsidRPr="00F93F78">
              <w:rPr>
                <w:position w:val="4"/>
                <w:sz w:val="16"/>
                <w:szCs w:val="16"/>
              </w:rPr>
              <w:t>vlastnoruční podpis</w:t>
            </w:r>
          </w:p>
          <w:p w:rsidR="0021745B" w:rsidRPr="00F93F78" w:rsidRDefault="0021745B" w:rsidP="0021745B">
            <w:pPr>
              <w:tabs>
                <w:tab w:val="left" w:pos="850"/>
                <w:tab w:val="left" w:pos="923"/>
              </w:tabs>
              <w:spacing w:before="60" w:after="60"/>
              <w:jc w:val="both"/>
              <w:rPr>
                <w:b/>
                <w:bCs/>
                <w:sz w:val="18"/>
                <w:szCs w:val="18"/>
              </w:rPr>
            </w:pPr>
            <w:r w:rsidRPr="00F93F78">
              <w:rPr>
                <w:b/>
                <w:bCs/>
                <w:sz w:val="18"/>
                <w:szCs w:val="18"/>
              </w:rPr>
              <w:t>Jméno</w:t>
            </w:r>
            <w:r>
              <w:rPr>
                <w:b/>
                <w:bCs/>
                <w:sz w:val="18"/>
                <w:szCs w:val="18"/>
              </w:rPr>
              <w:t>:</w:t>
            </w:r>
            <w:r>
              <w:rPr>
                <w:b/>
                <w:bCs/>
                <w:sz w:val="18"/>
                <w:szCs w:val="18"/>
              </w:rPr>
              <w:tab/>
            </w:r>
            <w:r w:rsidRPr="00765CCA">
              <w:rPr>
                <w:highlight w:val="yellow"/>
              </w:rPr>
              <w:t>[●]</w:t>
            </w:r>
          </w:p>
          <w:p w:rsidR="00BB6E0D" w:rsidRPr="0021745B" w:rsidRDefault="0021745B" w:rsidP="005D0083">
            <w:pPr>
              <w:tabs>
                <w:tab w:val="left" w:pos="850"/>
              </w:tabs>
              <w:spacing w:after="100" w:afterAutospacing="1"/>
              <w:jc w:val="both"/>
              <w:rPr>
                <w:b/>
                <w:sz w:val="18"/>
                <w:szCs w:val="18"/>
              </w:rPr>
            </w:pPr>
            <w:r w:rsidRPr="00DE2FB1">
              <w:rPr>
                <w:b/>
                <w:sz w:val="18"/>
                <w:szCs w:val="18"/>
              </w:rPr>
              <w:t>Funkce</w:t>
            </w:r>
            <w:r>
              <w:rPr>
                <w:b/>
                <w:sz w:val="18"/>
                <w:szCs w:val="18"/>
              </w:rPr>
              <w:t>:</w:t>
            </w:r>
            <w:r>
              <w:rPr>
                <w:b/>
                <w:sz w:val="18"/>
                <w:szCs w:val="18"/>
              </w:rPr>
              <w:tab/>
            </w:r>
            <w:r w:rsidRPr="00765CCA">
              <w:rPr>
                <w:highlight w:val="yellow"/>
              </w:rPr>
              <w:t>[●]</w:t>
            </w:r>
          </w:p>
        </w:tc>
      </w:tr>
      <w:tr w:rsidR="00BB6E0D">
        <w:trPr>
          <w:gridAfter w:val="1"/>
          <w:wAfter w:w="4820" w:type="dxa"/>
          <w:trHeight w:val="70"/>
        </w:trPr>
        <w:tc>
          <w:tcPr>
            <w:tcW w:w="4750" w:type="dxa"/>
          </w:tcPr>
          <w:p w:rsidR="00D56827" w:rsidRDefault="00D56827" w:rsidP="002B4148">
            <w:pPr>
              <w:spacing w:before="100" w:beforeAutospacing="1" w:after="100" w:afterAutospacing="1"/>
              <w:ind w:right="28"/>
              <w:jc w:val="both"/>
              <w:rPr>
                <w:sz w:val="18"/>
                <w:szCs w:val="18"/>
              </w:rPr>
            </w:pPr>
          </w:p>
          <w:p w:rsidR="00BB6E0D" w:rsidRPr="005B545A" w:rsidRDefault="00BB6E0D" w:rsidP="002B4148">
            <w:pPr>
              <w:spacing w:before="100" w:beforeAutospacing="1" w:after="100" w:afterAutospacing="1"/>
              <w:ind w:right="28"/>
              <w:jc w:val="both"/>
              <w:rPr>
                <w:sz w:val="18"/>
                <w:szCs w:val="18"/>
              </w:rPr>
            </w:pPr>
            <w:r w:rsidRPr="005B545A">
              <w:rPr>
                <w:sz w:val="18"/>
                <w:szCs w:val="18"/>
              </w:rPr>
              <w:t xml:space="preserve">Osobní údaje </w:t>
            </w:r>
            <w:proofErr w:type="gramStart"/>
            <w:r w:rsidRPr="005B545A">
              <w:rPr>
                <w:sz w:val="18"/>
                <w:szCs w:val="18"/>
              </w:rPr>
              <w:t>zkontroloval</w:t>
            </w:r>
            <w:r w:rsidR="0021745B">
              <w:rPr>
                <w:sz w:val="18"/>
                <w:szCs w:val="18"/>
              </w:rPr>
              <w:t>(a)</w:t>
            </w:r>
            <w:r w:rsidRPr="005B545A">
              <w:rPr>
                <w:sz w:val="18"/>
                <w:szCs w:val="18"/>
              </w:rPr>
              <w:t xml:space="preserve"> dne</w:t>
            </w:r>
            <w:proofErr w:type="gramEnd"/>
            <w:r w:rsidRPr="005B545A">
              <w:rPr>
                <w:sz w:val="18"/>
                <w:szCs w:val="18"/>
              </w:rPr>
              <w:t xml:space="preserve"> </w:t>
            </w:r>
          </w:p>
          <w:p w:rsidR="0021745B" w:rsidRPr="00F93F78" w:rsidRDefault="0021745B" w:rsidP="0021745B">
            <w:pPr>
              <w:tabs>
                <w:tab w:val="left" w:pos="923"/>
              </w:tabs>
              <w:spacing w:before="60" w:after="60"/>
              <w:jc w:val="both"/>
              <w:rPr>
                <w:b/>
                <w:bCs/>
                <w:sz w:val="18"/>
                <w:szCs w:val="18"/>
              </w:rPr>
            </w:pPr>
            <w:r w:rsidRPr="00F93F78">
              <w:rPr>
                <w:b/>
                <w:bCs/>
                <w:sz w:val="18"/>
                <w:szCs w:val="18"/>
              </w:rPr>
              <w:t>Jméno</w:t>
            </w:r>
            <w:r>
              <w:rPr>
                <w:b/>
                <w:bCs/>
                <w:sz w:val="18"/>
                <w:szCs w:val="18"/>
              </w:rPr>
              <w:t>:</w:t>
            </w:r>
            <w:r>
              <w:rPr>
                <w:b/>
                <w:bCs/>
                <w:sz w:val="18"/>
                <w:szCs w:val="18"/>
              </w:rPr>
              <w:tab/>
            </w:r>
            <w:r w:rsidRPr="00765CCA">
              <w:rPr>
                <w:highlight w:val="yellow"/>
              </w:rPr>
              <w:t>[●]</w:t>
            </w:r>
          </w:p>
          <w:p w:rsidR="0021745B" w:rsidRPr="00CB32C6" w:rsidRDefault="0021745B" w:rsidP="005D0083">
            <w:pPr>
              <w:tabs>
                <w:tab w:val="left" w:pos="923"/>
                <w:tab w:val="left" w:pos="4962"/>
                <w:tab w:val="left" w:pos="8931"/>
              </w:tabs>
              <w:spacing w:after="100" w:afterAutospacing="1"/>
              <w:jc w:val="both"/>
              <w:rPr>
                <w:sz w:val="18"/>
                <w:szCs w:val="18"/>
              </w:rPr>
            </w:pPr>
            <w:r w:rsidRPr="00DE2FB1">
              <w:rPr>
                <w:b/>
                <w:sz w:val="18"/>
                <w:szCs w:val="18"/>
              </w:rPr>
              <w:t>Funkce</w:t>
            </w:r>
            <w:r>
              <w:rPr>
                <w:b/>
                <w:sz w:val="18"/>
                <w:szCs w:val="18"/>
              </w:rPr>
              <w:t>:</w:t>
            </w:r>
            <w:r>
              <w:rPr>
                <w:b/>
                <w:sz w:val="18"/>
                <w:szCs w:val="18"/>
              </w:rPr>
              <w:tab/>
            </w:r>
            <w:r w:rsidRPr="00765CCA">
              <w:rPr>
                <w:highlight w:val="yellow"/>
              </w:rPr>
              <w:t>[●]</w:t>
            </w:r>
          </w:p>
          <w:p w:rsidR="0021745B" w:rsidRDefault="0021745B" w:rsidP="002B4148">
            <w:pPr>
              <w:tabs>
                <w:tab w:val="left" w:leader="dot" w:pos="4395"/>
                <w:tab w:val="left" w:pos="4962"/>
                <w:tab w:val="left" w:leader="dot" w:pos="8931"/>
              </w:tabs>
              <w:spacing w:before="100" w:beforeAutospacing="1" w:after="100" w:afterAutospacing="1"/>
              <w:jc w:val="both"/>
              <w:rPr>
                <w:position w:val="8"/>
                <w:sz w:val="18"/>
                <w:szCs w:val="18"/>
              </w:rPr>
            </w:pPr>
          </w:p>
          <w:p w:rsidR="00BB6E0D" w:rsidRPr="00CB32C6" w:rsidRDefault="0021745B" w:rsidP="0021745B">
            <w:pPr>
              <w:tabs>
                <w:tab w:val="left" w:leader="dot" w:pos="4395"/>
                <w:tab w:val="left" w:pos="4962"/>
                <w:tab w:val="left" w:leader="dot" w:pos="8931"/>
              </w:tabs>
              <w:spacing w:before="100" w:beforeAutospacing="1"/>
              <w:jc w:val="both"/>
              <w:rPr>
                <w:position w:val="8"/>
                <w:sz w:val="18"/>
                <w:szCs w:val="18"/>
              </w:rPr>
            </w:pPr>
            <w:r>
              <w:rPr>
                <w:position w:val="8"/>
                <w:sz w:val="18"/>
                <w:szCs w:val="18"/>
              </w:rPr>
              <w:t>____________________________________________</w:t>
            </w:r>
            <w:r w:rsidR="00BB6E0D" w:rsidRPr="00CB32C6">
              <w:rPr>
                <w:position w:val="8"/>
                <w:sz w:val="18"/>
                <w:szCs w:val="18"/>
              </w:rPr>
              <w:tab/>
            </w:r>
          </w:p>
          <w:p w:rsidR="00BB6E0D" w:rsidRPr="00F93F78" w:rsidRDefault="00BB6E0D" w:rsidP="0021745B">
            <w:pPr>
              <w:tabs>
                <w:tab w:val="left" w:pos="1702"/>
              </w:tabs>
              <w:spacing w:after="100" w:afterAutospacing="1"/>
              <w:jc w:val="both"/>
              <w:rPr>
                <w:position w:val="4"/>
                <w:sz w:val="16"/>
                <w:szCs w:val="16"/>
              </w:rPr>
            </w:pPr>
            <w:r w:rsidRPr="00F93F78">
              <w:rPr>
                <w:position w:val="4"/>
                <w:sz w:val="16"/>
                <w:szCs w:val="16"/>
              </w:rPr>
              <w:t>vlastnoruční podpis</w:t>
            </w:r>
            <w:r>
              <w:rPr>
                <w:position w:val="4"/>
                <w:sz w:val="16"/>
                <w:szCs w:val="16"/>
              </w:rPr>
              <w:t xml:space="preserve"> zaměstnance Komerční banky a.s.</w:t>
            </w:r>
          </w:p>
          <w:p w:rsidR="00BB6E0D" w:rsidRDefault="00BB6E0D" w:rsidP="002B4148">
            <w:pPr>
              <w:spacing w:before="100" w:beforeAutospacing="1" w:after="100" w:afterAutospacing="1"/>
              <w:ind w:right="28"/>
              <w:jc w:val="both"/>
            </w:pPr>
          </w:p>
        </w:tc>
      </w:tr>
    </w:tbl>
    <w:p w:rsidR="00BB6E0D" w:rsidRPr="00B728F6" w:rsidRDefault="00BB6E0D" w:rsidP="002B4148">
      <w:pPr>
        <w:spacing w:before="100" w:beforeAutospacing="1" w:after="100" w:afterAutospacing="1"/>
        <w:ind w:right="28"/>
        <w:jc w:val="both"/>
        <w:rPr>
          <w:sz w:val="18"/>
          <w:szCs w:val="18"/>
        </w:rPr>
      </w:pPr>
    </w:p>
    <w:p w:rsidR="002E15B6" w:rsidRDefault="002E15B6" w:rsidP="0021745B">
      <w:pPr>
        <w:spacing w:before="100" w:beforeAutospacing="1" w:after="100" w:afterAutospacing="1"/>
        <w:ind w:left="1134"/>
        <w:jc w:val="right"/>
      </w:pPr>
    </w:p>
    <w:p w:rsidR="002E15B6" w:rsidRPr="002E15B6" w:rsidRDefault="002E15B6" w:rsidP="002E15B6"/>
    <w:p w:rsidR="002E15B6" w:rsidRPr="002E15B6" w:rsidRDefault="002E15B6" w:rsidP="002E15B6"/>
    <w:p w:rsidR="002E15B6" w:rsidRPr="002E15B6" w:rsidRDefault="002E15B6" w:rsidP="002E15B6"/>
    <w:p w:rsidR="002E15B6" w:rsidRPr="002E15B6" w:rsidRDefault="002E15B6" w:rsidP="002E15B6"/>
    <w:p w:rsidR="002E15B6" w:rsidRPr="002E15B6" w:rsidRDefault="002E15B6" w:rsidP="002E15B6"/>
    <w:p w:rsidR="002E15B6" w:rsidRPr="002E15B6" w:rsidRDefault="002E15B6" w:rsidP="002E15B6"/>
    <w:p w:rsidR="002E15B6" w:rsidRPr="002E15B6" w:rsidRDefault="002E15B6" w:rsidP="002E15B6"/>
    <w:p w:rsidR="002E15B6" w:rsidRPr="002E15B6" w:rsidRDefault="002E15B6" w:rsidP="002E15B6"/>
    <w:p w:rsidR="002E15B6" w:rsidRPr="002E15B6" w:rsidRDefault="002E15B6" w:rsidP="002E15B6"/>
    <w:p w:rsidR="002E15B6" w:rsidRPr="002E15B6" w:rsidRDefault="002E15B6" w:rsidP="002E15B6"/>
    <w:p w:rsidR="002E15B6" w:rsidRPr="002E15B6" w:rsidRDefault="002E15B6" w:rsidP="002E15B6"/>
    <w:p w:rsidR="002B4148" w:rsidRPr="004C6ED2" w:rsidRDefault="002B4148" w:rsidP="0021745B">
      <w:pPr>
        <w:spacing w:before="100" w:beforeAutospacing="1" w:after="100" w:afterAutospacing="1"/>
        <w:ind w:left="1134"/>
        <w:jc w:val="right"/>
        <w:rPr>
          <w:b/>
          <w:caps/>
          <w:sz w:val="18"/>
          <w:szCs w:val="18"/>
        </w:rPr>
      </w:pPr>
      <w:r w:rsidRPr="004C6ED2">
        <w:rPr>
          <w:b/>
          <w:caps/>
          <w:sz w:val="18"/>
          <w:szCs w:val="18"/>
        </w:rPr>
        <w:lastRenderedPageBreak/>
        <w:t>Příloha č. 1</w:t>
      </w:r>
    </w:p>
    <w:p w:rsidR="00DD3E55" w:rsidRPr="004C6ED2" w:rsidRDefault="002B4148" w:rsidP="00DD3E55">
      <w:pPr>
        <w:spacing w:before="100" w:beforeAutospacing="1" w:after="100" w:afterAutospacing="1"/>
        <w:ind w:left="284" w:hanging="284"/>
        <w:jc w:val="center"/>
        <w:rPr>
          <w:b/>
          <w:caps/>
          <w:sz w:val="18"/>
          <w:szCs w:val="18"/>
        </w:rPr>
      </w:pPr>
      <w:r w:rsidRPr="004C6ED2">
        <w:rPr>
          <w:b/>
          <w:caps/>
          <w:sz w:val="18"/>
          <w:szCs w:val="18"/>
        </w:rPr>
        <w:t>Kontaktní údaje Banky</w:t>
      </w:r>
    </w:p>
    <w:p w:rsidR="00D61FB4" w:rsidRPr="005D0083" w:rsidRDefault="0021745B" w:rsidP="002B4148">
      <w:pPr>
        <w:spacing w:before="100" w:beforeAutospacing="1" w:after="100" w:afterAutospacing="1"/>
        <w:ind w:left="567" w:hanging="567"/>
        <w:rPr>
          <w:sz w:val="18"/>
          <w:szCs w:val="18"/>
          <w:u w:val="single"/>
        </w:rPr>
      </w:pPr>
      <w:bookmarkStart w:id="55" w:name="adrb1"/>
      <w:bookmarkStart w:id="56" w:name="adrb2"/>
      <w:bookmarkStart w:id="57" w:name="adrb3"/>
      <w:bookmarkEnd w:id="55"/>
      <w:bookmarkEnd w:id="56"/>
      <w:bookmarkEnd w:id="57"/>
      <w:r w:rsidRPr="005D0083">
        <w:rPr>
          <w:sz w:val="18"/>
          <w:szCs w:val="18"/>
          <w:u w:val="single"/>
        </w:rPr>
        <w:t xml:space="preserve">Adresa: </w:t>
      </w:r>
    </w:p>
    <w:p w:rsidR="00077059" w:rsidRPr="00077059" w:rsidRDefault="00077059" w:rsidP="00077059">
      <w:pPr>
        <w:spacing w:before="100" w:beforeAutospacing="1" w:after="120"/>
        <w:ind w:left="567" w:hanging="567"/>
        <w:rPr>
          <w:b/>
          <w:sz w:val="18"/>
          <w:szCs w:val="18"/>
        </w:rPr>
      </w:pPr>
      <w:r w:rsidRPr="00077059">
        <w:rPr>
          <w:b/>
          <w:sz w:val="18"/>
          <w:szCs w:val="18"/>
        </w:rPr>
        <w:t>Komerční banka, a.s.</w:t>
      </w:r>
    </w:p>
    <w:p w:rsidR="00077059" w:rsidRPr="00077059" w:rsidRDefault="00077059" w:rsidP="00077059">
      <w:pPr>
        <w:spacing w:after="120"/>
        <w:ind w:left="567" w:hanging="567"/>
        <w:rPr>
          <w:b/>
          <w:sz w:val="18"/>
          <w:szCs w:val="18"/>
        </w:rPr>
      </w:pPr>
      <w:r w:rsidRPr="00077059">
        <w:rPr>
          <w:b/>
          <w:sz w:val="18"/>
          <w:szCs w:val="18"/>
        </w:rPr>
        <w:t>útvar 2194 Služby emitentům</w:t>
      </w:r>
    </w:p>
    <w:p w:rsidR="00077059" w:rsidRPr="00077059" w:rsidRDefault="00077059" w:rsidP="00077059">
      <w:pPr>
        <w:spacing w:after="120"/>
        <w:ind w:left="567" w:hanging="567"/>
        <w:rPr>
          <w:b/>
          <w:sz w:val="18"/>
          <w:szCs w:val="18"/>
        </w:rPr>
      </w:pPr>
      <w:r w:rsidRPr="00077059">
        <w:rPr>
          <w:b/>
          <w:sz w:val="18"/>
          <w:szCs w:val="18"/>
        </w:rPr>
        <w:t xml:space="preserve">Václavské náměstí 42 </w:t>
      </w:r>
    </w:p>
    <w:p w:rsidR="00077059" w:rsidRDefault="00077059" w:rsidP="00077059">
      <w:pPr>
        <w:spacing w:after="120"/>
        <w:ind w:left="567" w:hanging="567"/>
        <w:rPr>
          <w:b/>
          <w:sz w:val="18"/>
          <w:szCs w:val="18"/>
        </w:rPr>
      </w:pPr>
      <w:r w:rsidRPr="00077059">
        <w:rPr>
          <w:b/>
          <w:sz w:val="18"/>
          <w:szCs w:val="18"/>
        </w:rPr>
        <w:t>Praha 1, PSČ 114 07</w:t>
      </w:r>
    </w:p>
    <w:p w:rsidR="00D61FB4" w:rsidRDefault="00077059" w:rsidP="002B4148">
      <w:pPr>
        <w:spacing w:before="100" w:beforeAutospacing="1" w:after="100" w:afterAutospacing="1"/>
        <w:ind w:left="567" w:hanging="567"/>
        <w:rPr>
          <w:sz w:val="18"/>
          <w:szCs w:val="18"/>
        </w:rPr>
      </w:pPr>
      <w:r w:rsidRPr="005D0083">
        <w:rPr>
          <w:sz w:val="18"/>
          <w:szCs w:val="18"/>
          <w:u w:val="single"/>
        </w:rPr>
        <w:t>Kontaktní osob</w:t>
      </w:r>
      <w:r w:rsidR="00D61FB4" w:rsidRPr="005D0083">
        <w:rPr>
          <w:sz w:val="18"/>
          <w:szCs w:val="18"/>
          <w:u w:val="single"/>
        </w:rPr>
        <w:t>y</w:t>
      </w:r>
      <w:r w:rsidRPr="00077059">
        <w:rPr>
          <w:sz w:val="18"/>
          <w:szCs w:val="18"/>
        </w:rPr>
        <w:t xml:space="preserve">: </w:t>
      </w:r>
      <w:r w:rsidR="00DD3E55">
        <w:rPr>
          <w:sz w:val="18"/>
          <w:szCs w:val="18"/>
        </w:rPr>
        <w:t xml:space="preserve"> </w:t>
      </w:r>
    </w:p>
    <w:p w:rsidR="00077059" w:rsidRDefault="00DD3E55" w:rsidP="00077059">
      <w:pPr>
        <w:spacing w:before="100" w:beforeAutospacing="1" w:after="120"/>
        <w:ind w:left="567" w:hanging="567"/>
        <w:rPr>
          <w:sz w:val="18"/>
          <w:szCs w:val="18"/>
        </w:rPr>
      </w:pPr>
      <w:r w:rsidRPr="00D61FB4">
        <w:rPr>
          <w:sz w:val="18"/>
          <w:szCs w:val="18"/>
        </w:rPr>
        <w:t>Ing. Monika Kopřivová, vedoucí útvaru Služby emitentům</w:t>
      </w:r>
    </w:p>
    <w:p w:rsidR="00077059" w:rsidRDefault="008B1848" w:rsidP="00077059">
      <w:pPr>
        <w:spacing w:after="120"/>
        <w:ind w:left="567" w:hanging="567"/>
        <w:rPr>
          <w:sz w:val="18"/>
          <w:szCs w:val="18"/>
        </w:rPr>
      </w:pPr>
      <w:r>
        <w:rPr>
          <w:sz w:val="18"/>
          <w:szCs w:val="18"/>
        </w:rPr>
        <w:t>t</w:t>
      </w:r>
      <w:r w:rsidR="002B4148" w:rsidRPr="004C6ED2">
        <w:rPr>
          <w:sz w:val="18"/>
          <w:szCs w:val="18"/>
        </w:rPr>
        <w:t>el:</w:t>
      </w:r>
      <w:bookmarkStart w:id="58" w:name="telb"/>
      <w:bookmarkEnd w:id="58"/>
      <w:r w:rsidR="0021745B">
        <w:rPr>
          <w:sz w:val="18"/>
          <w:szCs w:val="18"/>
        </w:rPr>
        <w:t xml:space="preserve"> </w:t>
      </w:r>
      <w:r w:rsidR="00D61FB4">
        <w:rPr>
          <w:sz w:val="18"/>
          <w:szCs w:val="18"/>
        </w:rPr>
        <w:t xml:space="preserve">+420 </w:t>
      </w:r>
      <w:r w:rsidR="00077059" w:rsidRPr="00077059">
        <w:rPr>
          <w:sz w:val="18"/>
          <w:szCs w:val="18"/>
        </w:rPr>
        <w:t>955 534 143</w:t>
      </w:r>
    </w:p>
    <w:p w:rsidR="00077059" w:rsidRPr="00077059" w:rsidRDefault="00077059" w:rsidP="00077059">
      <w:pPr>
        <w:spacing w:after="120"/>
        <w:ind w:left="567" w:hanging="567"/>
        <w:rPr>
          <w:sz w:val="18"/>
          <w:szCs w:val="18"/>
        </w:rPr>
      </w:pPr>
    </w:p>
    <w:p w:rsidR="00077059" w:rsidRPr="00077059" w:rsidRDefault="00077059" w:rsidP="00077059">
      <w:pPr>
        <w:spacing w:after="120"/>
        <w:ind w:left="567" w:hanging="567"/>
        <w:rPr>
          <w:sz w:val="18"/>
          <w:szCs w:val="18"/>
        </w:rPr>
      </w:pPr>
      <w:r w:rsidRPr="00077059">
        <w:rPr>
          <w:sz w:val="18"/>
          <w:szCs w:val="18"/>
        </w:rPr>
        <w:t xml:space="preserve">Gabriela </w:t>
      </w:r>
      <w:proofErr w:type="spellStart"/>
      <w:r w:rsidRPr="00077059">
        <w:rPr>
          <w:sz w:val="18"/>
          <w:szCs w:val="18"/>
        </w:rPr>
        <w:t>Charezińská</w:t>
      </w:r>
      <w:proofErr w:type="spellEnd"/>
      <w:r w:rsidRPr="00077059">
        <w:rPr>
          <w:sz w:val="18"/>
          <w:szCs w:val="18"/>
        </w:rPr>
        <w:t>, útvar Služby emitentům</w:t>
      </w:r>
    </w:p>
    <w:p w:rsidR="00077059" w:rsidRDefault="00DD3E55" w:rsidP="00077059">
      <w:pPr>
        <w:spacing w:after="120"/>
        <w:ind w:left="567" w:hanging="567"/>
        <w:rPr>
          <w:sz w:val="18"/>
          <w:szCs w:val="18"/>
        </w:rPr>
      </w:pPr>
      <w:r>
        <w:rPr>
          <w:sz w:val="18"/>
          <w:szCs w:val="18"/>
        </w:rPr>
        <w:t>t</w:t>
      </w:r>
      <w:r w:rsidRPr="004C6ED2">
        <w:rPr>
          <w:sz w:val="18"/>
          <w:szCs w:val="18"/>
        </w:rPr>
        <w:t>el:</w:t>
      </w:r>
      <w:r>
        <w:rPr>
          <w:sz w:val="18"/>
          <w:szCs w:val="18"/>
        </w:rPr>
        <w:t xml:space="preserve"> </w:t>
      </w:r>
      <w:r w:rsidR="00D61FB4">
        <w:rPr>
          <w:sz w:val="18"/>
          <w:szCs w:val="18"/>
        </w:rPr>
        <w:t xml:space="preserve">+420 </w:t>
      </w:r>
      <w:r w:rsidR="00077059" w:rsidRPr="00077059">
        <w:rPr>
          <w:sz w:val="18"/>
          <w:szCs w:val="18"/>
        </w:rPr>
        <w:t>955 534 141</w:t>
      </w:r>
    </w:p>
    <w:p w:rsidR="00077059" w:rsidRDefault="008B1848" w:rsidP="00077059">
      <w:pPr>
        <w:spacing w:after="120"/>
        <w:ind w:left="567" w:hanging="567"/>
        <w:rPr>
          <w:sz w:val="18"/>
          <w:szCs w:val="18"/>
        </w:rPr>
      </w:pPr>
      <w:r>
        <w:rPr>
          <w:sz w:val="18"/>
          <w:szCs w:val="18"/>
        </w:rPr>
        <w:t>f</w:t>
      </w:r>
      <w:r w:rsidR="002B4148" w:rsidRPr="004C6ED2">
        <w:rPr>
          <w:sz w:val="18"/>
          <w:szCs w:val="18"/>
        </w:rPr>
        <w:t>ax:</w:t>
      </w:r>
      <w:r w:rsidR="0021745B">
        <w:rPr>
          <w:sz w:val="18"/>
          <w:szCs w:val="18"/>
        </w:rPr>
        <w:t xml:space="preserve"> </w:t>
      </w:r>
      <w:r w:rsidR="00D61FB4">
        <w:rPr>
          <w:sz w:val="18"/>
          <w:szCs w:val="18"/>
        </w:rPr>
        <w:t xml:space="preserve">+420 </w:t>
      </w:r>
      <w:r w:rsidR="00077059" w:rsidRPr="00077059">
        <w:rPr>
          <w:sz w:val="18"/>
          <w:szCs w:val="18"/>
        </w:rPr>
        <w:t>955 534 073</w:t>
      </w:r>
      <w:r w:rsidR="002B4148" w:rsidRPr="004C6ED2">
        <w:rPr>
          <w:sz w:val="18"/>
          <w:szCs w:val="18"/>
        </w:rPr>
        <w:tab/>
      </w:r>
      <w:bookmarkStart w:id="59" w:name="faxb"/>
      <w:bookmarkEnd w:id="59"/>
    </w:p>
    <w:p w:rsidR="002B4148" w:rsidRPr="004C6ED2" w:rsidRDefault="002B4148" w:rsidP="002B4148">
      <w:pPr>
        <w:spacing w:before="100" w:beforeAutospacing="1" w:after="100" w:afterAutospacing="1"/>
        <w:rPr>
          <w:sz w:val="18"/>
          <w:szCs w:val="18"/>
        </w:rPr>
      </w:pPr>
      <w:r w:rsidRPr="004C6ED2">
        <w:rPr>
          <w:sz w:val="18"/>
          <w:szCs w:val="18"/>
          <w:lang w:eastAsia="en-US"/>
        </w:rPr>
        <w:t xml:space="preserve">Internetová adresa, na které jsou umístěny obecné </w:t>
      </w:r>
      <w:r w:rsidRPr="004C6ED2">
        <w:rPr>
          <w:sz w:val="18"/>
          <w:szCs w:val="18"/>
        </w:rPr>
        <w:t xml:space="preserve">kontakty a další informace, včetně informací o Službách a Nástrojích: </w:t>
      </w:r>
      <w:hyperlink r:id="rId8" w:history="1">
        <w:r w:rsidRPr="004C6ED2">
          <w:rPr>
            <w:sz w:val="18"/>
            <w:szCs w:val="18"/>
          </w:rPr>
          <w:t>www.kb.cz</w:t>
        </w:r>
      </w:hyperlink>
      <w:r w:rsidRPr="004C6ED2">
        <w:rPr>
          <w:sz w:val="18"/>
          <w:szCs w:val="18"/>
        </w:rPr>
        <w:t xml:space="preserve"> </w:t>
      </w:r>
    </w:p>
    <w:p w:rsidR="002B4148" w:rsidRPr="0021745B" w:rsidRDefault="0021745B" w:rsidP="0021745B">
      <w:pPr>
        <w:pStyle w:val="Nadpis1"/>
        <w:keepNext/>
        <w:overflowPunct/>
        <w:autoSpaceDE/>
        <w:autoSpaceDN/>
        <w:adjustRightInd/>
        <w:spacing w:before="100" w:beforeAutospacing="1" w:after="100" w:afterAutospacing="1"/>
        <w:jc w:val="right"/>
        <w:textAlignment w:val="auto"/>
        <w:rPr>
          <w:sz w:val="18"/>
          <w:szCs w:val="18"/>
        </w:rPr>
      </w:pPr>
      <w:r>
        <w:br w:type="page"/>
      </w:r>
      <w:r w:rsidR="00D56827" w:rsidRPr="0021745B">
        <w:rPr>
          <w:sz w:val="18"/>
          <w:szCs w:val="18"/>
        </w:rPr>
        <w:lastRenderedPageBreak/>
        <w:t>PŘÍLOHA Č. 2</w:t>
      </w:r>
    </w:p>
    <w:p w:rsidR="002B4148" w:rsidRPr="004C6ED2" w:rsidRDefault="002B4148" w:rsidP="002B4148">
      <w:pPr>
        <w:spacing w:before="100" w:beforeAutospacing="1" w:after="100" w:afterAutospacing="1"/>
        <w:ind w:left="284" w:hanging="284"/>
        <w:jc w:val="center"/>
        <w:rPr>
          <w:b/>
          <w:caps/>
          <w:sz w:val="18"/>
          <w:szCs w:val="18"/>
        </w:rPr>
      </w:pPr>
      <w:r w:rsidRPr="004C6ED2">
        <w:rPr>
          <w:b/>
          <w:caps/>
          <w:sz w:val="18"/>
          <w:szCs w:val="18"/>
        </w:rPr>
        <w:t>Kontaktní údaje Klienta</w:t>
      </w:r>
    </w:p>
    <w:p w:rsidR="002B4148" w:rsidRPr="004C6ED2" w:rsidRDefault="001160E8" w:rsidP="002B4148">
      <w:pPr>
        <w:tabs>
          <w:tab w:val="left" w:pos="0"/>
        </w:tabs>
        <w:spacing w:before="100" w:beforeAutospacing="1" w:after="100" w:afterAutospacing="1"/>
        <w:rPr>
          <w:sz w:val="18"/>
          <w:szCs w:val="18"/>
        </w:rPr>
      </w:pPr>
      <w:r>
        <w:rPr>
          <w:bCs/>
          <w:sz w:val="18"/>
          <w:szCs w:val="18"/>
        </w:rPr>
        <w:t>Kontaktní</w:t>
      </w:r>
      <w:r w:rsidR="002B4148" w:rsidRPr="004C6ED2">
        <w:rPr>
          <w:bCs/>
          <w:sz w:val="18"/>
          <w:szCs w:val="18"/>
        </w:rPr>
        <w:t xml:space="preserve"> adresa:</w:t>
      </w:r>
      <w:r w:rsidR="00BB7CA0" w:rsidRPr="00BB7CA0">
        <w:t xml:space="preserve"> </w:t>
      </w:r>
      <w:r w:rsidR="00BB7CA0" w:rsidRPr="00765CCA">
        <w:rPr>
          <w:highlight w:val="yellow"/>
        </w:rPr>
        <w:t>[●]</w:t>
      </w:r>
    </w:p>
    <w:p w:rsidR="002B4148" w:rsidRPr="004C6ED2" w:rsidRDefault="002B4148" w:rsidP="002B4148">
      <w:pPr>
        <w:spacing w:before="100" w:beforeAutospacing="1" w:after="100" w:afterAutospacing="1"/>
        <w:ind w:left="567" w:hanging="567"/>
        <w:rPr>
          <w:sz w:val="18"/>
          <w:szCs w:val="18"/>
        </w:rPr>
      </w:pPr>
      <w:bookmarkStart w:id="60" w:name="adrk1"/>
      <w:bookmarkStart w:id="61" w:name="adrk2"/>
      <w:bookmarkStart w:id="62" w:name="adrk3"/>
      <w:bookmarkEnd w:id="60"/>
      <w:bookmarkEnd w:id="61"/>
      <w:bookmarkEnd w:id="62"/>
      <w:r w:rsidRPr="004C6ED2">
        <w:rPr>
          <w:sz w:val="18"/>
          <w:szCs w:val="18"/>
        </w:rPr>
        <w:t>tel:</w:t>
      </w:r>
      <w:bookmarkStart w:id="63" w:name="telk"/>
      <w:bookmarkEnd w:id="63"/>
      <w:r w:rsidR="00BB7CA0">
        <w:rPr>
          <w:sz w:val="18"/>
          <w:szCs w:val="18"/>
        </w:rPr>
        <w:t xml:space="preserve"> </w:t>
      </w:r>
      <w:r w:rsidR="00BB7CA0" w:rsidRPr="00765CCA">
        <w:rPr>
          <w:highlight w:val="yellow"/>
        </w:rPr>
        <w:t>[●]</w:t>
      </w:r>
    </w:p>
    <w:p w:rsidR="002B4148" w:rsidRPr="004C6ED2" w:rsidRDefault="002B4148" w:rsidP="002B4148">
      <w:pPr>
        <w:spacing w:before="100" w:beforeAutospacing="1" w:after="100" w:afterAutospacing="1"/>
        <w:ind w:left="567" w:hanging="567"/>
        <w:rPr>
          <w:sz w:val="18"/>
          <w:szCs w:val="18"/>
        </w:rPr>
      </w:pPr>
      <w:r w:rsidRPr="004C6ED2">
        <w:rPr>
          <w:sz w:val="18"/>
          <w:szCs w:val="18"/>
        </w:rPr>
        <w:t>fax:</w:t>
      </w:r>
      <w:bookmarkStart w:id="64" w:name="faxk"/>
      <w:bookmarkEnd w:id="64"/>
      <w:r w:rsidR="00BB7CA0">
        <w:rPr>
          <w:sz w:val="18"/>
          <w:szCs w:val="18"/>
        </w:rPr>
        <w:t xml:space="preserve"> </w:t>
      </w:r>
      <w:r w:rsidR="00BB7CA0" w:rsidRPr="00765CCA">
        <w:rPr>
          <w:highlight w:val="yellow"/>
        </w:rPr>
        <w:t>[●]</w:t>
      </w:r>
    </w:p>
    <w:p w:rsidR="002B4148" w:rsidRPr="004C6ED2" w:rsidRDefault="001160E8" w:rsidP="002B4148">
      <w:pPr>
        <w:spacing w:before="100" w:beforeAutospacing="1" w:after="100" w:afterAutospacing="1"/>
        <w:ind w:left="851" w:hanging="851"/>
        <w:rPr>
          <w:sz w:val="18"/>
          <w:szCs w:val="18"/>
        </w:rPr>
      </w:pPr>
      <w:r>
        <w:rPr>
          <w:sz w:val="18"/>
          <w:szCs w:val="18"/>
        </w:rPr>
        <w:t xml:space="preserve">Kontaktní </w:t>
      </w:r>
      <w:r w:rsidR="002B4148" w:rsidRPr="004C6ED2">
        <w:rPr>
          <w:sz w:val="18"/>
          <w:szCs w:val="18"/>
        </w:rPr>
        <w:t>emailová adresa:</w:t>
      </w:r>
      <w:r w:rsidR="00BB7CA0" w:rsidRPr="00BB7CA0">
        <w:t xml:space="preserve"> </w:t>
      </w:r>
      <w:r w:rsidR="00BB7CA0" w:rsidRPr="00765CCA">
        <w:rPr>
          <w:highlight w:val="yellow"/>
        </w:rPr>
        <w:t>[●]</w:t>
      </w:r>
      <w:r w:rsidR="002B4148" w:rsidRPr="004C6ED2">
        <w:rPr>
          <w:sz w:val="18"/>
          <w:szCs w:val="18"/>
        </w:rPr>
        <w:tab/>
      </w:r>
      <w:bookmarkStart w:id="65" w:name="mailk"/>
      <w:bookmarkEnd w:id="65"/>
    </w:p>
    <w:p w:rsidR="002B4148" w:rsidRDefault="002B4148" w:rsidP="002B4148">
      <w:pPr>
        <w:pStyle w:val="Nadpis1"/>
        <w:keepNext/>
        <w:overflowPunct/>
        <w:autoSpaceDE/>
        <w:autoSpaceDN/>
        <w:adjustRightInd/>
        <w:spacing w:before="100" w:beforeAutospacing="1" w:after="100" w:afterAutospacing="1"/>
        <w:textAlignment w:val="auto"/>
        <w:rPr>
          <w:sz w:val="18"/>
          <w:szCs w:val="18"/>
        </w:rPr>
      </w:pPr>
    </w:p>
    <w:p w:rsidR="002B4148" w:rsidRPr="004C6ED2" w:rsidRDefault="0021745B" w:rsidP="002B4148">
      <w:pPr>
        <w:tabs>
          <w:tab w:val="left" w:pos="0"/>
          <w:tab w:val="left" w:pos="5670"/>
        </w:tabs>
        <w:spacing w:before="100" w:beforeAutospacing="1" w:after="100" w:afterAutospacing="1"/>
        <w:jc w:val="right"/>
        <w:rPr>
          <w:b/>
          <w:caps/>
          <w:sz w:val="18"/>
          <w:szCs w:val="18"/>
        </w:rPr>
      </w:pPr>
      <w:r>
        <w:rPr>
          <w:b/>
          <w:caps/>
          <w:sz w:val="18"/>
          <w:szCs w:val="18"/>
        </w:rPr>
        <w:br w:type="page"/>
      </w:r>
      <w:r w:rsidR="002B4148" w:rsidRPr="004C6ED2">
        <w:rPr>
          <w:b/>
          <w:caps/>
          <w:sz w:val="18"/>
          <w:szCs w:val="18"/>
        </w:rPr>
        <w:lastRenderedPageBreak/>
        <w:t xml:space="preserve">Příloha č. </w:t>
      </w:r>
      <w:bookmarkStart w:id="66" w:name="_Ref183354497"/>
      <w:r w:rsidR="002B4148" w:rsidRPr="004C6ED2">
        <w:rPr>
          <w:b/>
          <w:caps/>
          <w:sz w:val="18"/>
          <w:szCs w:val="18"/>
        </w:rPr>
        <w:t>3</w:t>
      </w:r>
      <w:bookmarkEnd w:id="66"/>
    </w:p>
    <w:p w:rsidR="002B4148" w:rsidRPr="0021745B" w:rsidRDefault="002B4148" w:rsidP="002B4148">
      <w:pPr>
        <w:spacing w:before="100" w:beforeAutospacing="1" w:after="100" w:afterAutospacing="1"/>
        <w:jc w:val="center"/>
        <w:rPr>
          <w:rStyle w:val="ARIEL9"/>
          <w:rFonts w:eastAsia="SimSun"/>
          <w:b/>
          <w:caps/>
        </w:rPr>
      </w:pPr>
      <w:r w:rsidRPr="0021745B">
        <w:rPr>
          <w:rStyle w:val="ARIEL9"/>
          <w:rFonts w:eastAsia="SimSun"/>
          <w:b/>
          <w:caps/>
        </w:rPr>
        <w:t>Informace o službách a nástrojích</w:t>
      </w:r>
    </w:p>
    <w:p w:rsidR="002B4148" w:rsidRPr="004C6ED2" w:rsidRDefault="002B4148" w:rsidP="0021745B">
      <w:pPr>
        <w:spacing w:before="100" w:beforeAutospacing="1" w:after="100" w:afterAutospacing="1"/>
        <w:jc w:val="center"/>
        <w:rPr>
          <w:b/>
          <w:bCs/>
          <w:vanish/>
          <w:color w:val="FF0000"/>
          <w:sz w:val="18"/>
          <w:szCs w:val="18"/>
        </w:rPr>
      </w:pPr>
      <w:bookmarkStart w:id="67" w:name="el_klient1"/>
      <w:r w:rsidRPr="004C6ED2">
        <w:rPr>
          <w:b/>
          <w:bCs/>
          <w:vanish/>
          <w:color w:val="FF0000"/>
          <w:sz w:val="18"/>
          <w:szCs w:val="18"/>
        </w:rPr>
        <w:t>Text pro Elektronického klienta</w:t>
      </w:r>
    </w:p>
    <w:p w:rsidR="00077059" w:rsidRDefault="002B4148" w:rsidP="00077059">
      <w:pPr>
        <w:numPr>
          <w:ilvl w:val="0"/>
          <w:numId w:val="20"/>
        </w:numPr>
        <w:tabs>
          <w:tab w:val="clear" w:pos="360"/>
          <w:tab w:val="num" w:pos="426"/>
        </w:tabs>
        <w:overflowPunct/>
        <w:autoSpaceDE/>
        <w:autoSpaceDN/>
        <w:adjustRightInd/>
        <w:spacing w:before="100" w:beforeAutospacing="1" w:after="100" w:afterAutospacing="1"/>
        <w:ind w:left="426" w:hanging="426"/>
        <w:jc w:val="both"/>
        <w:textAlignment w:val="auto"/>
        <w:rPr>
          <w:b/>
          <w:bCs/>
          <w:sz w:val="18"/>
          <w:szCs w:val="18"/>
        </w:rPr>
      </w:pPr>
      <w:r w:rsidRPr="004C6ED2">
        <w:rPr>
          <w:b/>
          <w:bCs/>
          <w:sz w:val="18"/>
          <w:szCs w:val="18"/>
        </w:rPr>
        <w:t>Banka poskytuje Klientovi na Internetové adrese následující informace:</w:t>
      </w:r>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bookmarkStart w:id="68" w:name="_Ref190241775"/>
      <w:r w:rsidRPr="004C6ED2">
        <w:rPr>
          <w:sz w:val="18"/>
          <w:szCs w:val="18"/>
        </w:rPr>
        <w:t>údaje o Bance jako právnické osobě, která vykonává činnosti stanovené v licenci České národní banky a základní informace související s investičními službami poskytovanými Bankou;</w:t>
      </w:r>
      <w:bookmarkEnd w:id="68"/>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r w:rsidRPr="004C6ED2">
        <w:rPr>
          <w:sz w:val="18"/>
          <w:szCs w:val="18"/>
        </w:rPr>
        <w:t>informace o investičních službách, které Banka poskytuje klientům;</w:t>
      </w:r>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r w:rsidRPr="004C6ED2">
        <w:rPr>
          <w:sz w:val="18"/>
          <w:szCs w:val="18"/>
        </w:rPr>
        <w:t>informace o Nástrojích;</w:t>
      </w:r>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r w:rsidRPr="004C6ED2">
        <w:rPr>
          <w:sz w:val="18"/>
          <w:szCs w:val="18"/>
        </w:rPr>
        <w:t>informace o možných rizicích, která mohou být spojena se Službami;</w:t>
      </w:r>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r w:rsidRPr="004C6ED2">
        <w:rPr>
          <w:sz w:val="18"/>
          <w:szCs w:val="18"/>
        </w:rPr>
        <w:t xml:space="preserve">informace o způsobu výpočtu konečné ceny Služeb, včetně všech poplatků, daní placených prostřednictvím Banky a jiných souvisejících nákladů, jakož i dalších finančních </w:t>
      </w:r>
      <w:proofErr w:type="gramStart"/>
      <w:r w:rsidR="001160E8">
        <w:rPr>
          <w:sz w:val="18"/>
          <w:szCs w:val="18"/>
        </w:rPr>
        <w:t>povinnostech</w:t>
      </w:r>
      <w:proofErr w:type="gramEnd"/>
      <w:r w:rsidRPr="004C6ED2">
        <w:rPr>
          <w:sz w:val="18"/>
          <w:szCs w:val="18"/>
        </w:rPr>
        <w:t xml:space="preserve"> vyplývajících z poskytnutí těchto Služeb a umožňujících Klientovi ověřit si konečnou cenu;</w:t>
      </w:r>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r w:rsidRPr="004C6ED2">
        <w:rPr>
          <w:sz w:val="18"/>
          <w:szCs w:val="18"/>
        </w:rPr>
        <w:t>informace o režimu ochrany majetku Klienta, zejména o existenci všech zajišťovacích nároků a práv a práva na zápočet, která má Banka ve vztahu k Nástrojům nebo peněžním prostředkům Klienta, včetně existence podobných práv a nároků ze strany schovatele, opatrovatele nebo osoby v obdobném postavení;</w:t>
      </w:r>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r w:rsidRPr="004C6ED2">
        <w:rPr>
          <w:sz w:val="18"/>
          <w:szCs w:val="18"/>
        </w:rPr>
        <w:t xml:space="preserve">informace o obsahu </w:t>
      </w:r>
      <w:r w:rsidR="001160E8">
        <w:rPr>
          <w:sz w:val="18"/>
          <w:szCs w:val="18"/>
        </w:rPr>
        <w:t xml:space="preserve">povinnosti plynoucí </w:t>
      </w:r>
      <w:r w:rsidRPr="004C6ED2">
        <w:rPr>
          <w:sz w:val="18"/>
          <w:szCs w:val="18"/>
        </w:rPr>
        <w:t>z této Smlouvy, včetně smluvních podmínek týkajících se Služeb;</w:t>
      </w:r>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bookmarkStart w:id="69" w:name="_Ref190241834"/>
      <w:r w:rsidRPr="004C6ED2">
        <w:rPr>
          <w:sz w:val="18"/>
          <w:szCs w:val="18"/>
        </w:rPr>
        <w:t>informace o kategoriích klientů a přestupu mezi jednotlivými kategoriemi;</w:t>
      </w:r>
      <w:bookmarkEnd w:id="69"/>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bookmarkStart w:id="70" w:name="_Ref191972430"/>
      <w:r w:rsidRPr="004C6ED2">
        <w:rPr>
          <w:sz w:val="18"/>
          <w:szCs w:val="18"/>
        </w:rPr>
        <w:t>pravidla pro střet zájmů;</w:t>
      </w:r>
      <w:bookmarkEnd w:id="70"/>
    </w:p>
    <w:p w:rsidR="003921B9" w:rsidRDefault="002B4148">
      <w:pPr>
        <w:numPr>
          <w:ilvl w:val="1"/>
          <w:numId w:val="20"/>
        </w:numPr>
        <w:tabs>
          <w:tab w:val="clear" w:pos="502"/>
          <w:tab w:val="num" w:pos="426"/>
        </w:tabs>
        <w:overflowPunct/>
        <w:autoSpaceDE/>
        <w:autoSpaceDN/>
        <w:adjustRightInd/>
        <w:spacing w:before="100" w:beforeAutospacing="1" w:after="60"/>
        <w:ind w:left="426" w:hanging="426"/>
        <w:jc w:val="both"/>
        <w:textAlignment w:val="auto"/>
        <w:rPr>
          <w:sz w:val="18"/>
          <w:szCs w:val="18"/>
        </w:rPr>
      </w:pPr>
      <w:r w:rsidRPr="004C6ED2">
        <w:rPr>
          <w:sz w:val="18"/>
          <w:szCs w:val="18"/>
        </w:rPr>
        <w:t xml:space="preserve">informace o podstatné změně informací uvedených v odstavcích </w:t>
      </w:r>
      <w:proofErr w:type="gramStart"/>
      <w:r w:rsidR="00B21C5A">
        <w:fldChar w:fldCharType="begin"/>
      </w:r>
      <w:r w:rsidR="00B21C5A">
        <w:instrText xml:space="preserve"> REF _Ref190241775 \n \h  \* MERGEFORMAT </w:instrText>
      </w:r>
      <w:r w:rsidR="00B21C5A">
        <w:fldChar w:fldCharType="separate"/>
      </w:r>
      <w:r w:rsidR="00540307" w:rsidRPr="00540307">
        <w:rPr>
          <w:sz w:val="18"/>
          <w:szCs w:val="18"/>
        </w:rPr>
        <w:t>1.1</w:t>
      </w:r>
      <w:r w:rsidR="00B21C5A">
        <w:fldChar w:fldCharType="end"/>
      </w:r>
      <w:proofErr w:type="gramEnd"/>
      <w:r w:rsidRPr="004C6ED2">
        <w:rPr>
          <w:sz w:val="18"/>
          <w:szCs w:val="18"/>
        </w:rPr>
        <w:t xml:space="preserve"> až </w:t>
      </w:r>
      <w:fldSimple w:instr=" REF _Ref191972430 \r \h  \* MERGEFORMAT ">
        <w:r w:rsidR="00540307" w:rsidRPr="00540307">
          <w:rPr>
            <w:sz w:val="18"/>
            <w:szCs w:val="18"/>
          </w:rPr>
          <w:t>1.9</w:t>
        </w:r>
      </w:fldSimple>
      <w:r w:rsidRPr="004C6ED2">
        <w:rPr>
          <w:sz w:val="18"/>
          <w:szCs w:val="18"/>
        </w:rPr>
        <w:t xml:space="preserve"> tohoto článku 1, pokud má taková změna význam pro Služby.</w:t>
      </w:r>
    </w:p>
    <w:p w:rsidR="0021745B" w:rsidRDefault="0021745B" w:rsidP="0021745B">
      <w:pPr>
        <w:spacing w:before="100" w:beforeAutospacing="1" w:after="100" w:afterAutospacing="1"/>
        <w:jc w:val="both"/>
        <w:rPr>
          <w:b/>
          <w:bCs/>
          <w:vanish/>
          <w:color w:val="FF0000"/>
          <w:sz w:val="18"/>
          <w:szCs w:val="18"/>
        </w:rPr>
        <w:sectPr w:rsidR="0021745B">
          <w:headerReference w:type="default" r:id="rId9"/>
          <w:footerReference w:type="default" r:id="rId10"/>
          <w:pgSz w:w="11907" w:h="16840" w:code="9"/>
          <w:pgMar w:top="2552" w:right="1134" w:bottom="1588" w:left="1134" w:header="454" w:footer="397" w:gutter="0"/>
          <w:cols w:space="708"/>
        </w:sectPr>
      </w:pPr>
      <w:bookmarkStart w:id="71" w:name="neel_klient1"/>
      <w:bookmarkEnd w:id="67"/>
    </w:p>
    <w:p w:rsidR="0021745B" w:rsidRDefault="0021745B" w:rsidP="0021745B">
      <w:pPr>
        <w:spacing w:before="100" w:beforeAutospacing="1" w:after="100" w:afterAutospacing="1"/>
        <w:jc w:val="center"/>
        <w:rPr>
          <w:b/>
          <w:bCs/>
          <w:vanish/>
          <w:color w:val="FF0000"/>
          <w:sz w:val="18"/>
          <w:szCs w:val="18"/>
        </w:rPr>
      </w:pPr>
    </w:p>
    <w:p w:rsidR="0021745B" w:rsidRPr="004C6ED2" w:rsidRDefault="0021745B" w:rsidP="0021745B">
      <w:pPr>
        <w:spacing w:before="100" w:beforeAutospacing="1" w:after="100" w:afterAutospacing="1"/>
        <w:jc w:val="center"/>
        <w:rPr>
          <w:b/>
          <w:bCs/>
          <w:vanish/>
          <w:color w:val="FF0000"/>
          <w:sz w:val="18"/>
          <w:szCs w:val="18"/>
        </w:rPr>
      </w:pPr>
      <w:r w:rsidRPr="004C6ED2">
        <w:rPr>
          <w:b/>
          <w:bCs/>
          <w:vanish/>
          <w:color w:val="FF0000"/>
          <w:sz w:val="18"/>
          <w:szCs w:val="18"/>
        </w:rPr>
        <w:t>Text pro ostatní Klienty</w:t>
      </w:r>
    </w:p>
    <w:p w:rsidR="0021745B" w:rsidRDefault="0021745B" w:rsidP="002B4148">
      <w:pPr>
        <w:spacing w:before="100" w:beforeAutospacing="1" w:after="100" w:afterAutospacing="1"/>
        <w:jc w:val="both"/>
        <w:rPr>
          <w:sz w:val="18"/>
          <w:szCs w:val="18"/>
        </w:rPr>
        <w:sectPr w:rsidR="0021745B" w:rsidSect="0021745B">
          <w:type w:val="continuous"/>
          <w:pgSz w:w="11907" w:h="16840" w:code="9"/>
          <w:pgMar w:top="2552" w:right="1134" w:bottom="1588" w:left="1134" w:header="454" w:footer="397" w:gutter="0"/>
          <w:cols w:space="708"/>
        </w:sectPr>
      </w:pPr>
    </w:p>
    <w:p w:rsidR="003921B9" w:rsidRDefault="002B4148">
      <w:pPr>
        <w:pStyle w:val="Nadpis1"/>
        <w:keepNext/>
        <w:numPr>
          <w:ilvl w:val="0"/>
          <w:numId w:val="16"/>
        </w:numPr>
        <w:overflowPunct/>
        <w:autoSpaceDE/>
        <w:autoSpaceDN/>
        <w:adjustRightInd/>
        <w:spacing w:after="0"/>
        <w:jc w:val="both"/>
        <w:textAlignment w:val="auto"/>
        <w:rPr>
          <w:sz w:val="14"/>
          <w:szCs w:val="14"/>
        </w:rPr>
      </w:pPr>
      <w:bookmarkStart w:id="72" w:name="_Ref182017346"/>
      <w:r w:rsidRPr="0021745B">
        <w:rPr>
          <w:sz w:val="14"/>
          <w:szCs w:val="14"/>
        </w:rPr>
        <w:lastRenderedPageBreak/>
        <w:t xml:space="preserve">Údaje o </w:t>
      </w:r>
      <w:r w:rsidR="001160E8">
        <w:rPr>
          <w:sz w:val="14"/>
          <w:szCs w:val="14"/>
        </w:rPr>
        <w:t>b</w:t>
      </w:r>
      <w:r w:rsidRPr="0021745B">
        <w:rPr>
          <w:sz w:val="14"/>
          <w:szCs w:val="14"/>
        </w:rPr>
        <w:t>ance jako právnické osobě, která vykonává činnosti stanovené v licenci České národní banky a základní informace související s </w:t>
      </w:r>
      <w:bookmarkEnd w:id="72"/>
      <w:r w:rsidRPr="0021745B">
        <w:rPr>
          <w:sz w:val="14"/>
          <w:szCs w:val="14"/>
        </w:rPr>
        <w:t xml:space="preserve">investičními službami poskytovanými </w:t>
      </w:r>
      <w:r w:rsidR="001160E8">
        <w:rPr>
          <w:sz w:val="14"/>
          <w:szCs w:val="14"/>
        </w:rPr>
        <w:t>b</w:t>
      </w:r>
      <w:r w:rsidRPr="0021745B">
        <w:rPr>
          <w:sz w:val="14"/>
          <w:szCs w:val="14"/>
        </w:rPr>
        <w:t>ankou</w:t>
      </w:r>
    </w:p>
    <w:p w:rsidR="003921B9" w:rsidRDefault="002B4148">
      <w:pPr>
        <w:spacing w:before="120"/>
        <w:ind w:left="426"/>
        <w:jc w:val="both"/>
        <w:rPr>
          <w:sz w:val="14"/>
          <w:szCs w:val="14"/>
        </w:rPr>
      </w:pPr>
      <w:r w:rsidRPr="0021745B">
        <w:rPr>
          <w:sz w:val="14"/>
          <w:szCs w:val="14"/>
        </w:rPr>
        <w:t xml:space="preserve">Banka je právnickou osobou, která vykonává činnosti stanovené v licenci České národní banky v rozsahu </w:t>
      </w:r>
      <w:proofErr w:type="gramStart"/>
      <w:r w:rsidRPr="0021745B">
        <w:rPr>
          <w:sz w:val="14"/>
          <w:szCs w:val="14"/>
        </w:rPr>
        <w:t>dle z</w:t>
      </w:r>
      <w:r w:rsidR="001160E8">
        <w:rPr>
          <w:sz w:val="14"/>
          <w:szCs w:val="14"/>
        </w:rPr>
        <w:t>.</w:t>
      </w:r>
      <w:r w:rsidRPr="0021745B">
        <w:rPr>
          <w:sz w:val="14"/>
          <w:szCs w:val="14"/>
        </w:rPr>
        <w:t>č.</w:t>
      </w:r>
      <w:proofErr w:type="gramEnd"/>
      <w:r w:rsidRPr="0021745B">
        <w:rPr>
          <w:sz w:val="14"/>
          <w:szCs w:val="14"/>
        </w:rPr>
        <w:t xml:space="preserve"> 21/1992 Sb., o bankách, ve znění pozdějších předpisů, a které byla udělena povolení k vykonávání hlavních a doplňkových investičních služeb v rozsahu dle příslušného ustanovení ZPKT. Banka při poskytování investičních služeb podléhá dohledu České národní banky se sídlem Na Příkopě 28, Praha 1.</w:t>
      </w:r>
    </w:p>
    <w:p w:rsidR="003921B9" w:rsidRDefault="002B4148">
      <w:pPr>
        <w:pStyle w:val="Nadpis1"/>
        <w:keepLines/>
        <w:numPr>
          <w:ilvl w:val="0"/>
          <w:numId w:val="16"/>
        </w:numPr>
        <w:overflowPunct/>
        <w:autoSpaceDE/>
        <w:autoSpaceDN/>
        <w:adjustRightInd/>
        <w:spacing w:after="0"/>
        <w:jc w:val="both"/>
        <w:textAlignment w:val="auto"/>
        <w:rPr>
          <w:sz w:val="14"/>
          <w:szCs w:val="14"/>
        </w:rPr>
      </w:pPr>
      <w:r w:rsidRPr="0021745B">
        <w:rPr>
          <w:sz w:val="14"/>
          <w:szCs w:val="14"/>
        </w:rPr>
        <w:t xml:space="preserve">Informace o investičních službách, které </w:t>
      </w:r>
      <w:r w:rsidR="001160E8">
        <w:rPr>
          <w:sz w:val="14"/>
          <w:szCs w:val="14"/>
        </w:rPr>
        <w:t>b</w:t>
      </w:r>
      <w:r w:rsidRPr="0021745B">
        <w:rPr>
          <w:sz w:val="14"/>
          <w:szCs w:val="14"/>
        </w:rPr>
        <w:t>anka poskytuje klientům</w:t>
      </w:r>
    </w:p>
    <w:p w:rsidR="003921B9" w:rsidRDefault="002B4148">
      <w:pPr>
        <w:pStyle w:val="Nadpis2"/>
        <w:keepLines/>
        <w:numPr>
          <w:ilvl w:val="1"/>
          <w:numId w:val="13"/>
        </w:numPr>
        <w:overflowPunct/>
        <w:autoSpaceDE/>
        <w:autoSpaceDN/>
        <w:adjustRightInd/>
        <w:spacing w:before="120" w:after="0"/>
        <w:jc w:val="both"/>
        <w:textAlignment w:val="auto"/>
        <w:rPr>
          <w:sz w:val="14"/>
          <w:szCs w:val="14"/>
        </w:rPr>
      </w:pPr>
      <w:r w:rsidRPr="0021745B">
        <w:rPr>
          <w:sz w:val="14"/>
          <w:szCs w:val="14"/>
        </w:rPr>
        <w:t xml:space="preserve">Banka je </w:t>
      </w:r>
      <w:r w:rsidR="000E0292">
        <w:rPr>
          <w:sz w:val="14"/>
          <w:szCs w:val="14"/>
        </w:rPr>
        <w:t>připravena</w:t>
      </w:r>
      <w:r w:rsidRPr="0021745B">
        <w:rPr>
          <w:sz w:val="14"/>
          <w:szCs w:val="14"/>
        </w:rPr>
        <w:t xml:space="preserve"> poskytovat </w:t>
      </w:r>
      <w:r w:rsidR="001160E8">
        <w:rPr>
          <w:sz w:val="14"/>
          <w:szCs w:val="14"/>
        </w:rPr>
        <w:t>k</w:t>
      </w:r>
      <w:r w:rsidR="000E0292">
        <w:rPr>
          <w:sz w:val="14"/>
          <w:szCs w:val="14"/>
        </w:rPr>
        <w:t xml:space="preserve">lientovi dle příslušné smlouvy </w:t>
      </w:r>
      <w:r w:rsidRPr="0021745B">
        <w:rPr>
          <w:sz w:val="14"/>
          <w:szCs w:val="14"/>
        </w:rPr>
        <w:t>tyto</w:t>
      </w:r>
      <w:r w:rsidR="003E7315">
        <w:rPr>
          <w:sz w:val="14"/>
          <w:szCs w:val="14"/>
        </w:rPr>
        <w:t xml:space="preserve"> hlavní</w:t>
      </w:r>
      <w:r w:rsidRPr="0021745B">
        <w:rPr>
          <w:sz w:val="14"/>
          <w:szCs w:val="14"/>
        </w:rPr>
        <w:t xml:space="preserve"> investiční služby:</w:t>
      </w:r>
    </w:p>
    <w:p w:rsidR="003921B9" w:rsidRDefault="002B4148">
      <w:pPr>
        <w:pStyle w:val="Styl5"/>
        <w:keepNext w:val="0"/>
        <w:keepLines/>
        <w:numPr>
          <w:ilvl w:val="2"/>
          <w:numId w:val="12"/>
        </w:numPr>
        <w:spacing w:before="120" w:after="0"/>
        <w:rPr>
          <w:rStyle w:val="ARIAL9B"/>
          <w:sz w:val="14"/>
          <w:szCs w:val="14"/>
        </w:rPr>
      </w:pPr>
      <w:r w:rsidRPr="0021745B">
        <w:rPr>
          <w:rStyle w:val="ARIAL9B"/>
          <w:sz w:val="14"/>
          <w:szCs w:val="14"/>
        </w:rPr>
        <w:t>přijímání a předávání pokynů týkajících se investičních nástrojů,</w:t>
      </w:r>
    </w:p>
    <w:p w:rsidR="003921B9" w:rsidRDefault="002B4148">
      <w:pPr>
        <w:pStyle w:val="Styl5"/>
        <w:keepNext w:val="0"/>
        <w:keepLines/>
        <w:numPr>
          <w:ilvl w:val="2"/>
          <w:numId w:val="12"/>
        </w:numPr>
        <w:spacing w:before="120" w:after="0"/>
        <w:rPr>
          <w:rStyle w:val="ARIAL9B"/>
          <w:sz w:val="14"/>
          <w:szCs w:val="14"/>
        </w:rPr>
      </w:pPr>
      <w:r w:rsidRPr="0021745B">
        <w:rPr>
          <w:rStyle w:val="ARIAL9B"/>
          <w:sz w:val="14"/>
          <w:szCs w:val="14"/>
        </w:rPr>
        <w:t>provádění pokynů týkajících se investi</w:t>
      </w:r>
      <w:r w:rsidR="000E0292">
        <w:rPr>
          <w:rStyle w:val="ARIAL9B"/>
          <w:sz w:val="14"/>
          <w:szCs w:val="14"/>
        </w:rPr>
        <w:t>čních nástrojů na účet zákazníka</w:t>
      </w:r>
      <w:r w:rsidRPr="0021745B">
        <w:rPr>
          <w:rStyle w:val="ARIAL9B"/>
          <w:sz w:val="14"/>
          <w:szCs w:val="14"/>
        </w:rPr>
        <w:t>,</w:t>
      </w:r>
    </w:p>
    <w:p w:rsidR="003921B9" w:rsidRDefault="002B4148">
      <w:pPr>
        <w:pStyle w:val="Styl5"/>
        <w:keepNext w:val="0"/>
        <w:numPr>
          <w:ilvl w:val="2"/>
          <w:numId w:val="12"/>
        </w:numPr>
        <w:spacing w:before="120" w:after="0"/>
        <w:rPr>
          <w:rStyle w:val="ARIAL9B"/>
          <w:sz w:val="14"/>
          <w:szCs w:val="14"/>
        </w:rPr>
      </w:pPr>
      <w:r w:rsidRPr="0021745B">
        <w:rPr>
          <w:rStyle w:val="ARIAL9B"/>
          <w:sz w:val="14"/>
          <w:szCs w:val="14"/>
        </w:rPr>
        <w:t>obchodování s investičními nástroji na vlastní účet,</w:t>
      </w:r>
    </w:p>
    <w:p w:rsidR="003921B9" w:rsidRDefault="002B4148">
      <w:pPr>
        <w:pStyle w:val="Styl5"/>
        <w:keepNext w:val="0"/>
        <w:numPr>
          <w:ilvl w:val="2"/>
          <w:numId w:val="12"/>
        </w:numPr>
        <w:spacing w:before="120" w:after="0"/>
        <w:rPr>
          <w:rStyle w:val="ARIAL9B"/>
          <w:sz w:val="14"/>
          <w:szCs w:val="14"/>
        </w:rPr>
      </w:pPr>
      <w:r w:rsidRPr="0021745B">
        <w:rPr>
          <w:rStyle w:val="ARIAL9B"/>
          <w:sz w:val="14"/>
          <w:szCs w:val="14"/>
        </w:rPr>
        <w:t>investiční poradenství týkající se investičních nástrojů,</w:t>
      </w:r>
    </w:p>
    <w:p w:rsidR="003921B9" w:rsidRDefault="002B4148">
      <w:pPr>
        <w:pStyle w:val="Styl5"/>
        <w:keepNext w:val="0"/>
        <w:numPr>
          <w:ilvl w:val="2"/>
          <w:numId w:val="12"/>
        </w:numPr>
        <w:spacing w:before="120" w:after="0"/>
        <w:rPr>
          <w:rStyle w:val="ARIAL9B"/>
          <w:sz w:val="14"/>
          <w:szCs w:val="14"/>
        </w:rPr>
      </w:pPr>
      <w:r w:rsidRPr="0021745B">
        <w:rPr>
          <w:rStyle w:val="ARIAL9B"/>
          <w:sz w:val="14"/>
          <w:szCs w:val="14"/>
        </w:rPr>
        <w:t>upisování nebo umisťování investičních nástrojů se závazkem jejich upsání,</w:t>
      </w:r>
    </w:p>
    <w:p w:rsidR="003921B9" w:rsidRDefault="002B4148">
      <w:pPr>
        <w:pStyle w:val="Styl5"/>
        <w:keepNext w:val="0"/>
        <w:numPr>
          <w:ilvl w:val="2"/>
          <w:numId w:val="12"/>
        </w:numPr>
        <w:spacing w:before="120" w:after="0"/>
        <w:rPr>
          <w:rStyle w:val="ARIAL9B"/>
          <w:sz w:val="14"/>
          <w:szCs w:val="14"/>
        </w:rPr>
      </w:pPr>
      <w:r w:rsidRPr="0021745B">
        <w:rPr>
          <w:rStyle w:val="ARIAL9B"/>
          <w:sz w:val="14"/>
          <w:szCs w:val="14"/>
        </w:rPr>
        <w:t>umisťování investičních nástrojů bez závazku jejich upsání.</w:t>
      </w:r>
    </w:p>
    <w:p w:rsidR="003921B9" w:rsidRDefault="002B4148">
      <w:pPr>
        <w:pStyle w:val="Nadpis1"/>
        <w:keepLines/>
        <w:numPr>
          <w:ilvl w:val="0"/>
          <w:numId w:val="16"/>
        </w:numPr>
        <w:overflowPunct/>
        <w:autoSpaceDE/>
        <w:autoSpaceDN/>
        <w:adjustRightInd/>
        <w:spacing w:after="0"/>
        <w:jc w:val="both"/>
        <w:textAlignment w:val="auto"/>
        <w:rPr>
          <w:sz w:val="14"/>
          <w:szCs w:val="14"/>
        </w:rPr>
      </w:pPr>
      <w:r w:rsidRPr="003F5186">
        <w:rPr>
          <w:sz w:val="14"/>
          <w:szCs w:val="14"/>
        </w:rPr>
        <w:t xml:space="preserve">Informace o </w:t>
      </w:r>
      <w:r w:rsidR="001160E8">
        <w:rPr>
          <w:sz w:val="14"/>
          <w:szCs w:val="14"/>
        </w:rPr>
        <w:t>n</w:t>
      </w:r>
      <w:r w:rsidRPr="003F5186">
        <w:rPr>
          <w:sz w:val="14"/>
          <w:szCs w:val="14"/>
        </w:rPr>
        <w:t>ástrojích</w:t>
      </w:r>
    </w:p>
    <w:p w:rsidR="003921B9" w:rsidRDefault="002B4148">
      <w:pPr>
        <w:pStyle w:val="Nadpis2"/>
        <w:numPr>
          <w:ilvl w:val="1"/>
          <w:numId w:val="22"/>
        </w:numPr>
        <w:spacing w:before="120" w:after="0"/>
        <w:jc w:val="both"/>
        <w:rPr>
          <w:b w:val="0"/>
          <w:bCs/>
          <w:sz w:val="14"/>
          <w:szCs w:val="14"/>
        </w:rPr>
      </w:pPr>
      <w:r w:rsidRPr="0021745B">
        <w:rPr>
          <w:b w:val="0"/>
          <w:sz w:val="14"/>
          <w:szCs w:val="14"/>
          <w:lang w:bidi="th-TH"/>
        </w:rPr>
        <w:t xml:space="preserve">Nástroje, které jsou předmětem této Smlouvy, jsou </w:t>
      </w:r>
      <w:r w:rsidR="001160E8">
        <w:rPr>
          <w:b w:val="0"/>
          <w:sz w:val="14"/>
          <w:szCs w:val="14"/>
          <w:lang w:bidi="th-TH"/>
        </w:rPr>
        <w:t>definovány</w:t>
      </w:r>
      <w:r w:rsidRPr="0021745B">
        <w:rPr>
          <w:b w:val="0"/>
          <w:sz w:val="14"/>
          <w:szCs w:val="14"/>
          <w:lang w:bidi="th-TH"/>
        </w:rPr>
        <w:t xml:space="preserve"> v článku </w:t>
      </w:r>
      <w:r w:rsidR="00B21C5A">
        <w:rPr>
          <w:b w:val="0"/>
          <w:sz w:val="14"/>
          <w:szCs w:val="14"/>
          <w:lang w:bidi="th-TH"/>
        </w:rPr>
        <w:fldChar w:fldCharType="begin"/>
      </w:r>
      <w:r w:rsidR="0021745B">
        <w:rPr>
          <w:b w:val="0"/>
          <w:sz w:val="14"/>
          <w:szCs w:val="14"/>
          <w:lang w:bidi="th-TH"/>
        </w:rPr>
        <w:instrText xml:space="preserve"> REF _Ref224447236 \r \h </w:instrText>
      </w:r>
      <w:r w:rsidR="00B21C5A">
        <w:rPr>
          <w:b w:val="0"/>
          <w:sz w:val="14"/>
          <w:szCs w:val="14"/>
          <w:lang w:bidi="th-TH"/>
        </w:rPr>
      </w:r>
      <w:r w:rsidR="00B21C5A">
        <w:rPr>
          <w:b w:val="0"/>
          <w:sz w:val="14"/>
          <w:szCs w:val="14"/>
          <w:lang w:bidi="th-TH"/>
        </w:rPr>
        <w:fldChar w:fldCharType="separate"/>
      </w:r>
      <w:r w:rsidR="00540307">
        <w:rPr>
          <w:b w:val="0"/>
          <w:sz w:val="14"/>
          <w:szCs w:val="14"/>
          <w:lang w:bidi="th-TH"/>
        </w:rPr>
        <w:t>1</w:t>
      </w:r>
      <w:r w:rsidR="00B21C5A">
        <w:rPr>
          <w:b w:val="0"/>
          <w:sz w:val="14"/>
          <w:szCs w:val="14"/>
          <w:lang w:bidi="th-TH"/>
        </w:rPr>
        <w:fldChar w:fldCharType="end"/>
      </w:r>
      <w:r w:rsidRPr="0021745B">
        <w:rPr>
          <w:b w:val="0"/>
          <w:sz w:val="14"/>
          <w:szCs w:val="14"/>
          <w:lang w:bidi="th-TH"/>
        </w:rPr>
        <w:t xml:space="preserve"> této Smlouvy.</w:t>
      </w:r>
    </w:p>
    <w:p w:rsidR="003921B9" w:rsidRDefault="002B4148">
      <w:pPr>
        <w:pStyle w:val="Nadpis1"/>
        <w:keepLines/>
        <w:numPr>
          <w:ilvl w:val="0"/>
          <w:numId w:val="16"/>
        </w:numPr>
        <w:overflowPunct/>
        <w:autoSpaceDE/>
        <w:autoSpaceDN/>
        <w:adjustRightInd/>
        <w:spacing w:after="0"/>
        <w:jc w:val="both"/>
        <w:textAlignment w:val="auto"/>
        <w:rPr>
          <w:sz w:val="14"/>
          <w:szCs w:val="14"/>
        </w:rPr>
      </w:pPr>
      <w:r w:rsidRPr="0021745B">
        <w:rPr>
          <w:sz w:val="14"/>
          <w:szCs w:val="14"/>
        </w:rPr>
        <w:t>Poučení o Garančním fondu obchodníků s cennými papíry</w:t>
      </w:r>
    </w:p>
    <w:p w:rsidR="003921B9" w:rsidRDefault="002B4148">
      <w:pPr>
        <w:pStyle w:val="Nadpis2"/>
        <w:numPr>
          <w:ilvl w:val="1"/>
          <w:numId w:val="24"/>
        </w:numPr>
        <w:spacing w:before="120" w:after="0"/>
        <w:ind w:left="426"/>
        <w:jc w:val="both"/>
        <w:rPr>
          <w:b w:val="0"/>
          <w:sz w:val="14"/>
          <w:szCs w:val="14"/>
        </w:rPr>
      </w:pPr>
      <w:r w:rsidRPr="003F5186">
        <w:rPr>
          <w:b w:val="0"/>
          <w:sz w:val="14"/>
          <w:szCs w:val="14"/>
        </w:rPr>
        <w:lastRenderedPageBreak/>
        <w:t>V souladu se zněním § 128 ZPKT, je Banka účastníkem záručního systému zabezpečovaného Garančním fondem obchodníků s cennými papíry (dále jen „</w:t>
      </w:r>
      <w:r w:rsidRPr="00D56827">
        <w:rPr>
          <w:sz w:val="14"/>
          <w:szCs w:val="14"/>
        </w:rPr>
        <w:t>Fond</w:t>
      </w:r>
      <w:r w:rsidRPr="003F5186">
        <w:rPr>
          <w:b w:val="0"/>
          <w:sz w:val="14"/>
          <w:szCs w:val="14"/>
        </w:rPr>
        <w:t xml:space="preserve">“). Fond je právnickou osobou zapisovanou do obchodního rejstříku, není však státním fondem a nevztahují se na něj předpisy o pojišťovnictví. Fond zabezpečuje záruční systém, ze kterého se vyplácejí náhrady zákazníkům obchodníka s cennými papíry, který není schopen plnit své </w:t>
      </w:r>
      <w:r w:rsidR="001160E8">
        <w:rPr>
          <w:b w:val="0"/>
          <w:sz w:val="14"/>
          <w:szCs w:val="14"/>
        </w:rPr>
        <w:t>dluhy</w:t>
      </w:r>
      <w:r w:rsidRPr="003F5186">
        <w:rPr>
          <w:b w:val="0"/>
          <w:sz w:val="14"/>
          <w:szCs w:val="14"/>
        </w:rPr>
        <w:t xml:space="preserve"> vůči svým zákazníkům. Fond je řízen pětičlennou správní radou, která je jeho statutárním orgánem a jejíž členové jsou jmenováni a odvoláváni ministrem financí, jejich funkční období je pětileté.</w:t>
      </w:r>
    </w:p>
    <w:p w:rsidR="003921B9" w:rsidRDefault="002B4148">
      <w:pPr>
        <w:pStyle w:val="Nadpis2"/>
        <w:numPr>
          <w:ilvl w:val="1"/>
          <w:numId w:val="24"/>
        </w:numPr>
        <w:spacing w:before="120" w:after="0"/>
        <w:ind w:left="426"/>
        <w:jc w:val="both"/>
        <w:rPr>
          <w:b w:val="0"/>
          <w:sz w:val="14"/>
          <w:szCs w:val="14"/>
        </w:rPr>
      </w:pPr>
      <w:r w:rsidRPr="003F5186">
        <w:rPr>
          <w:b w:val="0"/>
          <w:sz w:val="14"/>
          <w:szCs w:val="14"/>
        </w:rPr>
        <w:t>Banka prohlašuje, že řádně a včas platí příspěvky do Fondu dle ustanovení § 129 ZPKT a že majetek Klienta (pro účely tohoto poučení a v souladu se ZPKT dále jen „</w:t>
      </w:r>
      <w:r w:rsidRPr="00D56827">
        <w:rPr>
          <w:sz w:val="14"/>
          <w:szCs w:val="14"/>
        </w:rPr>
        <w:t>zákazník</w:t>
      </w:r>
      <w:r w:rsidRPr="003F5186">
        <w:rPr>
          <w:b w:val="0"/>
          <w:sz w:val="14"/>
          <w:szCs w:val="14"/>
        </w:rPr>
        <w:t>“), na který se vztahuje náhrada z Fondu, podléhá, v souladu se ZPKT, záručnímu systému zabezpečovanému Fondem. Majetek zákazníka není součástí majetku Banky.</w:t>
      </w:r>
    </w:p>
    <w:p w:rsidR="003921B9" w:rsidRDefault="002B4148">
      <w:pPr>
        <w:pStyle w:val="Nadpis2"/>
        <w:numPr>
          <w:ilvl w:val="1"/>
          <w:numId w:val="24"/>
        </w:numPr>
        <w:spacing w:before="120" w:after="0"/>
        <w:ind w:left="426"/>
        <w:jc w:val="both"/>
        <w:rPr>
          <w:b w:val="0"/>
          <w:sz w:val="14"/>
          <w:szCs w:val="14"/>
        </w:rPr>
      </w:pPr>
      <w:bookmarkStart w:id="73" w:name="_Ref192252665"/>
      <w:r w:rsidRPr="003F5186">
        <w:rPr>
          <w:b w:val="0"/>
          <w:sz w:val="14"/>
          <w:szCs w:val="14"/>
        </w:rPr>
        <w:t xml:space="preserve">V případě, že (i) Banka nebude z důvodů své finanční situace schopna plnit své </w:t>
      </w:r>
      <w:r w:rsidR="001160E8">
        <w:rPr>
          <w:b w:val="0"/>
          <w:sz w:val="14"/>
          <w:szCs w:val="14"/>
        </w:rPr>
        <w:t>povinnosti</w:t>
      </w:r>
      <w:r w:rsidRPr="003F5186">
        <w:rPr>
          <w:b w:val="0"/>
          <w:sz w:val="14"/>
          <w:szCs w:val="14"/>
        </w:rPr>
        <w:t xml:space="preserve"> spočívající ve vydání majetku zákazníkům a nebude pravděpodobné, že je splní do 1 roku, nebo (</w:t>
      </w:r>
      <w:proofErr w:type="spellStart"/>
      <w:r w:rsidRPr="003F5186">
        <w:rPr>
          <w:b w:val="0"/>
          <w:sz w:val="14"/>
          <w:szCs w:val="14"/>
        </w:rPr>
        <w:t>ii</w:t>
      </w:r>
      <w:proofErr w:type="spellEnd"/>
      <w:r w:rsidRPr="003F5186">
        <w:rPr>
          <w:b w:val="0"/>
          <w:sz w:val="14"/>
          <w:szCs w:val="14"/>
        </w:rPr>
        <w:t xml:space="preserve">) soud </w:t>
      </w:r>
      <w:r w:rsidR="003F5186" w:rsidRPr="003F5186">
        <w:rPr>
          <w:b w:val="0"/>
          <w:sz w:val="14"/>
          <w:szCs w:val="14"/>
        </w:rPr>
        <w:t>vydal rozhodnutí o úpadku</w:t>
      </w:r>
      <w:r w:rsidRPr="003F5186">
        <w:rPr>
          <w:b w:val="0"/>
          <w:sz w:val="14"/>
          <w:szCs w:val="14"/>
        </w:rPr>
        <w:t xml:space="preserve"> Banky nebo vydá jiné rozhodnutí, které bude mít za následek, že zákazníci Banky se nebudou moci účinně domáhat vydání svého majetku vůči Bance, poskytne Fond prostředky na náhrady plynoucí z této neschopnosti, a to poté, co Fond obdrží oznámení České národní banky o tom, že Banka není z důvodů v tomto odstavci uvedených schopna plnit vůči zákazníkům své </w:t>
      </w:r>
      <w:r w:rsidR="001160E8">
        <w:rPr>
          <w:b w:val="0"/>
          <w:sz w:val="14"/>
          <w:szCs w:val="14"/>
        </w:rPr>
        <w:t>povinnosti</w:t>
      </w:r>
      <w:r w:rsidRPr="003F5186">
        <w:rPr>
          <w:b w:val="0"/>
          <w:sz w:val="14"/>
          <w:szCs w:val="14"/>
        </w:rPr>
        <w:t xml:space="preserve">. Fond neprodleně uveřejní vhodným způsobem skutečnost, že Banka není schopna plnit své </w:t>
      </w:r>
      <w:r w:rsidR="001160E8">
        <w:rPr>
          <w:b w:val="0"/>
          <w:sz w:val="14"/>
          <w:szCs w:val="14"/>
        </w:rPr>
        <w:t>povinnosti</w:t>
      </w:r>
      <w:r w:rsidRPr="003F5186">
        <w:rPr>
          <w:b w:val="0"/>
          <w:sz w:val="14"/>
          <w:szCs w:val="14"/>
        </w:rPr>
        <w:t xml:space="preserve">, a dále uveřejní místo, způsob, </w:t>
      </w:r>
      <w:r w:rsidR="001160E8">
        <w:rPr>
          <w:b w:val="0"/>
          <w:sz w:val="14"/>
          <w:szCs w:val="14"/>
        </w:rPr>
        <w:t>dobu</w:t>
      </w:r>
      <w:r w:rsidRPr="003F5186">
        <w:rPr>
          <w:b w:val="0"/>
          <w:sz w:val="14"/>
          <w:szCs w:val="14"/>
        </w:rPr>
        <w:t xml:space="preserve"> pro přihlášení nároků zákazníků na náhradu a zahájení výplat náhrad z Fondu a případné další skutečnosti související s přihlášením nároků. </w:t>
      </w:r>
      <w:r w:rsidR="001160E8">
        <w:rPr>
          <w:b w:val="0"/>
          <w:sz w:val="14"/>
          <w:szCs w:val="14"/>
        </w:rPr>
        <w:t>Doba</w:t>
      </w:r>
      <w:r w:rsidRPr="003F5186">
        <w:rPr>
          <w:b w:val="0"/>
          <w:sz w:val="14"/>
          <w:szCs w:val="14"/>
        </w:rPr>
        <w:t xml:space="preserve"> pro přihlášení nároků nebude dle platné právní úpravy kratší než 5 měsíců ode dne zmíněného uveřejnění. Skutečnosti, že tato </w:t>
      </w:r>
      <w:r w:rsidR="001160E8">
        <w:rPr>
          <w:b w:val="0"/>
          <w:sz w:val="14"/>
          <w:szCs w:val="14"/>
        </w:rPr>
        <w:t>doba</w:t>
      </w:r>
      <w:r w:rsidRPr="003F5186">
        <w:rPr>
          <w:b w:val="0"/>
          <w:sz w:val="14"/>
          <w:szCs w:val="14"/>
        </w:rPr>
        <w:t xml:space="preserve"> uplynula, se nelze dovolávat k odepření výplaty náhrady z Fondu.</w:t>
      </w:r>
      <w:bookmarkEnd w:id="73"/>
    </w:p>
    <w:p w:rsidR="003921B9" w:rsidRDefault="002B4148">
      <w:pPr>
        <w:pStyle w:val="Nadpis2"/>
        <w:numPr>
          <w:ilvl w:val="1"/>
          <w:numId w:val="24"/>
        </w:numPr>
        <w:spacing w:before="120" w:after="0"/>
        <w:ind w:left="426"/>
        <w:jc w:val="both"/>
        <w:rPr>
          <w:b w:val="0"/>
          <w:sz w:val="14"/>
          <w:szCs w:val="14"/>
        </w:rPr>
      </w:pPr>
      <w:r w:rsidRPr="003F5186">
        <w:rPr>
          <w:b w:val="0"/>
          <w:sz w:val="14"/>
          <w:szCs w:val="14"/>
        </w:rPr>
        <w:lastRenderedPageBreak/>
        <w:t xml:space="preserve">Základ pro určení výše náhrady podle odstavce </w:t>
      </w:r>
      <w:proofErr w:type="gramStart"/>
      <w:r w:rsidR="00B21C5A">
        <w:fldChar w:fldCharType="begin"/>
      </w:r>
      <w:r w:rsidR="00B21C5A">
        <w:instrText xml:space="preserve"> REF _Ref192252665 \n \h  \* MERGEFORMAT </w:instrText>
      </w:r>
      <w:r w:rsidR="00B21C5A">
        <w:fldChar w:fldCharType="separate"/>
      </w:r>
      <w:r w:rsidR="00540307" w:rsidRPr="00540307">
        <w:rPr>
          <w:b w:val="0"/>
          <w:sz w:val="14"/>
          <w:szCs w:val="14"/>
        </w:rPr>
        <w:t>4.3</w:t>
      </w:r>
      <w:r w:rsidR="00B21C5A">
        <w:fldChar w:fldCharType="end"/>
      </w:r>
      <w:proofErr w:type="gramEnd"/>
      <w:r w:rsidRPr="003F5186">
        <w:rPr>
          <w:b w:val="0"/>
          <w:sz w:val="14"/>
          <w:szCs w:val="14"/>
        </w:rPr>
        <w:t xml:space="preserve"> této Přílohy č. </w:t>
      </w:r>
      <w:fldSimple w:instr=" REF _Ref215624863 \r \h  \* MERGEFORMAT ">
        <w:r w:rsidR="00540307" w:rsidRPr="00540307">
          <w:rPr>
            <w:b w:val="0"/>
            <w:sz w:val="14"/>
            <w:szCs w:val="14"/>
          </w:rPr>
          <w:t>3</w:t>
        </w:r>
      </w:fldSimple>
      <w:r w:rsidRPr="003F5186">
        <w:rPr>
          <w:b w:val="0"/>
          <w:sz w:val="14"/>
          <w:szCs w:val="14"/>
        </w:rPr>
        <w:t xml:space="preserve"> se určí tak, že se sečtou hodnoty všech složek majetku zákazníka, které nemohly být vydány z důvodů přímo souvisejících s finanční situací Banky, a to včetně jeho spoluvlastnického podílu na majetku ve spoluvlastnictví s jinými zákazníky, s výjimkou hodnoty peněžních prostředků vedených Bankou na účtech pojištěných podle z</w:t>
      </w:r>
      <w:r w:rsidR="001160E8">
        <w:rPr>
          <w:b w:val="0"/>
          <w:sz w:val="14"/>
          <w:szCs w:val="14"/>
        </w:rPr>
        <w:t>.</w:t>
      </w:r>
      <w:r w:rsidRPr="003F5186">
        <w:rPr>
          <w:b w:val="0"/>
          <w:sz w:val="14"/>
          <w:szCs w:val="14"/>
        </w:rPr>
        <w:t xml:space="preserve">č. 21/1992 Sb. o bankách, ve znění pozdějších předpisů. Od výsledné částky se odečte hodnota </w:t>
      </w:r>
      <w:r w:rsidR="001160E8">
        <w:rPr>
          <w:b w:val="0"/>
          <w:sz w:val="14"/>
          <w:szCs w:val="14"/>
        </w:rPr>
        <w:t>dluhů</w:t>
      </w:r>
      <w:r w:rsidRPr="003F5186">
        <w:rPr>
          <w:b w:val="0"/>
          <w:sz w:val="14"/>
          <w:szCs w:val="14"/>
        </w:rPr>
        <w:t xml:space="preserve"> zákazníka vůči Bance splatných ke dni, ke kterému Fond obdržel oznámení České národní banky podle odstavce </w:t>
      </w:r>
      <w:proofErr w:type="gramStart"/>
      <w:r w:rsidR="00B21C5A">
        <w:fldChar w:fldCharType="begin"/>
      </w:r>
      <w:r w:rsidR="00B21C5A">
        <w:instrText xml:space="preserve"> REF _Ref192252665 \n \h  \* MERGEFORMAT </w:instrText>
      </w:r>
      <w:r w:rsidR="00B21C5A">
        <w:fldChar w:fldCharType="separate"/>
      </w:r>
      <w:r w:rsidR="00540307" w:rsidRPr="00540307">
        <w:rPr>
          <w:b w:val="0"/>
          <w:sz w:val="14"/>
          <w:szCs w:val="14"/>
        </w:rPr>
        <w:t>4.3</w:t>
      </w:r>
      <w:r w:rsidR="00B21C5A">
        <w:fldChar w:fldCharType="end"/>
      </w:r>
      <w:proofErr w:type="gramEnd"/>
      <w:r w:rsidRPr="003F5186">
        <w:rPr>
          <w:b w:val="0"/>
          <w:sz w:val="14"/>
          <w:szCs w:val="14"/>
        </w:rPr>
        <w:t xml:space="preserve"> této Přílohy č. </w:t>
      </w:r>
      <w:fldSimple w:instr=" REF _Ref215624863 \r \h  \* MERGEFORMAT ">
        <w:r w:rsidR="00540307" w:rsidRPr="00540307">
          <w:rPr>
            <w:b w:val="0"/>
            <w:sz w:val="14"/>
            <w:szCs w:val="14"/>
          </w:rPr>
          <w:t>3</w:t>
        </w:r>
      </w:fldSimple>
      <w:r w:rsidRPr="003F5186">
        <w:rPr>
          <w:b w:val="0"/>
          <w:sz w:val="14"/>
          <w:szCs w:val="14"/>
        </w:rPr>
        <w:t xml:space="preserve">. Pro určení hodnoty zákaznického majetku jsou určující reálné hodnoty investičních nástrojů platné ke dni, kdy Fond obdržel oznámení od České národní banky podle odstavce </w:t>
      </w:r>
      <w:proofErr w:type="gramStart"/>
      <w:r w:rsidR="00B21C5A">
        <w:fldChar w:fldCharType="begin"/>
      </w:r>
      <w:r w:rsidR="00B21C5A">
        <w:instrText xml:space="preserve"> REF _Ref192252665 \n \h  \* MERGEFORMAT </w:instrText>
      </w:r>
      <w:r w:rsidR="00B21C5A">
        <w:fldChar w:fldCharType="separate"/>
      </w:r>
      <w:r w:rsidR="00540307" w:rsidRPr="00540307">
        <w:rPr>
          <w:b w:val="0"/>
          <w:sz w:val="14"/>
          <w:szCs w:val="14"/>
        </w:rPr>
        <w:t>4.3</w:t>
      </w:r>
      <w:r w:rsidR="00B21C5A">
        <w:fldChar w:fldCharType="end"/>
      </w:r>
      <w:proofErr w:type="gramEnd"/>
      <w:r w:rsidRPr="003F5186">
        <w:rPr>
          <w:b w:val="0"/>
          <w:sz w:val="14"/>
          <w:szCs w:val="14"/>
        </w:rPr>
        <w:t xml:space="preserve"> této Přílohy č. </w:t>
      </w:r>
      <w:fldSimple w:instr=" REF _Ref215624863 \r \h  \* MERGEFORMAT ">
        <w:r w:rsidR="00540307" w:rsidRPr="00540307">
          <w:rPr>
            <w:b w:val="0"/>
            <w:sz w:val="14"/>
            <w:szCs w:val="14"/>
          </w:rPr>
          <w:t>3</w:t>
        </w:r>
      </w:fldSimple>
      <w:r w:rsidRPr="003F5186">
        <w:rPr>
          <w:b w:val="0"/>
          <w:sz w:val="14"/>
          <w:szCs w:val="14"/>
        </w:rPr>
        <w:t>. Náhrada se pak zákazníkovi poskytne ve výši 90% částky vypočtené podle předchozích vět tohoto odstavce a v souladu s příslušnými ustanoveními ZPKT, nejvýše však částka v korunách českých odpovídající 20 000 EUR.</w:t>
      </w:r>
    </w:p>
    <w:p w:rsidR="003921B9" w:rsidRDefault="002B4148">
      <w:pPr>
        <w:pStyle w:val="Nadpis2"/>
        <w:numPr>
          <w:ilvl w:val="1"/>
          <w:numId w:val="24"/>
        </w:numPr>
        <w:spacing w:before="120" w:after="0"/>
        <w:ind w:left="426"/>
        <w:jc w:val="both"/>
        <w:rPr>
          <w:rStyle w:val="ARIEL9"/>
          <w:rFonts w:eastAsia="SimSun"/>
          <w:b w:val="0"/>
          <w:sz w:val="14"/>
          <w:szCs w:val="14"/>
        </w:rPr>
      </w:pPr>
      <w:r w:rsidRPr="003F5186">
        <w:rPr>
          <w:b w:val="0"/>
          <w:sz w:val="14"/>
          <w:szCs w:val="14"/>
        </w:rPr>
        <w:t>Na</w:t>
      </w:r>
      <w:r w:rsidRPr="003F5186">
        <w:rPr>
          <w:rStyle w:val="ARIEL9"/>
          <w:rFonts w:eastAsia="SimSun"/>
          <w:b w:val="0"/>
          <w:sz w:val="14"/>
          <w:szCs w:val="14"/>
        </w:rPr>
        <w:t xml:space="preserve"> náhrady z Fondu nemají v souladu se ZPKT nárok:</w:t>
      </w:r>
    </w:p>
    <w:p w:rsidR="003921B9" w:rsidRDefault="002B4148">
      <w:pPr>
        <w:pStyle w:val="Styl5"/>
        <w:numPr>
          <w:ilvl w:val="2"/>
          <w:numId w:val="17"/>
        </w:numPr>
        <w:overflowPunct w:val="0"/>
        <w:autoSpaceDE w:val="0"/>
        <w:autoSpaceDN w:val="0"/>
        <w:adjustRightInd w:val="0"/>
        <w:spacing w:before="120" w:after="0"/>
        <w:textAlignment w:val="baseline"/>
        <w:rPr>
          <w:rStyle w:val="ARIEL9"/>
          <w:b/>
          <w:sz w:val="14"/>
          <w:szCs w:val="14"/>
          <w:lang w:val="cs-CZ" w:eastAsia="cs-CZ"/>
        </w:rPr>
      </w:pPr>
      <w:r w:rsidRPr="003F5186">
        <w:rPr>
          <w:rStyle w:val="ARIEL9"/>
          <w:sz w:val="14"/>
          <w:szCs w:val="14"/>
          <w:lang w:val="cs-CZ"/>
        </w:rPr>
        <w:t>Česká konsolidační agentura,</w:t>
      </w:r>
    </w:p>
    <w:p w:rsidR="003921B9" w:rsidRDefault="002B4148">
      <w:pPr>
        <w:pStyle w:val="Styl5"/>
        <w:keepNext w:val="0"/>
        <w:numPr>
          <w:ilvl w:val="2"/>
          <w:numId w:val="17"/>
        </w:numPr>
        <w:overflowPunct w:val="0"/>
        <w:autoSpaceDE w:val="0"/>
        <w:autoSpaceDN w:val="0"/>
        <w:adjustRightInd w:val="0"/>
        <w:spacing w:before="120" w:after="0"/>
        <w:textAlignment w:val="baseline"/>
        <w:rPr>
          <w:rStyle w:val="ARIEL9"/>
          <w:b/>
          <w:sz w:val="14"/>
          <w:szCs w:val="14"/>
          <w:lang w:val="cs-CZ" w:eastAsia="cs-CZ"/>
        </w:rPr>
      </w:pPr>
      <w:r w:rsidRPr="003F5186">
        <w:rPr>
          <w:rStyle w:val="ARIEL9"/>
          <w:sz w:val="14"/>
          <w:szCs w:val="14"/>
          <w:lang w:val="cs-CZ"/>
        </w:rPr>
        <w:t>územní samosprávný celek,</w:t>
      </w:r>
    </w:p>
    <w:p w:rsidR="003921B9" w:rsidRDefault="002B4148">
      <w:pPr>
        <w:pStyle w:val="Styl5"/>
        <w:numPr>
          <w:ilvl w:val="2"/>
          <w:numId w:val="17"/>
        </w:numPr>
        <w:overflowPunct w:val="0"/>
        <w:autoSpaceDE w:val="0"/>
        <w:autoSpaceDN w:val="0"/>
        <w:adjustRightInd w:val="0"/>
        <w:spacing w:before="120" w:after="0"/>
        <w:textAlignment w:val="baseline"/>
        <w:rPr>
          <w:rStyle w:val="ARIEL9"/>
          <w:b/>
          <w:sz w:val="14"/>
          <w:szCs w:val="14"/>
          <w:lang w:val="cs-CZ" w:eastAsia="cs-CZ"/>
        </w:rPr>
      </w:pPr>
      <w:r w:rsidRPr="003F5186">
        <w:rPr>
          <w:rStyle w:val="ARIEL9"/>
          <w:sz w:val="14"/>
          <w:szCs w:val="14"/>
          <w:lang w:val="cs-CZ"/>
        </w:rPr>
        <w:t xml:space="preserve">osoba, která v průběhu 3 let předcházejících uveřejnění oznámení Fondu podle odstavce </w:t>
      </w:r>
      <w:proofErr w:type="gramStart"/>
      <w:r w:rsidR="00B21C5A">
        <w:fldChar w:fldCharType="begin"/>
      </w:r>
      <w:r w:rsidR="00B21C5A" w:rsidRPr="00540307">
        <w:rPr>
          <w:lang w:val="cs-CZ"/>
        </w:rPr>
        <w:instrText xml:space="preserve"> REF _Ref192252665 \n \h  \* MERGEFORMAT </w:instrText>
      </w:r>
      <w:r w:rsidR="00B21C5A">
        <w:fldChar w:fldCharType="separate"/>
      </w:r>
      <w:r w:rsidR="00540307" w:rsidRPr="00540307">
        <w:rPr>
          <w:rStyle w:val="ARIEL9"/>
          <w:sz w:val="14"/>
          <w:szCs w:val="14"/>
          <w:lang w:val="cs-CZ"/>
        </w:rPr>
        <w:t>4.3</w:t>
      </w:r>
      <w:r w:rsidR="00B21C5A">
        <w:fldChar w:fldCharType="end"/>
      </w:r>
      <w:proofErr w:type="gramEnd"/>
      <w:r w:rsidRPr="003F5186">
        <w:rPr>
          <w:rStyle w:val="ARIEL9"/>
          <w:sz w:val="14"/>
          <w:szCs w:val="14"/>
          <w:lang w:val="cs-CZ"/>
        </w:rPr>
        <w:t xml:space="preserve"> této Přílohy č. </w:t>
      </w:r>
      <w:fldSimple w:instr=" REF _Ref215624863 \r \h  \* MERGEFORMAT ">
        <w:r w:rsidR="00540307" w:rsidRPr="00540307">
          <w:rPr>
            <w:rStyle w:val="ARIEL9"/>
            <w:sz w:val="14"/>
            <w:szCs w:val="14"/>
          </w:rPr>
          <w:t>3</w:t>
        </w:r>
      </w:fldSimple>
      <w:r w:rsidRPr="003F5186">
        <w:rPr>
          <w:rStyle w:val="ARIEL9"/>
          <w:sz w:val="14"/>
          <w:szCs w:val="14"/>
          <w:lang w:val="cs-CZ"/>
        </w:rPr>
        <w:t>:</w:t>
      </w:r>
    </w:p>
    <w:p w:rsidR="003921B9" w:rsidRDefault="002B4148">
      <w:pPr>
        <w:numPr>
          <w:ilvl w:val="0"/>
          <w:numId w:val="25"/>
        </w:numPr>
        <w:spacing w:before="120"/>
        <w:jc w:val="both"/>
        <w:rPr>
          <w:rStyle w:val="ARIEL9"/>
          <w:rFonts w:eastAsia="SimSun"/>
          <w:sz w:val="14"/>
          <w:szCs w:val="14"/>
          <w:lang w:eastAsia="zh-CN"/>
        </w:rPr>
      </w:pPr>
      <w:r w:rsidRPr="003F5186">
        <w:rPr>
          <w:rStyle w:val="ARIEL9"/>
          <w:rFonts w:eastAsia="SimSun"/>
          <w:sz w:val="14"/>
          <w:szCs w:val="14"/>
        </w:rPr>
        <w:t>prováděla audit nebo se podílela na provádění auditu obchodníka s cennými papíry,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3F5186">
        <w:rPr>
          <w:rStyle w:val="ARIEL9"/>
          <w:rFonts w:eastAsia="SimSun"/>
          <w:sz w:val="14"/>
          <w:szCs w:val="14"/>
        </w:rPr>
        <w:t>byla vedoucí osobou obchodníka s cennými papíry,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3F5186">
        <w:rPr>
          <w:rStyle w:val="ARIEL9"/>
          <w:rFonts w:eastAsia="SimSun"/>
          <w:sz w:val="14"/>
          <w:szCs w:val="14"/>
        </w:rPr>
        <w:t>byla osobou s kvalifikovanou účastí na obchodníkovi s cennými papíry</w:t>
      </w:r>
      <w:r w:rsidRPr="0021745B">
        <w:rPr>
          <w:rStyle w:val="ARIEL9"/>
          <w:rFonts w:eastAsia="SimSun"/>
          <w:sz w:val="14"/>
          <w:szCs w:val="14"/>
        </w:rPr>
        <w:t>,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21745B">
        <w:rPr>
          <w:rStyle w:val="ARIEL9"/>
          <w:rFonts w:eastAsia="SimSun"/>
          <w:sz w:val="14"/>
          <w:szCs w:val="14"/>
        </w:rPr>
        <w:t>byla osobou blízkou podle občanského zákoníku osobě podle bodů a) až c),</w:t>
      </w:r>
    </w:p>
    <w:p w:rsidR="003921B9" w:rsidRDefault="002B4148">
      <w:pPr>
        <w:numPr>
          <w:ilvl w:val="0"/>
          <w:numId w:val="25"/>
        </w:numPr>
        <w:spacing w:before="120"/>
        <w:jc w:val="both"/>
        <w:rPr>
          <w:rStyle w:val="ARIEL9"/>
          <w:rFonts w:eastAsia="SimSun"/>
          <w:sz w:val="14"/>
          <w:szCs w:val="14"/>
          <w:lang w:eastAsia="zh-CN"/>
        </w:rPr>
      </w:pPr>
      <w:r w:rsidRPr="0021745B">
        <w:rPr>
          <w:rStyle w:val="ARIEL9"/>
          <w:rFonts w:eastAsia="SimSun"/>
          <w:sz w:val="14"/>
          <w:szCs w:val="14"/>
        </w:rPr>
        <w:t>byla osobou, která patří do stejného podnikatelského seskupení jako obchodník s cennými papíry,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21745B">
        <w:rPr>
          <w:rStyle w:val="ARIEL9"/>
          <w:rFonts w:eastAsia="SimSun"/>
          <w:sz w:val="14"/>
          <w:szCs w:val="14"/>
        </w:rPr>
        <w:t>prováděla audit nebo se podílela na provádění auditu osoby, která patří do stejného podnikatelského seskupení jako obchodník s cennými papíry, jehož zákazníkům se vyplácí náhrada z Fondu,</w:t>
      </w:r>
    </w:p>
    <w:p w:rsidR="003921B9" w:rsidRDefault="002B4148">
      <w:pPr>
        <w:numPr>
          <w:ilvl w:val="0"/>
          <w:numId w:val="25"/>
        </w:numPr>
        <w:spacing w:before="120"/>
        <w:jc w:val="both"/>
        <w:rPr>
          <w:rStyle w:val="ARIEL9"/>
          <w:rFonts w:eastAsia="SimSun"/>
          <w:sz w:val="14"/>
          <w:szCs w:val="14"/>
          <w:lang w:eastAsia="zh-CN"/>
        </w:rPr>
      </w:pPr>
      <w:r w:rsidRPr="0021745B">
        <w:rPr>
          <w:rStyle w:val="ARIEL9"/>
          <w:rFonts w:eastAsia="SimSun"/>
          <w:sz w:val="14"/>
          <w:szCs w:val="14"/>
        </w:rPr>
        <w:t>byla vedoucí osobou osoby, která patří do stejného podnikatelského seskupení jako obchodník s cennými papíry, jehož zákazníkům se vyplácí náhrada z Fondu,</w:t>
      </w:r>
    </w:p>
    <w:p w:rsidR="003921B9" w:rsidRDefault="002B4148">
      <w:pPr>
        <w:pStyle w:val="Styl5"/>
        <w:keepNext w:val="0"/>
        <w:numPr>
          <w:ilvl w:val="2"/>
          <w:numId w:val="17"/>
        </w:numPr>
        <w:overflowPunct w:val="0"/>
        <w:autoSpaceDE w:val="0"/>
        <w:autoSpaceDN w:val="0"/>
        <w:adjustRightInd w:val="0"/>
        <w:spacing w:before="120" w:after="0"/>
        <w:textAlignment w:val="baseline"/>
        <w:rPr>
          <w:rStyle w:val="ARIEL9"/>
          <w:sz w:val="14"/>
          <w:szCs w:val="14"/>
          <w:lang w:val="cs-CZ"/>
        </w:rPr>
      </w:pPr>
      <w:r w:rsidRPr="003F5186">
        <w:rPr>
          <w:rStyle w:val="ARIEL9"/>
          <w:sz w:val="14"/>
          <w:szCs w:val="14"/>
          <w:lang w:val="cs-CZ"/>
        </w:rPr>
        <w:t xml:space="preserve">osoba, ve které má </w:t>
      </w:r>
      <w:r w:rsidR="003F5186" w:rsidRPr="003F5186">
        <w:rPr>
          <w:rStyle w:val="ARIEL9"/>
          <w:sz w:val="14"/>
          <w:szCs w:val="14"/>
          <w:lang w:val="cs-CZ"/>
        </w:rPr>
        <w:t xml:space="preserve">nebo měl kdykoli během posledních 12 měsíců bezprostředně předcházejících dni, ve kterém bylo učiněno oznámení České národní banky dle odstavce </w:t>
      </w:r>
      <w:proofErr w:type="gramStart"/>
      <w:r w:rsidR="00B21C5A" w:rsidRPr="003F5186">
        <w:rPr>
          <w:rStyle w:val="ARIEL9"/>
          <w:sz w:val="14"/>
          <w:szCs w:val="14"/>
          <w:lang w:val="cs-CZ"/>
        </w:rPr>
        <w:fldChar w:fldCharType="begin"/>
      </w:r>
      <w:r w:rsidR="003F5186" w:rsidRPr="003F5186">
        <w:rPr>
          <w:rStyle w:val="ARIEL9"/>
          <w:sz w:val="14"/>
          <w:szCs w:val="14"/>
          <w:lang w:val="cs-CZ"/>
        </w:rPr>
        <w:instrText xml:space="preserve"> REF _Ref192252665 \r \h </w:instrText>
      </w:r>
      <w:r w:rsidR="00B21C5A" w:rsidRPr="003F5186">
        <w:rPr>
          <w:rStyle w:val="ARIEL9"/>
          <w:sz w:val="14"/>
          <w:szCs w:val="14"/>
          <w:lang w:val="cs-CZ"/>
        </w:rPr>
      </w:r>
      <w:r w:rsidR="00B21C5A" w:rsidRPr="003F5186">
        <w:rPr>
          <w:rStyle w:val="ARIEL9"/>
          <w:sz w:val="14"/>
          <w:szCs w:val="14"/>
          <w:lang w:val="cs-CZ"/>
        </w:rPr>
        <w:fldChar w:fldCharType="separate"/>
      </w:r>
      <w:r w:rsidR="00540307">
        <w:rPr>
          <w:rStyle w:val="ARIEL9"/>
          <w:sz w:val="14"/>
          <w:szCs w:val="14"/>
          <w:lang w:val="cs-CZ"/>
        </w:rPr>
        <w:t>4.3</w:t>
      </w:r>
      <w:r w:rsidR="00B21C5A" w:rsidRPr="003F5186">
        <w:rPr>
          <w:rStyle w:val="ARIEL9"/>
          <w:sz w:val="14"/>
          <w:szCs w:val="14"/>
          <w:lang w:val="cs-CZ"/>
        </w:rPr>
        <w:fldChar w:fldCharType="end"/>
      </w:r>
      <w:proofErr w:type="gramEnd"/>
      <w:r w:rsidR="003F5186" w:rsidRPr="003F5186">
        <w:rPr>
          <w:rStyle w:val="ARIEL9"/>
          <w:sz w:val="14"/>
          <w:szCs w:val="14"/>
          <w:lang w:val="cs-CZ"/>
        </w:rPr>
        <w:t xml:space="preserve"> této Přílohy, </w:t>
      </w:r>
      <w:r w:rsidRPr="003F5186">
        <w:rPr>
          <w:rStyle w:val="ARIEL9"/>
          <w:sz w:val="14"/>
          <w:szCs w:val="14"/>
          <w:lang w:val="cs-CZ"/>
        </w:rPr>
        <w:t>obchodník s cennými papíry, jehož zákazníkům se vyplácí náhrada z Fondu, nebo osoba s kvalifikovanou účastí na tomto obchodníkovi s cennými papíry vyšší než 50% podíl na základním kapitálu nebo hlasovacích právech,</w:t>
      </w:r>
    </w:p>
    <w:p w:rsidR="003921B9" w:rsidRDefault="002B4148">
      <w:pPr>
        <w:pStyle w:val="Styl5"/>
        <w:keepNext w:val="0"/>
        <w:numPr>
          <w:ilvl w:val="2"/>
          <w:numId w:val="17"/>
        </w:numPr>
        <w:overflowPunct w:val="0"/>
        <w:autoSpaceDE w:val="0"/>
        <w:autoSpaceDN w:val="0"/>
        <w:adjustRightInd w:val="0"/>
        <w:spacing w:before="120" w:after="0"/>
        <w:textAlignment w:val="baseline"/>
        <w:rPr>
          <w:rStyle w:val="ARIEL9"/>
          <w:sz w:val="14"/>
          <w:szCs w:val="14"/>
          <w:lang w:val="cs-CZ"/>
        </w:rPr>
      </w:pPr>
      <w:r w:rsidRPr="003F5186">
        <w:rPr>
          <w:rStyle w:val="ARIEL9"/>
          <w:sz w:val="14"/>
          <w:szCs w:val="14"/>
          <w:lang w:val="cs-CZ"/>
        </w:rPr>
        <w:t>osoba, která v souvislosti s legalizací výnosů z trestné činnosti svěřila obchodníkovi s cennými papíry, jehož zákazníkům se vyplácí náhrada z Fondu, prostředky získané trestným činem,</w:t>
      </w:r>
    </w:p>
    <w:p w:rsidR="003921B9" w:rsidRDefault="002B4148">
      <w:pPr>
        <w:pStyle w:val="Styl5"/>
        <w:keepNext w:val="0"/>
        <w:numPr>
          <w:ilvl w:val="2"/>
          <w:numId w:val="17"/>
        </w:numPr>
        <w:overflowPunct w:val="0"/>
        <w:autoSpaceDE w:val="0"/>
        <w:autoSpaceDN w:val="0"/>
        <w:adjustRightInd w:val="0"/>
        <w:spacing w:before="120" w:after="0"/>
        <w:textAlignment w:val="baseline"/>
        <w:rPr>
          <w:rStyle w:val="ARIEL9"/>
          <w:sz w:val="14"/>
          <w:szCs w:val="14"/>
          <w:lang w:val="cs-CZ"/>
        </w:rPr>
      </w:pPr>
      <w:r w:rsidRPr="003F5186">
        <w:rPr>
          <w:rStyle w:val="ARIEL9"/>
          <w:sz w:val="14"/>
          <w:szCs w:val="14"/>
          <w:lang w:val="cs-CZ"/>
        </w:rPr>
        <w:t xml:space="preserve">osoba, která trestným činem způsobila neschopnost obchodníka s cennými papíry, jehož zákazníkům se vyplácí náhrada z Fondu, splnit své </w:t>
      </w:r>
      <w:r w:rsidR="001160E8">
        <w:rPr>
          <w:rStyle w:val="ARIEL9"/>
          <w:sz w:val="14"/>
          <w:szCs w:val="14"/>
          <w:lang w:val="cs-CZ"/>
        </w:rPr>
        <w:t>dluhy</w:t>
      </w:r>
      <w:r w:rsidRPr="003F5186">
        <w:rPr>
          <w:rStyle w:val="ARIEL9"/>
          <w:sz w:val="14"/>
          <w:szCs w:val="14"/>
          <w:lang w:val="cs-CZ"/>
        </w:rPr>
        <w:t xml:space="preserve"> vůči zákazníkům.</w:t>
      </w:r>
    </w:p>
    <w:p w:rsidR="003921B9" w:rsidRDefault="002B4148">
      <w:pPr>
        <w:pStyle w:val="Nadpis2"/>
        <w:numPr>
          <w:ilvl w:val="1"/>
          <w:numId w:val="24"/>
        </w:numPr>
        <w:spacing w:before="120" w:after="0"/>
        <w:ind w:left="426"/>
        <w:jc w:val="both"/>
        <w:rPr>
          <w:b w:val="0"/>
          <w:sz w:val="14"/>
          <w:szCs w:val="14"/>
        </w:rPr>
      </w:pPr>
      <w:r w:rsidRPr="0021745B">
        <w:rPr>
          <w:b w:val="0"/>
          <w:sz w:val="14"/>
          <w:szCs w:val="14"/>
        </w:rPr>
        <w:t>Dle ZPKT náhrada z Fondu musí být vyplacena do 3 měsíců ode dne ověření přihlášeného nároku a vypočtení výše náhrady. Česká národní banka může ve výjimečných případech na žádost Fondu prodloužit tuto lhůtu nejvýše o 3 měsíce.</w:t>
      </w:r>
    </w:p>
    <w:p w:rsidR="003921B9" w:rsidRDefault="002B4148">
      <w:pPr>
        <w:pStyle w:val="Nadpis2"/>
        <w:numPr>
          <w:ilvl w:val="1"/>
          <w:numId w:val="24"/>
        </w:numPr>
        <w:spacing w:before="120" w:after="0"/>
        <w:ind w:left="426"/>
        <w:jc w:val="both"/>
        <w:rPr>
          <w:b w:val="0"/>
          <w:sz w:val="14"/>
          <w:szCs w:val="14"/>
        </w:rPr>
      </w:pPr>
      <w:r w:rsidRPr="0021745B">
        <w:rPr>
          <w:b w:val="0"/>
          <w:sz w:val="14"/>
          <w:szCs w:val="14"/>
        </w:rPr>
        <w:lastRenderedPageBreak/>
        <w:t>V okamžiku výplaty náhrady přecházejí na Fond věřitelská práva zákazníka, kterému Fond vyplatil náhradu, a to do výše vyplacené náhrady. Pokud byla pohl</w:t>
      </w:r>
      <w:r w:rsidR="003F5186">
        <w:rPr>
          <w:b w:val="0"/>
          <w:sz w:val="14"/>
          <w:szCs w:val="14"/>
        </w:rPr>
        <w:t>edávka již přihlášena do konkurs</w:t>
      </w:r>
      <w:r w:rsidRPr="0021745B">
        <w:rPr>
          <w:b w:val="0"/>
          <w:sz w:val="14"/>
          <w:szCs w:val="14"/>
        </w:rPr>
        <w:t>u na majetek obchodníka s cennými papíry, stává se Fond stejným okamži</w:t>
      </w:r>
      <w:r w:rsidR="003F5186">
        <w:rPr>
          <w:b w:val="0"/>
          <w:sz w:val="14"/>
          <w:szCs w:val="14"/>
        </w:rPr>
        <w:t>kem a ve stejném rozsahu konkurs</w:t>
      </w:r>
      <w:r w:rsidRPr="0021745B">
        <w:rPr>
          <w:b w:val="0"/>
          <w:sz w:val="14"/>
          <w:szCs w:val="14"/>
        </w:rPr>
        <w:t>ním věřitelem obchodníka s cennými papíry v úpadku namísto zákazníka.</w:t>
      </w:r>
    </w:p>
    <w:p w:rsidR="003921B9" w:rsidRDefault="002B4148">
      <w:pPr>
        <w:pStyle w:val="Nadpis2"/>
        <w:numPr>
          <w:ilvl w:val="1"/>
          <w:numId w:val="24"/>
        </w:numPr>
        <w:spacing w:before="120" w:after="0"/>
        <w:ind w:left="426"/>
        <w:jc w:val="both"/>
        <w:rPr>
          <w:b w:val="0"/>
          <w:sz w:val="14"/>
          <w:szCs w:val="14"/>
        </w:rPr>
      </w:pPr>
      <w:r w:rsidRPr="0021745B">
        <w:rPr>
          <w:b w:val="0"/>
          <w:sz w:val="14"/>
          <w:szCs w:val="14"/>
        </w:rPr>
        <w:t>Právo zákazníka na plnění z Fondu se promlčuje uplynutím 5 let ode dne splatnosti pohledávky zákazníka na vyplacení náhrady z Fondu.</w:t>
      </w:r>
    </w:p>
    <w:p w:rsidR="003921B9" w:rsidRDefault="002B4148">
      <w:pPr>
        <w:pStyle w:val="Nadpis2"/>
        <w:numPr>
          <w:ilvl w:val="1"/>
          <w:numId w:val="24"/>
        </w:numPr>
        <w:spacing w:before="120" w:after="0"/>
        <w:ind w:left="426"/>
        <w:jc w:val="both"/>
        <w:rPr>
          <w:rStyle w:val="ARIEL9"/>
          <w:rFonts w:eastAsia="SimSun"/>
          <w:b w:val="0"/>
          <w:sz w:val="14"/>
          <w:szCs w:val="14"/>
          <w:lang w:eastAsia="zh-CN"/>
        </w:rPr>
      </w:pPr>
      <w:r w:rsidRPr="0021745B">
        <w:rPr>
          <w:b w:val="0"/>
          <w:sz w:val="14"/>
          <w:szCs w:val="14"/>
        </w:rPr>
        <w:t>Podrobnější informace je možno nalézt</w:t>
      </w:r>
      <w:r w:rsidRPr="0021745B">
        <w:rPr>
          <w:rStyle w:val="ARIEL9"/>
          <w:rFonts w:eastAsia="SimSun"/>
          <w:b w:val="0"/>
          <w:sz w:val="14"/>
          <w:szCs w:val="14"/>
        </w:rPr>
        <w:t xml:space="preserve"> v ZPKT nebo je na požádání poskytnou příslušní pracovníci Banky.</w:t>
      </w:r>
    </w:p>
    <w:p w:rsidR="003921B9" w:rsidRDefault="002B4148">
      <w:pPr>
        <w:pStyle w:val="Nadpis1"/>
        <w:keepNext/>
        <w:keepLines/>
        <w:numPr>
          <w:ilvl w:val="0"/>
          <w:numId w:val="16"/>
        </w:numPr>
        <w:overflowPunct/>
        <w:autoSpaceDE/>
        <w:autoSpaceDN/>
        <w:adjustRightInd/>
        <w:spacing w:after="0"/>
        <w:ind w:left="450" w:hanging="450"/>
        <w:jc w:val="both"/>
        <w:textAlignment w:val="auto"/>
        <w:rPr>
          <w:sz w:val="14"/>
          <w:szCs w:val="14"/>
        </w:rPr>
      </w:pPr>
      <w:r w:rsidRPr="003F5186">
        <w:rPr>
          <w:sz w:val="14"/>
          <w:szCs w:val="14"/>
        </w:rPr>
        <w:t xml:space="preserve">Informace o způsobu výpočtu konečné ceny </w:t>
      </w:r>
      <w:r w:rsidR="001160E8">
        <w:rPr>
          <w:sz w:val="14"/>
          <w:szCs w:val="14"/>
        </w:rPr>
        <w:t>s</w:t>
      </w:r>
      <w:r w:rsidRPr="003F5186">
        <w:rPr>
          <w:sz w:val="14"/>
          <w:szCs w:val="14"/>
        </w:rPr>
        <w:t xml:space="preserve">lužeb, včetně všech poplatků, daní placených prostřednictvím </w:t>
      </w:r>
      <w:r w:rsidR="001160E8">
        <w:rPr>
          <w:sz w:val="14"/>
          <w:szCs w:val="14"/>
        </w:rPr>
        <w:t>b</w:t>
      </w:r>
      <w:r w:rsidRPr="003F5186">
        <w:rPr>
          <w:sz w:val="14"/>
          <w:szCs w:val="14"/>
        </w:rPr>
        <w:t xml:space="preserve">anky a jiných souvisejících nákladů, jakož i dalších finančních </w:t>
      </w:r>
      <w:proofErr w:type="gramStart"/>
      <w:r w:rsidR="001160E8">
        <w:rPr>
          <w:sz w:val="14"/>
          <w:szCs w:val="14"/>
        </w:rPr>
        <w:t>povinnostech</w:t>
      </w:r>
      <w:proofErr w:type="gramEnd"/>
      <w:r w:rsidR="00082968">
        <w:rPr>
          <w:sz w:val="14"/>
          <w:szCs w:val="14"/>
        </w:rPr>
        <w:t>,</w:t>
      </w:r>
      <w:r w:rsidRPr="003F5186">
        <w:rPr>
          <w:sz w:val="14"/>
          <w:szCs w:val="14"/>
        </w:rPr>
        <w:t xml:space="preserve"> vyplývajících z poskytnutí těchto </w:t>
      </w:r>
      <w:r w:rsidR="001160E8">
        <w:rPr>
          <w:sz w:val="14"/>
          <w:szCs w:val="14"/>
        </w:rPr>
        <w:t>s</w:t>
      </w:r>
      <w:r w:rsidRPr="003F5186">
        <w:rPr>
          <w:sz w:val="14"/>
          <w:szCs w:val="14"/>
        </w:rPr>
        <w:t xml:space="preserve">lužeb a umožňujících </w:t>
      </w:r>
      <w:r w:rsidR="001160E8">
        <w:rPr>
          <w:sz w:val="14"/>
          <w:szCs w:val="14"/>
        </w:rPr>
        <w:t>k</w:t>
      </w:r>
      <w:r w:rsidRPr="003F5186">
        <w:rPr>
          <w:sz w:val="14"/>
          <w:szCs w:val="14"/>
        </w:rPr>
        <w:t>lientovi ověřit si konečnou cenu</w:t>
      </w:r>
    </w:p>
    <w:p w:rsidR="003921B9" w:rsidRDefault="002B4148">
      <w:pPr>
        <w:pStyle w:val="Nadpis2"/>
        <w:spacing w:before="120" w:after="0"/>
        <w:ind w:left="448"/>
        <w:jc w:val="both"/>
        <w:rPr>
          <w:b w:val="0"/>
          <w:sz w:val="14"/>
          <w:szCs w:val="14"/>
        </w:rPr>
      </w:pPr>
      <w:r w:rsidRPr="003F5186">
        <w:rPr>
          <w:b w:val="0"/>
          <w:sz w:val="14"/>
          <w:szCs w:val="14"/>
        </w:rPr>
        <w:t>Informace o způsobu výpočtu konečné ceny Služeb poskytovaných dle této Smlouvy jsou uvedeny v této Smlouvě.</w:t>
      </w:r>
    </w:p>
    <w:p w:rsidR="003921B9" w:rsidRDefault="002B4148">
      <w:pPr>
        <w:pStyle w:val="Nadpis1"/>
        <w:keepNext/>
        <w:keepLines/>
        <w:numPr>
          <w:ilvl w:val="0"/>
          <w:numId w:val="16"/>
        </w:numPr>
        <w:tabs>
          <w:tab w:val="clear" w:pos="425"/>
        </w:tabs>
        <w:overflowPunct/>
        <w:autoSpaceDE/>
        <w:autoSpaceDN/>
        <w:adjustRightInd/>
        <w:spacing w:after="0"/>
        <w:ind w:left="426" w:hanging="426"/>
        <w:jc w:val="both"/>
        <w:textAlignment w:val="auto"/>
        <w:rPr>
          <w:sz w:val="14"/>
          <w:szCs w:val="14"/>
        </w:rPr>
      </w:pPr>
      <w:r w:rsidRPr="003F5186">
        <w:rPr>
          <w:sz w:val="14"/>
          <w:szCs w:val="14"/>
        </w:rPr>
        <w:t xml:space="preserve">Informace o režimu ochrany majetku </w:t>
      </w:r>
      <w:r w:rsidR="001160E8">
        <w:rPr>
          <w:sz w:val="14"/>
          <w:szCs w:val="14"/>
        </w:rPr>
        <w:t>k</w:t>
      </w:r>
      <w:r w:rsidRPr="003F5186">
        <w:rPr>
          <w:sz w:val="14"/>
          <w:szCs w:val="14"/>
        </w:rPr>
        <w:t xml:space="preserve">lienta, zejména o existenci všech zajišťovacích nároků a práv a práva na zápočet, která má </w:t>
      </w:r>
      <w:r w:rsidR="001160E8">
        <w:rPr>
          <w:sz w:val="14"/>
          <w:szCs w:val="14"/>
        </w:rPr>
        <w:t>b</w:t>
      </w:r>
      <w:r w:rsidRPr="003F5186">
        <w:rPr>
          <w:sz w:val="14"/>
          <w:szCs w:val="14"/>
        </w:rPr>
        <w:t xml:space="preserve">anka ve vztahu k </w:t>
      </w:r>
      <w:r w:rsidR="001160E8">
        <w:rPr>
          <w:sz w:val="14"/>
          <w:szCs w:val="14"/>
        </w:rPr>
        <w:t>n</w:t>
      </w:r>
      <w:r w:rsidRPr="003F5186">
        <w:rPr>
          <w:sz w:val="14"/>
          <w:szCs w:val="14"/>
        </w:rPr>
        <w:t xml:space="preserve">ástrojům nebo peněžním prostředkům </w:t>
      </w:r>
      <w:r w:rsidR="001160E8">
        <w:rPr>
          <w:sz w:val="14"/>
          <w:szCs w:val="14"/>
        </w:rPr>
        <w:t>k</w:t>
      </w:r>
      <w:r w:rsidRPr="003F5186">
        <w:rPr>
          <w:sz w:val="14"/>
          <w:szCs w:val="14"/>
        </w:rPr>
        <w:t>lienta, včetně existence podobných práv a nároků ze strany schovatele, opatrovatele nebo osoby v obdobném postavení</w:t>
      </w:r>
    </w:p>
    <w:p w:rsidR="003921B9" w:rsidRDefault="002B4148">
      <w:pPr>
        <w:tabs>
          <w:tab w:val="num" w:pos="426"/>
        </w:tabs>
        <w:spacing w:before="120"/>
        <w:ind w:left="426"/>
        <w:jc w:val="both"/>
        <w:rPr>
          <w:sz w:val="14"/>
          <w:szCs w:val="14"/>
          <w:lang w:bidi="th-TH"/>
        </w:rPr>
      </w:pPr>
      <w:r w:rsidRPr="003F5186">
        <w:rPr>
          <w:sz w:val="14"/>
          <w:szCs w:val="14"/>
          <w:lang w:bidi="th-TH"/>
        </w:rPr>
        <w:t>Veškerá práva Banky týkající se majetku Klienta</w:t>
      </w:r>
      <w:r w:rsidRPr="0021745B">
        <w:rPr>
          <w:sz w:val="14"/>
          <w:szCs w:val="14"/>
          <w:lang w:bidi="th-TH"/>
        </w:rPr>
        <w:t>, zejména týkající se práv Banky vůči Klientovi na zápočet, zajištění pohledávek Banky za Klientem vyplývajících z poskytnutých Služeb, jsou uvedeny v této Smlouvě a Všeobecných podmínkách.</w:t>
      </w:r>
    </w:p>
    <w:p w:rsidR="003921B9" w:rsidRDefault="002B4148">
      <w:pPr>
        <w:pStyle w:val="Nadpis1"/>
        <w:keepNext/>
        <w:keepLines/>
        <w:numPr>
          <w:ilvl w:val="0"/>
          <w:numId w:val="16"/>
        </w:numPr>
        <w:overflowPunct/>
        <w:autoSpaceDE/>
        <w:autoSpaceDN/>
        <w:adjustRightInd/>
        <w:spacing w:after="0"/>
        <w:jc w:val="both"/>
        <w:textAlignment w:val="auto"/>
        <w:rPr>
          <w:sz w:val="14"/>
          <w:szCs w:val="14"/>
        </w:rPr>
      </w:pPr>
      <w:r w:rsidRPr="0021745B">
        <w:rPr>
          <w:sz w:val="14"/>
          <w:szCs w:val="14"/>
        </w:rPr>
        <w:t xml:space="preserve">Informace o obsahu </w:t>
      </w:r>
      <w:r w:rsidR="001160E8">
        <w:rPr>
          <w:sz w:val="14"/>
          <w:szCs w:val="14"/>
        </w:rPr>
        <w:t>povinnosti</w:t>
      </w:r>
      <w:r w:rsidRPr="0021745B">
        <w:rPr>
          <w:sz w:val="14"/>
          <w:szCs w:val="14"/>
        </w:rPr>
        <w:t xml:space="preserve"> plynoucí z této </w:t>
      </w:r>
      <w:r w:rsidR="001160E8">
        <w:rPr>
          <w:sz w:val="14"/>
          <w:szCs w:val="14"/>
        </w:rPr>
        <w:t>s</w:t>
      </w:r>
      <w:r w:rsidRPr="0021745B">
        <w:rPr>
          <w:sz w:val="14"/>
          <w:szCs w:val="14"/>
        </w:rPr>
        <w:t xml:space="preserve">mlouvy, včetně smluvních podmínek týkajících se </w:t>
      </w:r>
      <w:r w:rsidR="001160E8">
        <w:rPr>
          <w:sz w:val="14"/>
          <w:szCs w:val="14"/>
        </w:rPr>
        <w:t>s</w:t>
      </w:r>
      <w:r w:rsidRPr="0021745B">
        <w:rPr>
          <w:sz w:val="14"/>
          <w:szCs w:val="14"/>
        </w:rPr>
        <w:t>lužeb</w:t>
      </w:r>
    </w:p>
    <w:p w:rsidR="003921B9" w:rsidRDefault="002B4148">
      <w:pPr>
        <w:tabs>
          <w:tab w:val="num" w:pos="426"/>
        </w:tabs>
        <w:spacing w:before="120"/>
        <w:ind w:left="426"/>
        <w:jc w:val="both"/>
        <w:rPr>
          <w:sz w:val="14"/>
          <w:szCs w:val="14"/>
          <w:lang w:bidi="th-TH"/>
        </w:rPr>
      </w:pPr>
      <w:r w:rsidRPr="0021745B">
        <w:rPr>
          <w:sz w:val="14"/>
          <w:szCs w:val="14"/>
          <w:lang w:bidi="th-TH"/>
        </w:rPr>
        <w:t>Předmětné informace jsou obsaženy v této Smlouvě, včetně jejích příloh, a ve Všeobecných podmínkách.</w:t>
      </w:r>
    </w:p>
    <w:p w:rsidR="003921B9" w:rsidRDefault="002B4148">
      <w:pPr>
        <w:pStyle w:val="Nadpis1"/>
        <w:keepNext/>
        <w:keepLines/>
        <w:numPr>
          <w:ilvl w:val="0"/>
          <w:numId w:val="16"/>
        </w:numPr>
        <w:overflowPunct/>
        <w:autoSpaceDE/>
        <w:autoSpaceDN/>
        <w:adjustRightInd/>
        <w:spacing w:after="0"/>
        <w:jc w:val="both"/>
        <w:textAlignment w:val="auto"/>
        <w:rPr>
          <w:sz w:val="14"/>
          <w:szCs w:val="14"/>
        </w:rPr>
      </w:pPr>
      <w:bookmarkStart w:id="74" w:name="_Ref367872217"/>
      <w:r w:rsidRPr="0021745B">
        <w:rPr>
          <w:sz w:val="14"/>
          <w:szCs w:val="14"/>
        </w:rPr>
        <w:t>Informace o kategoriích klientů a přestupu mezi jednotlivými kategoriemi</w:t>
      </w:r>
      <w:bookmarkEnd w:id="74"/>
    </w:p>
    <w:p w:rsidR="003921B9" w:rsidRDefault="002B4148">
      <w:pPr>
        <w:pStyle w:val="Nadpis2"/>
        <w:numPr>
          <w:ilvl w:val="1"/>
          <w:numId w:val="14"/>
        </w:numPr>
        <w:spacing w:before="120" w:after="0"/>
        <w:jc w:val="both"/>
        <w:rPr>
          <w:b w:val="0"/>
          <w:bCs/>
          <w:sz w:val="14"/>
          <w:szCs w:val="14"/>
        </w:rPr>
      </w:pPr>
      <w:r w:rsidRPr="0021745B">
        <w:rPr>
          <w:b w:val="0"/>
          <w:bCs/>
          <w:sz w:val="14"/>
          <w:szCs w:val="14"/>
        </w:rPr>
        <w:t>Definice</w:t>
      </w:r>
    </w:p>
    <w:p w:rsidR="003921B9" w:rsidRDefault="002B4148">
      <w:pPr>
        <w:tabs>
          <w:tab w:val="left" w:pos="567"/>
        </w:tabs>
        <w:spacing w:before="120"/>
        <w:ind w:left="425"/>
        <w:jc w:val="both"/>
        <w:rPr>
          <w:bCs/>
          <w:sz w:val="14"/>
          <w:szCs w:val="14"/>
        </w:rPr>
      </w:pPr>
      <w:r w:rsidRPr="0021745B">
        <w:rPr>
          <w:bCs/>
          <w:sz w:val="14"/>
          <w:szCs w:val="14"/>
        </w:rPr>
        <w:t xml:space="preserve">Pojmy s velkým počátečním písmenem mají pro účely článku </w:t>
      </w:r>
      <w:r w:rsidR="00B21C5A">
        <w:rPr>
          <w:bCs/>
          <w:sz w:val="14"/>
          <w:szCs w:val="14"/>
        </w:rPr>
        <w:fldChar w:fldCharType="begin"/>
      </w:r>
      <w:r w:rsidR="00090DC3">
        <w:rPr>
          <w:bCs/>
          <w:sz w:val="14"/>
          <w:szCs w:val="14"/>
        </w:rPr>
        <w:instrText xml:space="preserve"> REF _Ref367872217 \r \h </w:instrText>
      </w:r>
      <w:r w:rsidR="00B21C5A">
        <w:rPr>
          <w:bCs/>
          <w:sz w:val="14"/>
          <w:szCs w:val="14"/>
        </w:rPr>
      </w:r>
      <w:r w:rsidR="00B21C5A">
        <w:rPr>
          <w:bCs/>
          <w:sz w:val="14"/>
          <w:szCs w:val="14"/>
        </w:rPr>
        <w:fldChar w:fldCharType="separate"/>
      </w:r>
      <w:r w:rsidR="00540307">
        <w:rPr>
          <w:bCs/>
          <w:sz w:val="14"/>
          <w:szCs w:val="14"/>
        </w:rPr>
        <w:t>8</w:t>
      </w:r>
      <w:r w:rsidR="00B21C5A">
        <w:rPr>
          <w:bCs/>
          <w:sz w:val="14"/>
          <w:szCs w:val="14"/>
        </w:rPr>
        <w:fldChar w:fldCharType="end"/>
      </w:r>
      <w:r w:rsidRPr="0021745B">
        <w:rPr>
          <w:bCs/>
          <w:sz w:val="14"/>
          <w:szCs w:val="14"/>
        </w:rPr>
        <w:t xml:space="preserve"> této Přílohy č. </w:t>
      </w:r>
      <w:fldSimple w:instr=" REF _Ref215624863 \r \h  \* MERGEFORMAT ">
        <w:r w:rsidR="00540307" w:rsidRPr="00540307">
          <w:rPr>
            <w:rStyle w:val="ARIEL9"/>
            <w:rFonts w:eastAsia="SimSun"/>
            <w:sz w:val="14"/>
            <w:szCs w:val="14"/>
          </w:rPr>
          <w:t>3</w:t>
        </w:r>
      </w:fldSimple>
      <w:r w:rsidRPr="0021745B">
        <w:rPr>
          <w:bCs/>
          <w:sz w:val="14"/>
          <w:szCs w:val="14"/>
        </w:rPr>
        <w:t xml:space="preserve"> následující význam:</w:t>
      </w:r>
    </w:p>
    <w:p w:rsidR="003921B9" w:rsidRDefault="002B4148">
      <w:pPr>
        <w:tabs>
          <w:tab w:val="left" w:pos="567"/>
        </w:tabs>
        <w:spacing w:before="120"/>
        <w:ind w:left="425"/>
        <w:jc w:val="both"/>
        <w:rPr>
          <w:bCs/>
          <w:sz w:val="14"/>
          <w:szCs w:val="14"/>
        </w:rPr>
      </w:pPr>
      <w:r w:rsidRPr="0021745B">
        <w:rPr>
          <w:bCs/>
          <w:sz w:val="14"/>
          <w:szCs w:val="14"/>
        </w:rPr>
        <w:t>„</w:t>
      </w:r>
      <w:r w:rsidRPr="0021745B">
        <w:rPr>
          <w:rStyle w:val="StylTun"/>
          <w:sz w:val="14"/>
          <w:szCs w:val="14"/>
        </w:rPr>
        <w:t>Neprofesionální zákazník</w:t>
      </w:r>
      <w:r w:rsidRPr="0021745B">
        <w:rPr>
          <w:bCs/>
          <w:sz w:val="14"/>
          <w:szCs w:val="14"/>
        </w:rPr>
        <w:t xml:space="preserve">” je klient, který </w:t>
      </w:r>
      <w:r w:rsidRPr="0021745B">
        <w:rPr>
          <w:sz w:val="14"/>
          <w:szCs w:val="14"/>
        </w:rPr>
        <w:t>není</w:t>
      </w:r>
      <w:r w:rsidRPr="0021745B">
        <w:rPr>
          <w:bCs/>
          <w:sz w:val="14"/>
          <w:szCs w:val="14"/>
        </w:rPr>
        <w:t xml:space="preserve"> zařazen v kategoriích Profesionální zákazník, Profesionální zákazník na žádost, Způsobilá protistrana ani Způsobilá protistrana na žádost.</w:t>
      </w:r>
    </w:p>
    <w:p w:rsidR="003921B9" w:rsidRDefault="002B4148">
      <w:pPr>
        <w:tabs>
          <w:tab w:val="left" w:pos="567"/>
        </w:tabs>
        <w:spacing w:before="120"/>
        <w:ind w:left="425"/>
        <w:jc w:val="both"/>
        <w:rPr>
          <w:color w:val="000000"/>
          <w:sz w:val="14"/>
          <w:szCs w:val="14"/>
        </w:rPr>
      </w:pPr>
      <w:r w:rsidRPr="0021745B">
        <w:rPr>
          <w:color w:val="000000"/>
          <w:sz w:val="14"/>
          <w:szCs w:val="14"/>
        </w:rPr>
        <w:t>„</w:t>
      </w:r>
      <w:r w:rsidRPr="0021745B">
        <w:rPr>
          <w:b/>
          <w:bCs/>
          <w:color w:val="000000"/>
          <w:sz w:val="14"/>
          <w:szCs w:val="14"/>
        </w:rPr>
        <w:t>Povinnosti v nejširším rozsahu</w:t>
      </w:r>
      <w:r w:rsidRPr="0021745B">
        <w:rPr>
          <w:color w:val="000000"/>
          <w:sz w:val="14"/>
          <w:szCs w:val="14"/>
        </w:rPr>
        <w:t xml:space="preserve">“ jsou (i) </w:t>
      </w:r>
      <w:r w:rsidRPr="0021745B">
        <w:rPr>
          <w:sz w:val="14"/>
          <w:szCs w:val="14"/>
        </w:rPr>
        <w:t>obecné</w:t>
      </w:r>
      <w:r w:rsidRPr="0021745B">
        <w:rPr>
          <w:color w:val="000000"/>
          <w:sz w:val="14"/>
          <w:szCs w:val="14"/>
        </w:rPr>
        <w:t xml:space="preserve"> povinnosti, které Banka dodržuje při jednání s klienty, povinnosti týkající se informování klientů a provádění pokynů za nejlepších podmínek; a (</w:t>
      </w:r>
      <w:proofErr w:type="spellStart"/>
      <w:r w:rsidRPr="0021745B">
        <w:rPr>
          <w:color w:val="000000"/>
          <w:sz w:val="14"/>
          <w:szCs w:val="14"/>
        </w:rPr>
        <w:t>ii</w:t>
      </w:r>
      <w:proofErr w:type="spellEnd"/>
      <w:r w:rsidRPr="0021745B">
        <w:rPr>
          <w:color w:val="000000"/>
          <w:sz w:val="14"/>
          <w:szCs w:val="14"/>
        </w:rPr>
        <w:t xml:space="preserve">) komunikace s klienty, vyžadování informací od klientů, zpracovávání pokynů a informování klientů o pokynech a stavu majetku klientů. Rozsah povinností </w:t>
      </w:r>
      <w:r w:rsidRPr="0021745B">
        <w:rPr>
          <w:bCs/>
          <w:sz w:val="14"/>
          <w:szCs w:val="14"/>
        </w:rPr>
        <w:t>uvedených</w:t>
      </w:r>
      <w:r w:rsidRPr="0021745B">
        <w:rPr>
          <w:color w:val="000000"/>
          <w:sz w:val="14"/>
          <w:szCs w:val="14"/>
        </w:rPr>
        <w:t xml:space="preserve"> v kategorii (</w:t>
      </w:r>
      <w:proofErr w:type="spellStart"/>
      <w:r w:rsidRPr="0021745B">
        <w:rPr>
          <w:color w:val="000000"/>
          <w:sz w:val="14"/>
          <w:szCs w:val="14"/>
        </w:rPr>
        <w:t>ii</w:t>
      </w:r>
      <w:proofErr w:type="spellEnd"/>
      <w:r w:rsidRPr="0021745B">
        <w:rPr>
          <w:color w:val="000000"/>
          <w:sz w:val="14"/>
          <w:szCs w:val="14"/>
        </w:rPr>
        <w:t>) je vyšší než rozsah těchto povinností v případě Povinností v užším rozsahu.</w:t>
      </w:r>
    </w:p>
    <w:p w:rsidR="003921B9" w:rsidRDefault="002B4148">
      <w:pPr>
        <w:tabs>
          <w:tab w:val="left" w:pos="567"/>
        </w:tabs>
        <w:spacing w:before="120"/>
        <w:ind w:left="425"/>
        <w:jc w:val="both"/>
        <w:rPr>
          <w:color w:val="000000"/>
          <w:sz w:val="14"/>
          <w:szCs w:val="14"/>
        </w:rPr>
      </w:pPr>
      <w:r w:rsidRPr="0021745B">
        <w:rPr>
          <w:color w:val="000000"/>
          <w:sz w:val="14"/>
          <w:szCs w:val="14"/>
          <w:lang w:eastAsia="en-US"/>
        </w:rPr>
        <w:t>„</w:t>
      </w:r>
      <w:r w:rsidRPr="0021745B">
        <w:rPr>
          <w:b/>
          <w:bCs/>
          <w:color w:val="000000"/>
          <w:sz w:val="14"/>
          <w:szCs w:val="14"/>
          <w:lang w:eastAsia="en-US"/>
        </w:rPr>
        <w:t>Povinnosti v užším rozsahu</w:t>
      </w:r>
      <w:r w:rsidRPr="0021745B">
        <w:rPr>
          <w:color w:val="000000"/>
          <w:sz w:val="14"/>
          <w:szCs w:val="14"/>
          <w:lang w:eastAsia="en-US"/>
        </w:rPr>
        <w:t xml:space="preserve">“ </w:t>
      </w:r>
      <w:r w:rsidRPr="0021745B">
        <w:rPr>
          <w:color w:val="000000"/>
          <w:sz w:val="14"/>
          <w:szCs w:val="14"/>
        </w:rPr>
        <w:t>jsou (i) obecné povinnosti, které Banka dodržuje při jednání s klienty, povinnosti týkající se informování klientů a provádění pokynů za nejlepších podmínek; a (</w:t>
      </w:r>
      <w:proofErr w:type="spellStart"/>
      <w:r w:rsidRPr="0021745B">
        <w:rPr>
          <w:color w:val="000000"/>
          <w:sz w:val="14"/>
          <w:szCs w:val="14"/>
        </w:rPr>
        <w:t>ii</w:t>
      </w:r>
      <w:proofErr w:type="spellEnd"/>
      <w:r w:rsidRPr="0021745B">
        <w:rPr>
          <w:color w:val="000000"/>
          <w:sz w:val="14"/>
          <w:szCs w:val="14"/>
        </w:rPr>
        <w:t xml:space="preserve">) komunikace s klienty, vyžadování informací od klientů, </w:t>
      </w:r>
      <w:r w:rsidRPr="0021745B">
        <w:rPr>
          <w:bCs/>
          <w:sz w:val="14"/>
          <w:szCs w:val="14"/>
        </w:rPr>
        <w:t>zpracovávání</w:t>
      </w:r>
      <w:r w:rsidRPr="0021745B">
        <w:rPr>
          <w:color w:val="000000"/>
          <w:sz w:val="14"/>
          <w:szCs w:val="14"/>
        </w:rPr>
        <w:t xml:space="preserve"> pokynů a informování klientů o pokynech a stavu majetku klientů. Rozsah povinností uvedených v kategorii (</w:t>
      </w:r>
      <w:proofErr w:type="spellStart"/>
      <w:r w:rsidRPr="0021745B">
        <w:rPr>
          <w:color w:val="000000"/>
          <w:sz w:val="14"/>
          <w:szCs w:val="14"/>
        </w:rPr>
        <w:t>ii</w:t>
      </w:r>
      <w:proofErr w:type="spellEnd"/>
      <w:r w:rsidRPr="0021745B">
        <w:rPr>
          <w:color w:val="000000"/>
          <w:sz w:val="14"/>
          <w:szCs w:val="14"/>
        </w:rPr>
        <w:t>) je nižší než rozsah těchto povinností v případě Povinností v nejširším rozsahu.</w:t>
      </w:r>
    </w:p>
    <w:p w:rsidR="003921B9" w:rsidRDefault="002B4148">
      <w:pPr>
        <w:tabs>
          <w:tab w:val="left" w:pos="567"/>
        </w:tabs>
        <w:spacing w:before="120"/>
        <w:ind w:left="425"/>
        <w:jc w:val="both"/>
        <w:rPr>
          <w:bCs/>
          <w:color w:val="000000"/>
          <w:sz w:val="14"/>
          <w:szCs w:val="14"/>
        </w:rPr>
      </w:pPr>
      <w:r w:rsidRPr="0021745B">
        <w:rPr>
          <w:color w:val="000000"/>
          <w:sz w:val="14"/>
          <w:szCs w:val="14"/>
        </w:rPr>
        <w:t>„</w:t>
      </w:r>
      <w:r w:rsidRPr="0021745B">
        <w:rPr>
          <w:b/>
          <w:bCs/>
          <w:color w:val="000000"/>
          <w:sz w:val="14"/>
          <w:szCs w:val="14"/>
        </w:rPr>
        <w:t>Profesionální zákazník</w:t>
      </w:r>
      <w:r w:rsidRPr="0021745B">
        <w:rPr>
          <w:color w:val="000000"/>
          <w:sz w:val="14"/>
          <w:szCs w:val="14"/>
        </w:rPr>
        <w:t>” je klient, který je právnickou osobou založenou za účelem podnikání, která podle poslední účetní závěrky splňuje alespoň dvě ze tří následujících kritérií (i) celková výše jeho aktiv odpovídá částce alespoň 20 000 000 EUR, (</w:t>
      </w:r>
      <w:proofErr w:type="spellStart"/>
      <w:r w:rsidRPr="0021745B">
        <w:rPr>
          <w:color w:val="000000"/>
          <w:sz w:val="14"/>
          <w:szCs w:val="14"/>
        </w:rPr>
        <w:t>ii</w:t>
      </w:r>
      <w:proofErr w:type="spellEnd"/>
      <w:r w:rsidRPr="0021745B">
        <w:rPr>
          <w:color w:val="000000"/>
          <w:sz w:val="14"/>
          <w:szCs w:val="14"/>
        </w:rPr>
        <w:t>) jeho čistý roční obrat odpovídá částce alespoň 40 000 000 EUR, (</w:t>
      </w:r>
      <w:proofErr w:type="spellStart"/>
      <w:r w:rsidRPr="0021745B">
        <w:rPr>
          <w:color w:val="000000"/>
          <w:sz w:val="14"/>
          <w:szCs w:val="14"/>
        </w:rPr>
        <w:t>iii</w:t>
      </w:r>
      <w:proofErr w:type="spellEnd"/>
      <w:r w:rsidRPr="0021745B">
        <w:rPr>
          <w:color w:val="000000"/>
          <w:sz w:val="14"/>
          <w:szCs w:val="14"/>
        </w:rPr>
        <w:t>) jeho vlastní kapitál odpovídá částce alespoň 2 000 000 EUR. Profesionální zákazník má potřeb</w:t>
      </w:r>
      <w:r w:rsidRPr="0021745B">
        <w:rPr>
          <w:bCs/>
          <w:color w:val="000000"/>
          <w:sz w:val="14"/>
          <w:szCs w:val="14"/>
        </w:rPr>
        <w:t xml:space="preserve">né odborné znalosti a zkušenosti v oblasti investic k </w:t>
      </w:r>
      <w:r w:rsidRPr="0021745B">
        <w:rPr>
          <w:color w:val="000000"/>
          <w:sz w:val="14"/>
          <w:szCs w:val="14"/>
        </w:rPr>
        <w:t>tomu</w:t>
      </w:r>
      <w:r w:rsidRPr="0021745B">
        <w:rPr>
          <w:bCs/>
          <w:color w:val="000000"/>
          <w:sz w:val="14"/>
          <w:szCs w:val="14"/>
        </w:rPr>
        <w:t xml:space="preserve">, aby činil </w:t>
      </w:r>
      <w:r w:rsidRPr="0021745B">
        <w:rPr>
          <w:bCs/>
          <w:color w:val="000000"/>
          <w:sz w:val="14"/>
          <w:szCs w:val="14"/>
        </w:rPr>
        <w:lastRenderedPageBreak/>
        <w:t>vlastní investiční rozhodnutí a řádně vyhodnocoval rizika, která v souvislosti se Službou nebo obchodem s Nástrojem podstupuje a ve vztahu k investičnímu poradenství má dostatečné finanční zázemí k tomu, aby podstupoval související investiční rizika odpovídající jeho investičním cílům.</w:t>
      </w:r>
    </w:p>
    <w:p w:rsidR="003921B9" w:rsidRDefault="002B4148">
      <w:pPr>
        <w:tabs>
          <w:tab w:val="left" w:pos="567"/>
        </w:tabs>
        <w:spacing w:before="120"/>
        <w:ind w:left="425"/>
        <w:jc w:val="both"/>
        <w:rPr>
          <w:color w:val="000000"/>
          <w:sz w:val="14"/>
          <w:szCs w:val="14"/>
        </w:rPr>
      </w:pPr>
      <w:r w:rsidRPr="0021745B">
        <w:rPr>
          <w:color w:val="000000"/>
          <w:sz w:val="14"/>
          <w:szCs w:val="14"/>
        </w:rPr>
        <w:t>„</w:t>
      </w:r>
      <w:r w:rsidRPr="0021745B">
        <w:rPr>
          <w:b/>
          <w:bCs/>
          <w:color w:val="000000"/>
          <w:sz w:val="14"/>
          <w:szCs w:val="14"/>
        </w:rPr>
        <w:t>Profesionální zákazník na žádost</w:t>
      </w:r>
      <w:r w:rsidRPr="0021745B">
        <w:rPr>
          <w:color w:val="000000"/>
          <w:sz w:val="14"/>
          <w:szCs w:val="14"/>
        </w:rPr>
        <w:t xml:space="preserve">” je klient, kterému byl udělen souhlas Banky se zařazením do kategorie Profesionálních zákazníků na žádost. Profesionální zákazník na žádost má vzhledem ke Službě nebo k obchodu s Nástrojem, ohledně kterých byl Bankou zařazen do této kategorie, potřebné zkušenosti v oblasti investic do Nástrojů a odborné znalosti </w:t>
      </w:r>
      <w:r w:rsidRPr="0021745B">
        <w:rPr>
          <w:bCs/>
          <w:color w:val="000000"/>
          <w:sz w:val="14"/>
          <w:szCs w:val="14"/>
        </w:rPr>
        <w:t>k tomu, aby činil vlastní</w:t>
      </w:r>
      <w:r w:rsidRPr="0021745B">
        <w:rPr>
          <w:color w:val="000000"/>
          <w:sz w:val="14"/>
          <w:szCs w:val="14"/>
        </w:rPr>
        <w:t xml:space="preserve"> investiční rozhodnutí a chápal veškerá rizika související s takovou Službou.</w:t>
      </w:r>
    </w:p>
    <w:p w:rsidR="003921B9" w:rsidRDefault="002B4148">
      <w:pPr>
        <w:tabs>
          <w:tab w:val="left" w:pos="567"/>
        </w:tabs>
        <w:spacing w:before="120"/>
        <w:ind w:left="425"/>
        <w:jc w:val="both"/>
        <w:rPr>
          <w:bCs/>
          <w:color w:val="000000"/>
          <w:sz w:val="14"/>
          <w:szCs w:val="14"/>
        </w:rPr>
      </w:pPr>
      <w:r w:rsidRPr="0021745B">
        <w:rPr>
          <w:color w:val="000000"/>
          <w:sz w:val="14"/>
          <w:szCs w:val="14"/>
        </w:rPr>
        <w:t>„</w:t>
      </w:r>
      <w:r w:rsidRPr="0021745B">
        <w:rPr>
          <w:b/>
          <w:bCs/>
          <w:color w:val="000000"/>
          <w:sz w:val="14"/>
          <w:szCs w:val="14"/>
        </w:rPr>
        <w:t>Způsobilá protistrana</w:t>
      </w:r>
      <w:r w:rsidRPr="0021745B">
        <w:rPr>
          <w:color w:val="000000"/>
          <w:sz w:val="14"/>
          <w:szCs w:val="14"/>
        </w:rPr>
        <w:t>” je klient, který je jedním z následujících subjektů: (i) banka nebo instituce elektronických peněz, (</w:t>
      </w:r>
      <w:proofErr w:type="spellStart"/>
      <w:r w:rsidRPr="0021745B">
        <w:rPr>
          <w:color w:val="000000"/>
          <w:sz w:val="14"/>
          <w:szCs w:val="14"/>
        </w:rPr>
        <w:t>ii</w:t>
      </w:r>
      <w:proofErr w:type="spellEnd"/>
      <w:r w:rsidRPr="0021745B">
        <w:rPr>
          <w:color w:val="000000"/>
          <w:sz w:val="14"/>
          <w:szCs w:val="14"/>
        </w:rPr>
        <w:t>) spořitelní nebo úvěrní družstvo, (</w:t>
      </w:r>
      <w:proofErr w:type="spellStart"/>
      <w:r w:rsidRPr="0021745B">
        <w:rPr>
          <w:color w:val="000000"/>
          <w:sz w:val="14"/>
          <w:szCs w:val="14"/>
        </w:rPr>
        <w:t>iii</w:t>
      </w:r>
      <w:proofErr w:type="spellEnd"/>
      <w:r w:rsidRPr="0021745B">
        <w:rPr>
          <w:color w:val="000000"/>
          <w:sz w:val="14"/>
          <w:szCs w:val="14"/>
        </w:rPr>
        <w:t>) obchodník s cennými papíry, (</w:t>
      </w:r>
      <w:proofErr w:type="spellStart"/>
      <w:r w:rsidRPr="0021745B">
        <w:rPr>
          <w:color w:val="000000"/>
          <w:sz w:val="14"/>
          <w:szCs w:val="14"/>
        </w:rPr>
        <w:t>iv</w:t>
      </w:r>
      <w:proofErr w:type="spellEnd"/>
      <w:r w:rsidRPr="0021745B">
        <w:rPr>
          <w:color w:val="000000"/>
          <w:sz w:val="14"/>
          <w:szCs w:val="14"/>
        </w:rPr>
        <w:t>) pojišťovna, (v) zajišťovna, (</w:t>
      </w:r>
      <w:proofErr w:type="spellStart"/>
      <w:r w:rsidRPr="0021745B">
        <w:rPr>
          <w:color w:val="000000"/>
          <w:sz w:val="14"/>
          <w:szCs w:val="14"/>
        </w:rPr>
        <w:t>vi</w:t>
      </w:r>
      <w:proofErr w:type="spellEnd"/>
      <w:r w:rsidRPr="0021745B">
        <w:rPr>
          <w:color w:val="000000"/>
          <w:sz w:val="14"/>
          <w:szCs w:val="14"/>
        </w:rPr>
        <w:t>) investiční společnost, (</w:t>
      </w:r>
      <w:proofErr w:type="spellStart"/>
      <w:r w:rsidRPr="0021745B">
        <w:rPr>
          <w:color w:val="000000"/>
          <w:sz w:val="14"/>
          <w:szCs w:val="14"/>
        </w:rPr>
        <w:t>vii</w:t>
      </w:r>
      <w:proofErr w:type="spellEnd"/>
      <w:r w:rsidRPr="0021745B">
        <w:rPr>
          <w:color w:val="000000"/>
          <w:sz w:val="14"/>
          <w:szCs w:val="14"/>
        </w:rPr>
        <w:t>) investiční fond, (</w:t>
      </w:r>
      <w:proofErr w:type="spellStart"/>
      <w:r w:rsidRPr="0021745B">
        <w:rPr>
          <w:color w:val="000000"/>
          <w:sz w:val="14"/>
          <w:szCs w:val="14"/>
        </w:rPr>
        <w:t>viii</w:t>
      </w:r>
      <w:proofErr w:type="spellEnd"/>
      <w:r w:rsidRPr="0021745B">
        <w:rPr>
          <w:color w:val="000000"/>
          <w:sz w:val="14"/>
          <w:szCs w:val="14"/>
        </w:rPr>
        <w:t>) penzijní fond, (</w:t>
      </w:r>
      <w:proofErr w:type="spellStart"/>
      <w:r w:rsidRPr="0021745B">
        <w:rPr>
          <w:color w:val="000000"/>
          <w:sz w:val="14"/>
          <w:szCs w:val="14"/>
        </w:rPr>
        <w:t>ix</w:t>
      </w:r>
      <w:proofErr w:type="spellEnd"/>
      <w:r w:rsidRPr="0021745B">
        <w:rPr>
          <w:color w:val="000000"/>
          <w:sz w:val="14"/>
          <w:szCs w:val="14"/>
        </w:rPr>
        <w:t xml:space="preserve">) osoba, která jako svou rozhodující činnost provádí </w:t>
      </w:r>
      <w:proofErr w:type="spellStart"/>
      <w:r w:rsidRPr="0021745B">
        <w:rPr>
          <w:color w:val="000000"/>
          <w:sz w:val="14"/>
          <w:szCs w:val="14"/>
        </w:rPr>
        <w:t>sekuritizaci</w:t>
      </w:r>
      <w:proofErr w:type="spellEnd"/>
      <w:r w:rsidRPr="0021745B">
        <w:rPr>
          <w:color w:val="000000"/>
          <w:sz w:val="14"/>
          <w:szCs w:val="14"/>
        </w:rPr>
        <w:t xml:space="preserve">, (x) </w:t>
      </w:r>
      <w:r w:rsidRPr="0021745B">
        <w:rPr>
          <w:color w:val="000000"/>
          <w:spacing w:val="-4"/>
          <w:sz w:val="14"/>
          <w:szCs w:val="14"/>
          <w:lang w:bidi="th-TH"/>
        </w:rPr>
        <w:t>osoba</w:t>
      </w:r>
      <w:r w:rsidRPr="0021745B">
        <w:rPr>
          <w:color w:val="000000"/>
          <w:sz w:val="14"/>
          <w:szCs w:val="14"/>
        </w:rPr>
        <w:t>, která obchoduje na vlastní účet s investičními nástroji za účelem snížení rizika (</w:t>
      </w:r>
      <w:proofErr w:type="spellStart"/>
      <w:r w:rsidRPr="0021745B">
        <w:rPr>
          <w:color w:val="000000"/>
          <w:sz w:val="14"/>
          <w:szCs w:val="14"/>
        </w:rPr>
        <w:t>hedging</w:t>
      </w:r>
      <w:proofErr w:type="spellEnd"/>
      <w:r w:rsidRPr="0021745B">
        <w:rPr>
          <w:color w:val="000000"/>
          <w:sz w:val="14"/>
          <w:szCs w:val="14"/>
        </w:rPr>
        <w:t>) z obchodů s deriváty a tato činnost patří mezi její rozhodující činnosti, (</w:t>
      </w:r>
      <w:proofErr w:type="spellStart"/>
      <w:r w:rsidRPr="0021745B">
        <w:rPr>
          <w:color w:val="000000"/>
          <w:sz w:val="14"/>
          <w:szCs w:val="14"/>
        </w:rPr>
        <w:t>xi</w:t>
      </w:r>
      <w:proofErr w:type="spellEnd"/>
      <w:r w:rsidRPr="0021745B">
        <w:rPr>
          <w:color w:val="000000"/>
          <w:sz w:val="14"/>
          <w:szCs w:val="14"/>
        </w:rPr>
        <w:t>) osoba, která obchoduje na vlastní účet s deriváty nebo komoditami a tato činnost patří mezi její rozhodující činnosti, (</w:t>
      </w:r>
      <w:proofErr w:type="spellStart"/>
      <w:r w:rsidRPr="0021745B">
        <w:rPr>
          <w:color w:val="000000"/>
          <w:sz w:val="14"/>
          <w:szCs w:val="14"/>
        </w:rPr>
        <w:t>xii</w:t>
      </w:r>
      <w:proofErr w:type="spellEnd"/>
      <w:r w:rsidRPr="0021745B">
        <w:rPr>
          <w:color w:val="000000"/>
          <w:sz w:val="14"/>
          <w:szCs w:val="14"/>
        </w:rPr>
        <w:t>) právnická osoba, která je příslušná hospodařit s majetkem státu při zajišťování nákupu, prodeje nebo správy pohledávek nebo jiných aktiv, anebo při restrukturalizaci obchodních společností nebo jiných právnických osob, (</w:t>
      </w:r>
      <w:proofErr w:type="spellStart"/>
      <w:r w:rsidRPr="0021745B">
        <w:rPr>
          <w:color w:val="000000"/>
          <w:sz w:val="14"/>
          <w:szCs w:val="14"/>
        </w:rPr>
        <w:t>xiii</w:t>
      </w:r>
      <w:proofErr w:type="spellEnd"/>
      <w:r w:rsidRPr="0021745B">
        <w:rPr>
          <w:color w:val="000000"/>
          <w:sz w:val="14"/>
          <w:szCs w:val="14"/>
        </w:rPr>
        <w:t>) zahraniční osoba, která odpovídá některé z osob uvedených v (i) až (</w:t>
      </w:r>
      <w:proofErr w:type="spellStart"/>
      <w:r w:rsidRPr="0021745B">
        <w:rPr>
          <w:color w:val="000000"/>
          <w:sz w:val="14"/>
          <w:szCs w:val="14"/>
        </w:rPr>
        <w:t>xii</w:t>
      </w:r>
      <w:proofErr w:type="spellEnd"/>
      <w:r w:rsidRPr="0021745B">
        <w:rPr>
          <w:color w:val="000000"/>
          <w:sz w:val="14"/>
          <w:szCs w:val="14"/>
        </w:rPr>
        <w:t>), (</w:t>
      </w:r>
      <w:proofErr w:type="spellStart"/>
      <w:r w:rsidRPr="0021745B">
        <w:rPr>
          <w:color w:val="000000"/>
          <w:sz w:val="14"/>
          <w:szCs w:val="14"/>
        </w:rPr>
        <w:t>xiv</w:t>
      </w:r>
      <w:proofErr w:type="spellEnd"/>
      <w:r w:rsidRPr="0021745B">
        <w:rPr>
          <w:color w:val="000000"/>
          <w:sz w:val="14"/>
          <w:szCs w:val="14"/>
        </w:rPr>
        <w:t>) stát nebo členský stát federace, (</w:t>
      </w:r>
      <w:proofErr w:type="spellStart"/>
      <w:r w:rsidRPr="0021745B">
        <w:rPr>
          <w:color w:val="000000"/>
          <w:sz w:val="14"/>
          <w:szCs w:val="14"/>
        </w:rPr>
        <w:t>xv</w:t>
      </w:r>
      <w:proofErr w:type="spellEnd"/>
      <w:r w:rsidRPr="0021745B">
        <w:rPr>
          <w:color w:val="000000"/>
          <w:sz w:val="14"/>
          <w:szCs w:val="14"/>
        </w:rPr>
        <w:t>) Česká národní banka, zahraniční centrální banka nebo Evropská centrální banka, nebo (</w:t>
      </w:r>
      <w:proofErr w:type="spellStart"/>
      <w:r w:rsidRPr="0021745B">
        <w:rPr>
          <w:color w:val="000000"/>
          <w:sz w:val="14"/>
          <w:szCs w:val="14"/>
        </w:rPr>
        <w:t>xvi</w:t>
      </w:r>
      <w:proofErr w:type="spellEnd"/>
      <w:r w:rsidRPr="0021745B">
        <w:rPr>
          <w:color w:val="000000"/>
          <w:sz w:val="14"/>
          <w:szCs w:val="14"/>
        </w:rPr>
        <w:t>) Světová banka, Mezinárodní měnový fond, Evropská investiční banka nebo jiná mezinárodní finanční instituce. Způsobilá protistrana má potřeb</w:t>
      </w:r>
      <w:r w:rsidRPr="0021745B">
        <w:rPr>
          <w:bCs/>
          <w:color w:val="000000"/>
          <w:sz w:val="14"/>
          <w:szCs w:val="14"/>
        </w:rPr>
        <w:t xml:space="preserve">né odborné znalosti a zkušenosti v oblasti investic k tomu, aby činila vlastní investiční rozhodnutí a řádně vyhodnocovala rizika, která v souvislosti se Službou nebo obchodem s Nástrojem </w:t>
      </w:r>
      <w:r w:rsidRPr="0021745B">
        <w:rPr>
          <w:color w:val="000000"/>
          <w:sz w:val="14"/>
          <w:szCs w:val="14"/>
        </w:rPr>
        <w:t>podstupuje</w:t>
      </w:r>
      <w:r w:rsidRPr="0021745B">
        <w:rPr>
          <w:bCs/>
          <w:color w:val="000000"/>
          <w:sz w:val="14"/>
          <w:szCs w:val="14"/>
        </w:rPr>
        <w:t xml:space="preserve"> a ve vztahu k investičnímu poradenství má dostatečné finanční zázemí k tomu, aby podstupovala související investiční rizika odpovídající jejím investičním cílům.</w:t>
      </w:r>
    </w:p>
    <w:p w:rsidR="003921B9" w:rsidRDefault="002B4148">
      <w:pPr>
        <w:tabs>
          <w:tab w:val="left" w:pos="567"/>
        </w:tabs>
        <w:spacing w:before="120"/>
        <w:ind w:left="425"/>
        <w:jc w:val="both"/>
        <w:rPr>
          <w:bCs/>
          <w:color w:val="000000"/>
          <w:sz w:val="14"/>
          <w:szCs w:val="14"/>
        </w:rPr>
      </w:pPr>
      <w:r w:rsidRPr="0021745B">
        <w:rPr>
          <w:color w:val="000000"/>
          <w:sz w:val="14"/>
          <w:szCs w:val="14"/>
        </w:rPr>
        <w:t>„</w:t>
      </w:r>
      <w:r w:rsidRPr="0021745B">
        <w:rPr>
          <w:b/>
          <w:bCs/>
          <w:color w:val="000000"/>
          <w:sz w:val="14"/>
          <w:szCs w:val="14"/>
        </w:rPr>
        <w:t>Způsobilá protistrana na žádost</w:t>
      </w:r>
      <w:r w:rsidRPr="0021745B">
        <w:rPr>
          <w:color w:val="000000"/>
          <w:sz w:val="14"/>
          <w:szCs w:val="14"/>
        </w:rPr>
        <w:t>” je klient, který byl Profesionálním zákazníkem nebo Profesionálním zákazníkem na žádost, a kterému byl udělen souhlas Banky se zařazením do kategorie Způsobilé protistrany na žádost. Způsobilá protistrana na žádost má potřebné odborné znalosti a zkušenosti v oblasti investic</w:t>
      </w:r>
      <w:r w:rsidRPr="0021745B">
        <w:rPr>
          <w:bCs/>
          <w:color w:val="000000"/>
          <w:sz w:val="14"/>
          <w:szCs w:val="14"/>
        </w:rPr>
        <w:t xml:space="preserve"> k tomu, aby činila vlastní investiční </w:t>
      </w:r>
      <w:r w:rsidRPr="0021745B">
        <w:rPr>
          <w:color w:val="000000"/>
          <w:sz w:val="14"/>
          <w:szCs w:val="14"/>
        </w:rPr>
        <w:t>rozhodnutí</w:t>
      </w:r>
      <w:r w:rsidRPr="0021745B">
        <w:rPr>
          <w:bCs/>
          <w:color w:val="000000"/>
          <w:sz w:val="14"/>
          <w:szCs w:val="14"/>
        </w:rPr>
        <w:t xml:space="preserve"> a </w:t>
      </w:r>
      <w:r w:rsidRPr="0021745B">
        <w:rPr>
          <w:color w:val="000000"/>
          <w:sz w:val="14"/>
          <w:szCs w:val="14"/>
        </w:rPr>
        <w:t>řádně</w:t>
      </w:r>
      <w:r w:rsidRPr="0021745B">
        <w:rPr>
          <w:bCs/>
          <w:color w:val="000000"/>
          <w:sz w:val="14"/>
          <w:szCs w:val="14"/>
        </w:rPr>
        <w:t xml:space="preserve"> vyhodnocovala rizika, která v souvislosti se Službou nebo obchodem s Nástrojem podstupuje.</w:t>
      </w:r>
    </w:p>
    <w:p w:rsidR="003921B9" w:rsidRDefault="002B4148">
      <w:pPr>
        <w:tabs>
          <w:tab w:val="left" w:pos="567"/>
        </w:tabs>
        <w:spacing w:before="120"/>
        <w:ind w:left="425"/>
        <w:jc w:val="both"/>
        <w:rPr>
          <w:sz w:val="14"/>
          <w:szCs w:val="14"/>
        </w:rPr>
      </w:pPr>
      <w:r w:rsidRPr="0021745B">
        <w:rPr>
          <w:color w:val="000000"/>
          <w:sz w:val="14"/>
          <w:szCs w:val="14"/>
          <w:lang w:eastAsia="en-US"/>
        </w:rPr>
        <w:t>„</w:t>
      </w:r>
      <w:r w:rsidRPr="0021745B">
        <w:rPr>
          <w:b/>
          <w:color w:val="000000"/>
          <w:sz w:val="14"/>
          <w:szCs w:val="14"/>
          <w:lang w:eastAsia="en-US"/>
        </w:rPr>
        <w:t>Žádost</w:t>
      </w:r>
      <w:r w:rsidRPr="0021745B">
        <w:rPr>
          <w:color w:val="000000"/>
          <w:sz w:val="14"/>
          <w:szCs w:val="14"/>
          <w:lang w:eastAsia="en-US"/>
        </w:rPr>
        <w:t xml:space="preserve">” je žádost o </w:t>
      </w:r>
      <w:r w:rsidRPr="0021745B">
        <w:rPr>
          <w:color w:val="000000"/>
          <w:sz w:val="14"/>
          <w:szCs w:val="14"/>
        </w:rPr>
        <w:t>změnu</w:t>
      </w:r>
      <w:r w:rsidRPr="0021745B">
        <w:rPr>
          <w:color w:val="000000"/>
          <w:sz w:val="14"/>
          <w:szCs w:val="14"/>
          <w:lang w:eastAsia="en-US"/>
        </w:rPr>
        <w:t xml:space="preserve"> zařazení klienta do jiné kategorie zákazníků. Tato žádost musí, mimo jiné, obsahovat informace o tom, </w:t>
      </w:r>
      <w:r w:rsidRPr="0021745B">
        <w:rPr>
          <w:color w:val="000000"/>
          <w:sz w:val="14"/>
          <w:szCs w:val="14"/>
        </w:rPr>
        <w:t>které</w:t>
      </w:r>
      <w:r w:rsidRPr="0021745B">
        <w:rPr>
          <w:color w:val="000000"/>
          <w:sz w:val="14"/>
          <w:szCs w:val="14"/>
          <w:lang w:eastAsia="en-US"/>
        </w:rPr>
        <w:t xml:space="preserve"> Služby nebo kterého obchodu s Nástrojem se má změna zařazení týkat.</w:t>
      </w:r>
    </w:p>
    <w:p w:rsidR="003921B9" w:rsidRDefault="002B4148">
      <w:pPr>
        <w:pStyle w:val="Nadpis2"/>
        <w:numPr>
          <w:ilvl w:val="1"/>
          <w:numId w:val="14"/>
        </w:numPr>
        <w:spacing w:before="120" w:after="0"/>
        <w:jc w:val="both"/>
        <w:rPr>
          <w:b w:val="0"/>
          <w:bCs/>
          <w:sz w:val="14"/>
          <w:szCs w:val="14"/>
        </w:rPr>
      </w:pPr>
      <w:r w:rsidRPr="0021745B">
        <w:rPr>
          <w:b w:val="0"/>
          <w:bCs/>
          <w:sz w:val="14"/>
          <w:szCs w:val="14"/>
        </w:rPr>
        <w:t>Neprofesionální zákazník</w:t>
      </w:r>
    </w:p>
    <w:p w:rsidR="003921B9" w:rsidRDefault="002B4148">
      <w:pPr>
        <w:pStyle w:val="Nadpis2"/>
        <w:numPr>
          <w:ilvl w:val="2"/>
          <w:numId w:val="14"/>
        </w:numPr>
        <w:spacing w:before="120" w:after="0"/>
        <w:jc w:val="both"/>
        <w:rPr>
          <w:sz w:val="14"/>
          <w:szCs w:val="14"/>
        </w:rPr>
      </w:pPr>
      <w:r w:rsidRPr="0021745B">
        <w:rPr>
          <w:sz w:val="14"/>
          <w:szCs w:val="14"/>
        </w:rPr>
        <w:t>Stupeň ochrany</w:t>
      </w:r>
    </w:p>
    <w:p w:rsidR="003921B9" w:rsidRDefault="002B4148">
      <w:pPr>
        <w:pStyle w:val="Nadpis2"/>
        <w:numPr>
          <w:ilvl w:val="3"/>
          <w:numId w:val="14"/>
        </w:numPr>
        <w:spacing w:before="120" w:after="0"/>
        <w:jc w:val="both"/>
        <w:rPr>
          <w:b w:val="0"/>
          <w:bCs/>
          <w:color w:val="000000"/>
          <w:sz w:val="14"/>
          <w:szCs w:val="14"/>
        </w:rPr>
      </w:pPr>
      <w:r w:rsidRPr="0021745B">
        <w:rPr>
          <w:b w:val="0"/>
          <w:bCs/>
          <w:color w:val="000000"/>
          <w:sz w:val="14"/>
          <w:szCs w:val="14"/>
        </w:rPr>
        <w:t xml:space="preserve">Neprofesionálnímu zákazníkovi náleží </w:t>
      </w:r>
      <w:r w:rsidRPr="0021745B">
        <w:rPr>
          <w:b w:val="0"/>
          <w:color w:val="000000"/>
          <w:sz w:val="14"/>
          <w:szCs w:val="14"/>
        </w:rPr>
        <w:t>nejvyšší stupeň ochrany</w:t>
      </w:r>
      <w:r w:rsidRPr="0021745B">
        <w:rPr>
          <w:b w:val="0"/>
          <w:bCs/>
          <w:color w:val="000000"/>
          <w:sz w:val="14"/>
          <w:szCs w:val="14"/>
        </w:rPr>
        <w:t xml:space="preserve">; Banka je vůči němu povinna dodržovat </w:t>
      </w:r>
      <w:r w:rsidRPr="0021745B">
        <w:rPr>
          <w:b w:val="0"/>
          <w:color w:val="000000"/>
          <w:sz w:val="14"/>
          <w:szCs w:val="14"/>
        </w:rPr>
        <w:t>Povinnosti v nejširším rozsahu.</w:t>
      </w:r>
    </w:p>
    <w:p w:rsidR="003921B9" w:rsidRDefault="002B4148">
      <w:pPr>
        <w:pStyle w:val="Nadpis2"/>
        <w:numPr>
          <w:ilvl w:val="2"/>
          <w:numId w:val="14"/>
        </w:numPr>
        <w:spacing w:before="120" w:after="0"/>
        <w:jc w:val="both"/>
        <w:rPr>
          <w:sz w:val="14"/>
          <w:szCs w:val="14"/>
        </w:rPr>
      </w:pPr>
      <w:r w:rsidRPr="0021745B">
        <w:rPr>
          <w:sz w:val="14"/>
          <w:szCs w:val="14"/>
        </w:rPr>
        <w:t>Možnosti přestupu</w:t>
      </w:r>
    </w:p>
    <w:p w:rsidR="003921B9" w:rsidRDefault="002B4148">
      <w:pPr>
        <w:pStyle w:val="Nadpis2"/>
        <w:numPr>
          <w:ilvl w:val="3"/>
          <w:numId w:val="14"/>
        </w:numPr>
        <w:spacing w:before="120" w:after="0"/>
        <w:jc w:val="both"/>
        <w:rPr>
          <w:b w:val="0"/>
          <w:sz w:val="14"/>
          <w:szCs w:val="14"/>
        </w:rPr>
      </w:pPr>
      <w:bookmarkStart w:id="75" w:name="_Ref224457881"/>
      <w:r w:rsidRPr="0021745B">
        <w:rPr>
          <w:b w:val="0"/>
          <w:bCs/>
          <w:color w:val="000000"/>
          <w:sz w:val="14"/>
          <w:szCs w:val="14"/>
        </w:rPr>
        <w:t>Neprofesionální</w:t>
      </w:r>
      <w:r w:rsidRPr="0021745B">
        <w:rPr>
          <w:b w:val="0"/>
          <w:sz w:val="14"/>
          <w:szCs w:val="14"/>
        </w:rPr>
        <w:t xml:space="preserve"> zákazník, který splňuje alespoň dvě z následujících kritérií:</w:t>
      </w:r>
      <w:bookmarkEnd w:id="75"/>
    </w:p>
    <w:p w:rsidR="003921B9" w:rsidRDefault="002B4148">
      <w:pPr>
        <w:numPr>
          <w:ilvl w:val="0"/>
          <w:numId w:val="15"/>
        </w:numPr>
        <w:overflowPunct/>
        <w:autoSpaceDE/>
        <w:autoSpaceDN/>
        <w:adjustRightInd/>
        <w:spacing w:before="120"/>
        <w:jc w:val="both"/>
        <w:textAlignment w:val="auto"/>
        <w:rPr>
          <w:color w:val="000000"/>
          <w:sz w:val="14"/>
          <w:szCs w:val="14"/>
        </w:rPr>
      </w:pPr>
      <w:r w:rsidRPr="0021745B">
        <w:rPr>
          <w:sz w:val="14"/>
          <w:szCs w:val="14"/>
        </w:rPr>
        <w:t>v</w:t>
      </w:r>
      <w:r w:rsidRPr="0021745B">
        <w:rPr>
          <w:color w:val="000000"/>
          <w:sz w:val="14"/>
          <w:szCs w:val="14"/>
        </w:rPr>
        <w:t> předchozích čtyřech čtvrtletích Klient provedl na příslušném trhu obchody ve významném objemu a s průměrnou frekvencí alespoň deset obchodů za čtvrtletí; nebo</w:t>
      </w:r>
    </w:p>
    <w:p w:rsidR="003921B9" w:rsidRDefault="002B4148">
      <w:pPr>
        <w:numPr>
          <w:ilvl w:val="0"/>
          <w:numId w:val="15"/>
        </w:numPr>
        <w:overflowPunct/>
        <w:autoSpaceDE/>
        <w:autoSpaceDN/>
        <w:adjustRightInd/>
        <w:spacing w:before="120"/>
        <w:jc w:val="both"/>
        <w:textAlignment w:val="auto"/>
        <w:rPr>
          <w:color w:val="000000"/>
          <w:sz w:val="14"/>
          <w:szCs w:val="14"/>
        </w:rPr>
      </w:pPr>
      <w:r w:rsidRPr="0021745B">
        <w:rPr>
          <w:color w:val="000000"/>
          <w:sz w:val="14"/>
          <w:szCs w:val="14"/>
        </w:rPr>
        <w:t>velikost jeho majetku přesahuje EUR 500.000; nebo</w:t>
      </w:r>
    </w:p>
    <w:p w:rsidR="003921B9" w:rsidRDefault="002B4148">
      <w:pPr>
        <w:numPr>
          <w:ilvl w:val="0"/>
          <w:numId w:val="15"/>
        </w:numPr>
        <w:overflowPunct/>
        <w:autoSpaceDE/>
        <w:autoSpaceDN/>
        <w:adjustRightInd/>
        <w:spacing w:before="120"/>
        <w:jc w:val="both"/>
        <w:textAlignment w:val="auto"/>
        <w:rPr>
          <w:color w:val="000000"/>
          <w:sz w:val="14"/>
          <w:szCs w:val="14"/>
        </w:rPr>
      </w:pPr>
      <w:r w:rsidRPr="0021745B">
        <w:rPr>
          <w:color w:val="000000"/>
          <w:sz w:val="14"/>
          <w:szCs w:val="14"/>
        </w:rPr>
        <w:t xml:space="preserve">pracuje nebo pracoval ve finančním sektoru po dobu minimálně jednoho roku na odborné pozici, která vyžaduje </w:t>
      </w:r>
      <w:r w:rsidRPr="0021745B">
        <w:rPr>
          <w:color w:val="000000"/>
          <w:sz w:val="14"/>
          <w:szCs w:val="14"/>
        </w:rPr>
        <w:lastRenderedPageBreak/>
        <w:t>nebo vyžadovala znalosti odpovídajících obchodů nebo služeb</w:t>
      </w:r>
    </w:p>
    <w:p w:rsidR="003921B9" w:rsidRDefault="002B4148">
      <w:pPr>
        <w:spacing w:before="120"/>
        <w:ind w:left="1560"/>
        <w:jc w:val="both"/>
        <w:rPr>
          <w:color w:val="000000"/>
          <w:sz w:val="14"/>
          <w:szCs w:val="14"/>
        </w:rPr>
      </w:pPr>
      <w:r w:rsidRPr="0021745B">
        <w:rPr>
          <w:color w:val="000000"/>
          <w:sz w:val="14"/>
          <w:szCs w:val="14"/>
        </w:rPr>
        <w:t>může na základě písemné Žádosti a souhlasu Banky být zařazen do kategorie Profesionálních zákazníků na žádost.</w:t>
      </w:r>
    </w:p>
    <w:p w:rsidR="003921B9" w:rsidRDefault="002B4148">
      <w:pPr>
        <w:pStyle w:val="Nadpis2"/>
        <w:numPr>
          <w:ilvl w:val="3"/>
          <w:numId w:val="14"/>
        </w:numPr>
        <w:spacing w:before="120" w:after="0"/>
        <w:jc w:val="both"/>
        <w:rPr>
          <w:b w:val="0"/>
          <w:bCs/>
          <w:color w:val="000000"/>
          <w:sz w:val="14"/>
          <w:szCs w:val="14"/>
        </w:rPr>
      </w:pPr>
      <w:bookmarkStart w:id="76" w:name="_Ref224457895"/>
      <w:r w:rsidRPr="0021745B">
        <w:rPr>
          <w:b w:val="0"/>
          <w:bCs/>
          <w:color w:val="000000"/>
          <w:sz w:val="14"/>
          <w:szCs w:val="14"/>
        </w:rPr>
        <w:t>Přílohou Žádosti Neprofesionálního zákazníka o zařazení do kategorie Profesionálních zákazníků na žádost musí být písemné prohlášení žadatele o tom, že si je vědom, že změna zařazení může znamenat ztrátu nároku na náhradu ze zahraničního systému účelem podobnému Garančnímu fondu obchodníků s cennými papíry a skutečnosti, že Banka vůči Profesionálnímu zákazníkovi na žádost dodržuje Povinnosti v užším rozsahu, nikoli Povinnosti v nejširším rozsahu.</w:t>
      </w:r>
      <w:bookmarkEnd w:id="76"/>
    </w:p>
    <w:p w:rsidR="003921B9" w:rsidRDefault="002B4148">
      <w:pPr>
        <w:pStyle w:val="Nadpis2"/>
        <w:numPr>
          <w:ilvl w:val="3"/>
          <w:numId w:val="14"/>
        </w:numPr>
        <w:spacing w:before="120" w:after="0"/>
        <w:jc w:val="both"/>
        <w:rPr>
          <w:b w:val="0"/>
          <w:sz w:val="14"/>
          <w:szCs w:val="14"/>
        </w:rPr>
      </w:pPr>
      <w:r w:rsidRPr="0021745B">
        <w:rPr>
          <w:b w:val="0"/>
          <w:bCs/>
          <w:color w:val="000000"/>
          <w:sz w:val="14"/>
          <w:szCs w:val="14"/>
        </w:rPr>
        <w:t xml:space="preserve">Banka souhlas dle odstavce </w:t>
      </w:r>
      <w:proofErr w:type="gramStart"/>
      <w:r w:rsidR="00B21C5A">
        <w:rPr>
          <w:b w:val="0"/>
          <w:bCs/>
          <w:color w:val="000000"/>
          <w:sz w:val="14"/>
          <w:szCs w:val="14"/>
        </w:rPr>
        <w:fldChar w:fldCharType="begin"/>
      </w:r>
      <w:r w:rsidR="003F5186">
        <w:rPr>
          <w:b w:val="0"/>
          <w:bCs/>
          <w:color w:val="000000"/>
          <w:sz w:val="14"/>
          <w:szCs w:val="14"/>
        </w:rPr>
        <w:instrText xml:space="preserve"> REF _Ref224457881 \r \h </w:instrText>
      </w:r>
      <w:r w:rsidR="00B21C5A">
        <w:rPr>
          <w:b w:val="0"/>
          <w:bCs/>
          <w:color w:val="000000"/>
          <w:sz w:val="14"/>
          <w:szCs w:val="14"/>
        </w:rPr>
      </w:r>
      <w:r w:rsidR="00B21C5A">
        <w:rPr>
          <w:b w:val="0"/>
          <w:bCs/>
          <w:color w:val="000000"/>
          <w:sz w:val="14"/>
          <w:szCs w:val="14"/>
        </w:rPr>
        <w:fldChar w:fldCharType="separate"/>
      </w:r>
      <w:r w:rsidR="00540307">
        <w:rPr>
          <w:b w:val="0"/>
          <w:bCs/>
          <w:color w:val="000000"/>
          <w:sz w:val="14"/>
          <w:szCs w:val="14"/>
        </w:rPr>
        <w:t>8.2.2.1</w:t>
      </w:r>
      <w:r w:rsidR="00B21C5A">
        <w:rPr>
          <w:b w:val="0"/>
          <w:bCs/>
          <w:color w:val="000000"/>
          <w:sz w:val="14"/>
          <w:szCs w:val="14"/>
        </w:rPr>
        <w:fldChar w:fldCharType="end"/>
      </w:r>
      <w:proofErr w:type="gramEnd"/>
      <w:r w:rsidRPr="0021745B">
        <w:rPr>
          <w:b w:val="0"/>
          <w:bCs/>
          <w:color w:val="000000"/>
          <w:sz w:val="14"/>
          <w:szCs w:val="14"/>
        </w:rPr>
        <w:t xml:space="preserve"> udělí v případě, že jsou splněny podmínky uvedené v odstavcích </w:t>
      </w:r>
      <w:r w:rsidR="00B21C5A">
        <w:rPr>
          <w:b w:val="0"/>
          <w:bCs/>
          <w:color w:val="000000"/>
          <w:sz w:val="14"/>
          <w:szCs w:val="14"/>
        </w:rPr>
        <w:fldChar w:fldCharType="begin"/>
      </w:r>
      <w:r w:rsidR="003F5186">
        <w:rPr>
          <w:b w:val="0"/>
          <w:bCs/>
          <w:color w:val="000000"/>
          <w:sz w:val="14"/>
          <w:szCs w:val="14"/>
        </w:rPr>
        <w:instrText xml:space="preserve"> REF _Ref224457881 \r \h </w:instrText>
      </w:r>
      <w:r w:rsidR="00B21C5A">
        <w:rPr>
          <w:b w:val="0"/>
          <w:bCs/>
          <w:color w:val="000000"/>
          <w:sz w:val="14"/>
          <w:szCs w:val="14"/>
        </w:rPr>
      </w:r>
      <w:r w:rsidR="00B21C5A">
        <w:rPr>
          <w:b w:val="0"/>
          <w:bCs/>
          <w:color w:val="000000"/>
          <w:sz w:val="14"/>
          <w:szCs w:val="14"/>
        </w:rPr>
        <w:fldChar w:fldCharType="separate"/>
      </w:r>
      <w:r w:rsidR="00540307">
        <w:rPr>
          <w:b w:val="0"/>
          <w:bCs/>
          <w:color w:val="000000"/>
          <w:sz w:val="14"/>
          <w:szCs w:val="14"/>
        </w:rPr>
        <w:t>8.2.2.1</w:t>
      </w:r>
      <w:r w:rsidR="00B21C5A">
        <w:rPr>
          <w:b w:val="0"/>
          <w:bCs/>
          <w:color w:val="000000"/>
          <w:sz w:val="14"/>
          <w:szCs w:val="14"/>
        </w:rPr>
        <w:fldChar w:fldCharType="end"/>
      </w:r>
      <w:r w:rsidRPr="0021745B">
        <w:rPr>
          <w:b w:val="0"/>
          <w:bCs/>
          <w:color w:val="000000"/>
          <w:sz w:val="14"/>
          <w:szCs w:val="14"/>
        </w:rPr>
        <w:t xml:space="preserve"> a </w:t>
      </w:r>
      <w:r w:rsidR="00B21C5A">
        <w:rPr>
          <w:b w:val="0"/>
          <w:bCs/>
          <w:color w:val="000000"/>
          <w:sz w:val="14"/>
          <w:szCs w:val="14"/>
        </w:rPr>
        <w:fldChar w:fldCharType="begin"/>
      </w:r>
      <w:r w:rsidR="003F5186">
        <w:rPr>
          <w:b w:val="0"/>
          <w:bCs/>
          <w:color w:val="000000"/>
          <w:sz w:val="14"/>
          <w:szCs w:val="14"/>
        </w:rPr>
        <w:instrText xml:space="preserve"> REF _Ref224457895 \r \h </w:instrText>
      </w:r>
      <w:r w:rsidR="00B21C5A">
        <w:rPr>
          <w:b w:val="0"/>
          <w:bCs/>
          <w:color w:val="000000"/>
          <w:sz w:val="14"/>
          <w:szCs w:val="14"/>
        </w:rPr>
      </w:r>
      <w:r w:rsidR="00B21C5A">
        <w:rPr>
          <w:b w:val="0"/>
          <w:bCs/>
          <w:color w:val="000000"/>
          <w:sz w:val="14"/>
          <w:szCs w:val="14"/>
        </w:rPr>
        <w:fldChar w:fldCharType="separate"/>
      </w:r>
      <w:r w:rsidR="00540307">
        <w:rPr>
          <w:b w:val="0"/>
          <w:bCs/>
          <w:color w:val="000000"/>
          <w:sz w:val="14"/>
          <w:szCs w:val="14"/>
        </w:rPr>
        <w:t>8.2.2.2</w:t>
      </w:r>
      <w:r w:rsidR="00B21C5A">
        <w:rPr>
          <w:b w:val="0"/>
          <w:bCs/>
          <w:color w:val="000000"/>
          <w:sz w:val="14"/>
          <w:szCs w:val="14"/>
        </w:rPr>
        <w:fldChar w:fldCharType="end"/>
      </w:r>
      <w:r w:rsidRPr="0021745B">
        <w:rPr>
          <w:b w:val="0"/>
          <w:bCs/>
          <w:color w:val="000000"/>
          <w:sz w:val="14"/>
          <w:szCs w:val="14"/>
        </w:rPr>
        <w:t xml:space="preserve"> výše a Klient má potřebné odborné znalosti a zkušenosti v oblasti investic k tomu, aby činil vlastní investiční rozhodnutí a řádně vyhodnocoval rizika, která v souvislosti se Službou nebo obchodem s Nástrojem podstupuje a ve vztahu k investičnímu poradenství má dostatečné finanční zázemí k tomu, aby podstupoval související investiční rizika odpovídající</w:t>
      </w:r>
      <w:r w:rsidRPr="0021745B">
        <w:rPr>
          <w:b w:val="0"/>
          <w:sz w:val="14"/>
          <w:szCs w:val="14"/>
        </w:rPr>
        <w:t xml:space="preserve"> jeho investičním cílům.</w:t>
      </w:r>
    </w:p>
    <w:p w:rsidR="003921B9" w:rsidRDefault="002B4148">
      <w:pPr>
        <w:pStyle w:val="Nadpis2"/>
        <w:numPr>
          <w:ilvl w:val="1"/>
          <w:numId w:val="14"/>
        </w:numPr>
        <w:spacing w:before="120" w:after="0"/>
        <w:ind w:left="426"/>
        <w:jc w:val="both"/>
        <w:rPr>
          <w:b w:val="0"/>
          <w:bCs/>
          <w:sz w:val="14"/>
          <w:szCs w:val="14"/>
        </w:rPr>
      </w:pPr>
      <w:r w:rsidRPr="0021745B">
        <w:rPr>
          <w:b w:val="0"/>
          <w:bCs/>
          <w:sz w:val="14"/>
          <w:szCs w:val="14"/>
        </w:rPr>
        <w:t>Profesionální zákazník</w:t>
      </w:r>
    </w:p>
    <w:p w:rsidR="003921B9" w:rsidRDefault="002B4148">
      <w:pPr>
        <w:pStyle w:val="Nadpis2"/>
        <w:numPr>
          <w:ilvl w:val="2"/>
          <w:numId w:val="14"/>
        </w:numPr>
        <w:spacing w:before="120" w:after="0"/>
        <w:jc w:val="both"/>
        <w:rPr>
          <w:sz w:val="14"/>
          <w:szCs w:val="14"/>
        </w:rPr>
      </w:pPr>
      <w:r w:rsidRPr="0021745B">
        <w:rPr>
          <w:sz w:val="14"/>
          <w:szCs w:val="14"/>
        </w:rPr>
        <w:t>Stupeň ochrany</w:t>
      </w:r>
    </w:p>
    <w:p w:rsidR="003921B9" w:rsidRDefault="002B4148">
      <w:pPr>
        <w:pStyle w:val="Nadpis2"/>
        <w:numPr>
          <w:ilvl w:val="3"/>
          <w:numId w:val="14"/>
        </w:numPr>
        <w:spacing w:before="120" w:after="0"/>
        <w:jc w:val="both"/>
        <w:rPr>
          <w:b w:val="0"/>
          <w:sz w:val="14"/>
          <w:szCs w:val="14"/>
        </w:rPr>
      </w:pPr>
      <w:r w:rsidRPr="0021745B">
        <w:rPr>
          <w:b w:val="0"/>
          <w:sz w:val="14"/>
          <w:szCs w:val="14"/>
        </w:rPr>
        <w:t>Profesionálnímu zákazníkovi náleží střední stupeň ochrany; Banka je vůči němu povinna dodržovat Povinnosti v užším rozsahu.</w:t>
      </w:r>
    </w:p>
    <w:p w:rsidR="003921B9" w:rsidRDefault="002B4148">
      <w:pPr>
        <w:pStyle w:val="Nadpis2"/>
        <w:numPr>
          <w:ilvl w:val="2"/>
          <w:numId w:val="14"/>
        </w:numPr>
        <w:spacing w:before="120" w:after="0"/>
        <w:jc w:val="both"/>
        <w:rPr>
          <w:sz w:val="14"/>
          <w:szCs w:val="14"/>
        </w:rPr>
      </w:pPr>
      <w:r w:rsidRPr="0021745B">
        <w:rPr>
          <w:sz w:val="14"/>
          <w:szCs w:val="14"/>
        </w:rPr>
        <w:t>Možnosti přestupu</w:t>
      </w:r>
    </w:p>
    <w:p w:rsidR="003921B9" w:rsidRDefault="002B4148">
      <w:pPr>
        <w:pStyle w:val="Nadpis2"/>
        <w:numPr>
          <w:ilvl w:val="3"/>
          <w:numId w:val="14"/>
        </w:numPr>
        <w:spacing w:before="120" w:after="0"/>
        <w:jc w:val="both"/>
        <w:rPr>
          <w:b w:val="0"/>
          <w:sz w:val="14"/>
          <w:szCs w:val="14"/>
        </w:rPr>
      </w:pPr>
      <w:r w:rsidRPr="0021745B">
        <w:rPr>
          <w:b w:val="0"/>
          <w:sz w:val="14"/>
          <w:szCs w:val="14"/>
        </w:rPr>
        <w:t>Profesionální zákazník může být na základě dohody s Bankou zařazen do kategorie Neprofesionálních zákazníků; získá tak nejvyšší stupeň ochrany a Banka vůči němu bude povinna dodržovat Povinnosti v nejširším rozsahu. Dohoda mezi Bankou a Klientem o přestupu Klienta do kategorie -Neprofesionální zákazník musí obsahovat informace o tom, které Služby nebo kterého obchodu s Nástrojem se má změna zařazení týkat; v případě, že dohoda není písemná, Banka vydá na základě Klientovy výzvy potvrzení o výše uvedených skutečnostech.</w:t>
      </w:r>
    </w:p>
    <w:p w:rsidR="003921B9" w:rsidRDefault="002B4148">
      <w:pPr>
        <w:pStyle w:val="Nadpis2"/>
        <w:numPr>
          <w:ilvl w:val="3"/>
          <w:numId w:val="14"/>
        </w:numPr>
        <w:spacing w:before="120" w:after="0"/>
        <w:jc w:val="both"/>
        <w:rPr>
          <w:sz w:val="14"/>
          <w:szCs w:val="14"/>
        </w:rPr>
      </w:pPr>
      <w:r w:rsidRPr="0021745B">
        <w:rPr>
          <w:b w:val="0"/>
          <w:sz w:val="14"/>
          <w:szCs w:val="14"/>
        </w:rPr>
        <w:t>Profesionální zákazník bude na základě písemné Žádosti zařazen do kategorie Způsobilá protistrana na žádost; získá tak nejnižší stupeň ochrany a Banka vůči němu nebude povinna dodržovat Povinnosti v nejširším rozsahu ani Povinnosti</w:t>
      </w:r>
      <w:r w:rsidRPr="0021745B">
        <w:rPr>
          <w:sz w:val="14"/>
          <w:szCs w:val="14"/>
        </w:rPr>
        <w:t xml:space="preserve"> v užším rozsahu.</w:t>
      </w:r>
    </w:p>
    <w:p w:rsidR="003921B9" w:rsidRDefault="002B4148">
      <w:pPr>
        <w:pStyle w:val="Nadpis2"/>
        <w:numPr>
          <w:ilvl w:val="1"/>
          <w:numId w:val="14"/>
        </w:numPr>
        <w:spacing w:before="120" w:after="0"/>
        <w:ind w:left="426"/>
        <w:jc w:val="both"/>
        <w:rPr>
          <w:b w:val="0"/>
          <w:bCs/>
          <w:sz w:val="14"/>
          <w:szCs w:val="14"/>
        </w:rPr>
      </w:pPr>
      <w:r w:rsidRPr="0021745B">
        <w:rPr>
          <w:b w:val="0"/>
          <w:bCs/>
          <w:sz w:val="14"/>
          <w:szCs w:val="14"/>
        </w:rPr>
        <w:t>Profesionální zákazník na žádost</w:t>
      </w:r>
    </w:p>
    <w:p w:rsidR="003921B9" w:rsidRDefault="002B4148">
      <w:pPr>
        <w:pStyle w:val="Nadpis2"/>
        <w:numPr>
          <w:ilvl w:val="2"/>
          <w:numId w:val="14"/>
        </w:numPr>
        <w:spacing w:before="120" w:after="0"/>
        <w:jc w:val="both"/>
        <w:rPr>
          <w:sz w:val="14"/>
          <w:szCs w:val="14"/>
        </w:rPr>
      </w:pPr>
      <w:r w:rsidRPr="0021745B">
        <w:rPr>
          <w:sz w:val="14"/>
          <w:szCs w:val="14"/>
        </w:rPr>
        <w:t>Stupeň ochrany</w:t>
      </w:r>
    </w:p>
    <w:p w:rsidR="003921B9" w:rsidRDefault="002B4148">
      <w:pPr>
        <w:pStyle w:val="Nadpis2"/>
        <w:numPr>
          <w:ilvl w:val="3"/>
          <w:numId w:val="14"/>
        </w:numPr>
        <w:spacing w:before="120" w:after="0"/>
        <w:jc w:val="both"/>
        <w:rPr>
          <w:b w:val="0"/>
          <w:sz w:val="14"/>
          <w:szCs w:val="14"/>
        </w:rPr>
      </w:pPr>
      <w:r w:rsidRPr="0021745B">
        <w:rPr>
          <w:b w:val="0"/>
          <w:sz w:val="14"/>
          <w:szCs w:val="14"/>
        </w:rPr>
        <w:t>Profesionálnímu zákazníkovi na žádost náleží střední stupeň ochrany; Banka je vůči němu povinna dodržovat Povinnosti v užším rozsahu.</w:t>
      </w:r>
    </w:p>
    <w:p w:rsidR="003921B9" w:rsidRDefault="002B4148">
      <w:pPr>
        <w:pStyle w:val="Nadpis2"/>
        <w:numPr>
          <w:ilvl w:val="2"/>
          <w:numId w:val="14"/>
        </w:numPr>
        <w:spacing w:before="120" w:after="0"/>
        <w:jc w:val="both"/>
        <w:rPr>
          <w:sz w:val="14"/>
          <w:szCs w:val="14"/>
        </w:rPr>
      </w:pPr>
      <w:r w:rsidRPr="0021745B">
        <w:rPr>
          <w:sz w:val="14"/>
          <w:szCs w:val="14"/>
        </w:rPr>
        <w:t>Možnosti přestupu</w:t>
      </w:r>
    </w:p>
    <w:p w:rsidR="003921B9" w:rsidRDefault="002B4148">
      <w:pPr>
        <w:pStyle w:val="Nadpis2"/>
        <w:numPr>
          <w:ilvl w:val="3"/>
          <w:numId w:val="14"/>
        </w:numPr>
        <w:spacing w:before="120" w:after="0"/>
        <w:jc w:val="both"/>
        <w:rPr>
          <w:b w:val="0"/>
          <w:sz w:val="14"/>
          <w:szCs w:val="14"/>
        </w:rPr>
      </w:pPr>
      <w:r w:rsidRPr="0021745B">
        <w:rPr>
          <w:b w:val="0"/>
          <w:sz w:val="14"/>
          <w:szCs w:val="14"/>
        </w:rPr>
        <w:t>Profesionální zákazník na žádost bude na základě písemné Žádosti zařazen zpět do kategorie Neprofesionálních zákazníků; získá tak nejvyšší stupeň ochrany a Banka vůči němu bude povinna dodržovat Povinnosti v nejširším rozsahu.</w:t>
      </w:r>
    </w:p>
    <w:p w:rsidR="003921B9" w:rsidRDefault="002B4148">
      <w:pPr>
        <w:pStyle w:val="Nadpis2"/>
        <w:numPr>
          <w:ilvl w:val="3"/>
          <w:numId w:val="14"/>
        </w:numPr>
        <w:spacing w:before="120" w:after="0"/>
        <w:jc w:val="both"/>
        <w:rPr>
          <w:b w:val="0"/>
          <w:bCs/>
          <w:sz w:val="14"/>
          <w:szCs w:val="14"/>
        </w:rPr>
      </w:pPr>
      <w:r w:rsidRPr="0021745B">
        <w:rPr>
          <w:b w:val="0"/>
          <w:sz w:val="14"/>
          <w:szCs w:val="14"/>
        </w:rPr>
        <w:lastRenderedPageBreak/>
        <w:t>Profesionální zákazník na žádost bude na základě písemné Žádosti zařazen do kategorie Způsobilá protistrana na žádost; získá tak nejnižší stupeň ochrany a Banka vůči němu nebude povinna dodržovat Povinnosti</w:t>
      </w:r>
      <w:r w:rsidRPr="0021745B">
        <w:rPr>
          <w:b w:val="0"/>
          <w:bCs/>
          <w:sz w:val="14"/>
          <w:szCs w:val="14"/>
        </w:rPr>
        <w:t xml:space="preserve"> </w:t>
      </w:r>
      <w:r w:rsidRPr="0021745B">
        <w:rPr>
          <w:b w:val="0"/>
          <w:sz w:val="14"/>
          <w:szCs w:val="14"/>
        </w:rPr>
        <w:t>v nejširším rozsahu ani Povinnosti v užším rozsahu.</w:t>
      </w:r>
    </w:p>
    <w:p w:rsidR="003921B9" w:rsidRDefault="002B4148">
      <w:pPr>
        <w:pStyle w:val="Nadpis2"/>
        <w:numPr>
          <w:ilvl w:val="1"/>
          <w:numId w:val="14"/>
        </w:numPr>
        <w:spacing w:before="120" w:after="0"/>
        <w:jc w:val="both"/>
        <w:rPr>
          <w:b w:val="0"/>
          <w:bCs/>
          <w:sz w:val="14"/>
          <w:szCs w:val="14"/>
        </w:rPr>
      </w:pPr>
      <w:r w:rsidRPr="0021745B">
        <w:rPr>
          <w:b w:val="0"/>
          <w:bCs/>
          <w:sz w:val="14"/>
          <w:szCs w:val="14"/>
        </w:rPr>
        <w:t>Způsobilá protistrana</w:t>
      </w:r>
    </w:p>
    <w:p w:rsidR="003921B9" w:rsidRDefault="002B4148">
      <w:pPr>
        <w:pStyle w:val="Nadpis2"/>
        <w:numPr>
          <w:ilvl w:val="2"/>
          <w:numId w:val="14"/>
        </w:numPr>
        <w:spacing w:before="120" w:after="0"/>
        <w:jc w:val="both"/>
        <w:rPr>
          <w:sz w:val="14"/>
          <w:szCs w:val="14"/>
        </w:rPr>
      </w:pPr>
      <w:r w:rsidRPr="0021745B">
        <w:rPr>
          <w:sz w:val="14"/>
          <w:szCs w:val="14"/>
        </w:rPr>
        <w:t xml:space="preserve">Stupeň ochrany </w:t>
      </w:r>
    </w:p>
    <w:p w:rsidR="003921B9" w:rsidRDefault="002B4148">
      <w:pPr>
        <w:pStyle w:val="Body1"/>
        <w:spacing w:before="120" w:after="0"/>
        <w:ind w:left="993"/>
        <w:rPr>
          <w:rFonts w:cs="Arial"/>
          <w:color w:val="000000"/>
          <w:sz w:val="14"/>
          <w:szCs w:val="14"/>
          <w:lang w:val="cs-CZ"/>
        </w:rPr>
      </w:pPr>
      <w:r w:rsidRPr="0021745B">
        <w:rPr>
          <w:rFonts w:cs="Arial"/>
          <w:color w:val="000000"/>
          <w:sz w:val="14"/>
          <w:szCs w:val="14"/>
          <w:lang w:val="cs-CZ"/>
        </w:rPr>
        <w:t>Způsobilé protistraně náleží nejnižší stupeň ochrany; Banka vůči ní není povinna dodržovat Povinnosti v nejširším rozsahu ani Povinnosti v užším rozsahu.</w:t>
      </w:r>
    </w:p>
    <w:p w:rsidR="003921B9" w:rsidRDefault="002B4148">
      <w:pPr>
        <w:pStyle w:val="Nadpis2"/>
        <w:numPr>
          <w:ilvl w:val="2"/>
          <w:numId w:val="14"/>
        </w:numPr>
        <w:spacing w:before="120" w:after="0"/>
        <w:jc w:val="both"/>
        <w:rPr>
          <w:sz w:val="14"/>
          <w:szCs w:val="14"/>
        </w:rPr>
      </w:pPr>
      <w:r w:rsidRPr="0021745B">
        <w:rPr>
          <w:sz w:val="14"/>
          <w:szCs w:val="14"/>
        </w:rPr>
        <w:t>Možnosti přestupu</w:t>
      </w:r>
    </w:p>
    <w:p w:rsidR="003921B9" w:rsidRDefault="002B4148">
      <w:pPr>
        <w:pStyle w:val="Nadpis2"/>
        <w:numPr>
          <w:ilvl w:val="3"/>
          <w:numId w:val="14"/>
        </w:numPr>
        <w:spacing w:before="120" w:after="0"/>
        <w:jc w:val="both"/>
        <w:rPr>
          <w:b w:val="0"/>
          <w:sz w:val="14"/>
          <w:szCs w:val="14"/>
        </w:rPr>
      </w:pPr>
      <w:r w:rsidRPr="0021745B">
        <w:rPr>
          <w:b w:val="0"/>
          <w:sz w:val="14"/>
          <w:szCs w:val="14"/>
        </w:rPr>
        <w:t>Způsobilá protistrana může být na základě dohody s Bankou zařazena do kategorie Neprofesionálních zákazníků; získá tak nejvyšší stupeň ochrany a Banka vůči ní bude povinna dodržovat Povinnosti v nejširším rozsahu. Dohoda mezi Bankou a Klientem o přestupu Klienta do kategorie Neprofesionální zákazník musí obsahovat informace o tom, které Služby nebo kterého obchodu s Nástrojem se má změna zařazení týkat; v případě, že dohoda není písemná, Banka vydá na základě Klientovy výzvy potvrzení o výše uvedených skutečnostech.</w:t>
      </w:r>
    </w:p>
    <w:p w:rsidR="003921B9" w:rsidRDefault="002B4148">
      <w:pPr>
        <w:pStyle w:val="Nadpis2"/>
        <w:numPr>
          <w:ilvl w:val="3"/>
          <w:numId w:val="14"/>
        </w:numPr>
        <w:spacing w:before="120" w:after="0"/>
        <w:jc w:val="both"/>
        <w:rPr>
          <w:b w:val="0"/>
          <w:sz w:val="14"/>
          <w:szCs w:val="14"/>
        </w:rPr>
      </w:pPr>
      <w:r w:rsidRPr="0021745B">
        <w:rPr>
          <w:b w:val="0"/>
          <w:sz w:val="14"/>
          <w:szCs w:val="14"/>
        </w:rPr>
        <w:lastRenderedPageBreak/>
        <w:t xml:space="preserve">Způsobilá protistrana může být </w:t>
      </w:r>
      <w:r w:rsidR="00831C30">
        <w:rPr>
          <w:b w:val="0"/>
          <w:sz w:val="14"/>
          <w:szCs w:val="14"/>
        </w:rPr>
        <w:t xml:space="preserve">na </w:t>
      </w:r>
      <w:r w:rsidRPr="0021745B">
        <w:rPr>
          <w:b w:val="0"/>
          <w:sz w:val="14"/>
          <w:szCs w:val="14"/>
        </w:rPr>
        <w:t>základě písemné Žádosti zařazena do kategorie Profesionálních zákazníků na žádost; získá tak střední stupeň ochrany a Banka vůči ní bude povinna dodržovat Povinnosti v užším rozsahu. Banka není povinna Žádosti vyhovět.</w:t>
      </w:r>
    </w:p>
    <w:p w:rsidR="003921B9" w:rsidRDefault="002B4148">
      <w:pPr>
        <w:pStyle w:val="Nadpis2"/>
        <w:numPr>
          <w:ilvl w:val="1"/>
          <w:numId w:val="14"/>
        </w:numPr>
        <w:spacing w:before="120" w:after="0"/>
        <w:ind w:left="426"/>
        <w:jc w:val="both"/>
        <w:rPr>
          <w:b w:val="0"/>
          <w:bCs/>
          <w:sz w:val="14"/>
          <w:szCs w:val="14"/>
        </w:rPr>
      </w:pPr>
      <w:r w:rsidRPr="0021745B">
        <w:rPr>
          <w:b w:val="0"/>
          <w:bCs/>
          <w:sz w:val="14"/>
          <w:szCs w:val="14"/>
        </w:rPr>
        <w:t>Způsobilá protistrana na žádost</w:t>
      </w:r>
    </w:p>
    <w:p w:rsidR="003921B9" w:rsidRDefault="002B4148">
      <w:pPr>
        <w:pStyle w:val="Nadpis2"/>
        <w:numPr>
          <w:ilvl w:val="2"/>
          <w:numId w:val="14"/>
        </w:numPr>
        <w:spacing w:before="120" w:after="0"/>
        <w:jc w:val="both"/>
        <w:rPr>
          <w:sz w:val="14"/>
          <w:szCs w:val="14"/>
        </w:rPr>
      </w:pPr>
      <w:r w:rsidRPr="0021745B">
        <w:rPr>
          <w:sz w:val="14"/>
          <w:szCs w:val="14"/>
        </w:rPr>
        <w:t>Stupeň ochrany</w:t>
      </w:r>
    </w:p>
    <w:p w:rsidR="003921B9" w:rsidRDefault="002B4148">
      <w:pPr>
        <w:pStyle w:val="Nadpis2"/>
        <w:numPr>
          <w:ilvl w:val="3"/>
          <w:numId w:val="14"/>
        </w:numPr>
        <w:spacing w:before="120" w:after="0"/>
        <w:jc w:val="both"/>
        <w:rPr>
          <w:b w:val="0"/>
          <w:color w:val="000000"/>
          <w:sz w:val="14"/>
          <w:szCs w:val="14"/>
        </w:rPr>
      </w:pPr>
      <w:r w:rsidRPr="0021745B">
        <w:rPr>
          <w:b w:val="0"/>
          <w:sz w:val="14"/>
          <w:szCs w:val="14"/>
        </w:rPr>
        <w:t>Způsobilé</w:t>
      </w:r>
      <w:r w:rsidRPr="0021745B">
        <w:rPr>
          <w:b w:val="0"/>
          <w:color w:val="000000"/>
          <w:sz w:val="14"/>
          <w:szCs w:val="14"/>
        </w:rPr>
        <w:t xml:space="preserve"> protistraně na žádost náleží </w:t>
      </w:r>
      <w:r w:rsidRPr="0021745B">
        <w:rPr>
          <w:b w:val="0"/>
          <w:bCs/>
          <w:color w:val="000000"/>
          <w:sz w:val="14"/>
          <w:szCs w:val="14"/>
        </w:rPr>
        <w:t>nejnižší stupeň ochrany; Banka vůči ní není</w:t>
      </w:r>
      <w:r w:rsidRPr="0021745B">
        <w:rPr>
          <w:b w:val="0"/>
          <w:color w:val="000000"/>
          <w:sz w:val="14"/>
          <w:szCs w:val="14"/>
        </w:rPr>
        <w:t xml:space="preserve"> povinna dodržovat Povinnosti v nejširším rozsahu ani Povinnosti v užším rozsahu.</w:t>
      </w:r>
    </w:p>
    <w:p w:rsidR="003921B9" w:rsidRDefault="002B4148">
      <w:pPr>
        <w:pStyle w:val="Nadpis2"/>
        <w:numPr>
          <w:ilvl w:val="2"/>
          <w:numId w:val="14"/>
        </w:numPr>
        <w:spacing w:before="120" w:after="0"/>
        <w:jc w:val="both"/>
        <w:rPr>
          <w:sz w:val="14"/>
          <w:szCs w:val="14"/>
        </w:rPr>
      </w:pPr>
      <w:r w:rsidRPr="0021745B">
        <w:rPr>
          <w:sz w:val="14"/>
          <w:szCs w:val="14"/>
        </w:rPr>
        <w:t>Možnosti přestupu</w:t>
      </w:r>
    </w:p>
    <w:p w:rsidR="003921B9" w:rsidRDefault="002B4148">
      <w:pPr>
        <w:pStyle w:val="Nadpis2"/>
        <w:numPr>
          <w:ilvl w:val="3"/>
          <w:numId w:val="14"/>
        </w:numPr>
        <w:spacing w:before="120" w:after="0"/>
        <w:jc w:val="both"/>
        <w:rPr>
          <w:b w:val="0"/>
          <w:sz w:val="14"/>
          <w:szCs w:val="14"/>
        </w:rPr>
      </w:pPr>
      <w:r w:rsidRPr="0021745B">
        <w:rPr>
          <w:b w:val="0"/>
          <w:sz w:val="14"/>
          <w:szCs w:val="14"/>
        </w:rPr>
        <w:t>Způsobilá protistrana bude na základě písemné Žádosti zařazena zpět do původní kategorie zákazníků; získá tak vyšší stupeň ochrany a Banka vůči ní bude povinna dodržovat Povinnosti v užším rozsahu nebo Povinnosti v nejširším rozsahu.</w:t>
      </w:r>
    </w:p>
    <w:p w:rsidR="003921B9" w:rsidRDefault="002B4148">
      <w:pPr>
        <w:pStyle w:val="Nadpis1"/>
        <w:keepNext/>
        <w:keepLines/>
        <w:numPr>
          <w:ilvl w:val="0"/>
          <w:numId w:val="16"/>
        </w:numPr>
        <w:overflowPunct/>
        <w:autoSpaceDE/>
        <w:autoSpaceDN/>
        <w:adjustRightInd/>
        <w:spacing w:after="0"/>
        <w:jc w:val="both"/>
        <w:textAlignment w:val="auto"/>
        <w:rPr>
          <w:sz w:val="14"/>
          <w:szCs w:val="14"/>
        </w:rPr>
      </w:pPr>
      <w:r w:rsidRPr="0021745B">
        <w:rPr>
          <w:sz w:val="14"/>
          <w:szCs w:val="14"/>
        </w:rPr>
        <w:t>Pravidla pro střet zájmů</w:t>
      </w:r>
    </w:p>
    <w:p w:rsidR="003921B9" w:rsidRDefault="002B4148">
      <w:pPr>
        <w:pStyle w:val="Body1"/>
        <w:spacing w:before="120" w:after="0"/>
        <w:ind w:left="425"/>
        <w:rPr>
          <w:rFonts w:cs="Arial"/>
          <w:bCs/>
          <w:iCs/>
          <w:sz w:val="14"/>
          <w:szCs w:val="14"/>
          <w:lang w:val="cs-CZ" w:eastAsia="en-US"/>
        </w:rPr>
      </w:pPr>
      <w:r w:rsidRPr="0021745B">
        <w:rPr>
          <w:rFonts w:cs="Arial"/>
          <w:bCs/>
          <w:iCs/>
          <w:sz w:val="14"/>
          <w:szCs w:val="14"/>
          <w:lang w:val="cs-CZ" w:eastAsia="en-US"/>
        </w:rPr>
        <w:t xml:space="preserve">Banka poskytuje </w:t>
      </w:r>
      <w:r w:rsidRPr="0021745B">
        <w:rPr>
          <w:rFonts w:cs="Arial"/>
          <w:iCs/>
          <w:sz w:val="14"/>
          <w:szCs w:val="14"/>
          <w:lang w:val="cs-CZ"/>
        </w:rPr>
        <w:t>popis pravidel pro případ střetu zájmů</w:t>
      </w:r>
      <w:r w:rsidRPr="0021745B">
        <w:rPr>
          <w:rFonts w:cs="Arial"/>
          <w:bCs/>
          <w:iCs/>
          <w:sz w:val="14"/>
          <w:szCs w:val="14"/>
          <w:lang w:val="cs-CZ" w:eastAsia="en-US"/>
        </w:rPr>
        <w:t xml:space="preserve"> v písemné podobě </w:t>
      </w:r>
      <w:r w:rsidR="001160E8">
        <w:rPr>
          <w:rFonts w:cs="Arial"/>
          <w:bCs/>
          <w:iCs/>
          <w:sz w:val="14"/>
          <w:szCs w:val="14"/>
          <w:lang w:val="cs-CZ" w:eastAsia="en-US"/>
        </w:rPr>
        <w:t>ve</w:t>
      </w:r>
      <w:r w:rsidRPr="0021745B">
        <w:rPr>
          <w:rFonts w:cs="Arial"/>
          <w:bCs/>
          <w:iCs/>
          <w:sz w:val="14"/>
          <w:szCs w:val="14"/>
          <w:lang w:val="cs-CZ" w:eastAsia="en-US"/>
        </w:rPr>
        <w:t xml:space="preserve"> svých </w:t>
      </w:r>
      <w:r w:rsidR="001160E8">
        <w:rPr>
          <w:rFonts w:cs="Arial"/>
          <w:bCs/>
          <w:iCs/>
          <w:sz w:val="14"/>
          <w:szCs w:val="14"/>
          <w:lang w:val="cs-CZ" w:eastAsia="en-US"/>
        </w:rPr>
        <w:t>obchodních místech</w:t>
      </w:r>
      <w:r w:rsidRPr="0021745B">
        <w:rPr>
          <w:rFonts w:cs="Arial"/>
          <w:bCs/>
          <w:iCs/>
          <w:sz w:val="14"/>
          <w:szCs w:val="14"/>
          <w:lang w:val="cs-CZ" w:eastAsia="en-US"/>
        </w:rPr>
        <w:t xml:space="preserve"> a též na Internetové adrese. Banka poskytne Klientovi na jeho žádost podrobnosti týkající se střetu zájmů.</w:t>
      </w:r>
    </w:p>
    <w:p w:rsidR="002B4148" w:rsidRPr="0021745B" w:rsidRDefault="002B4148" w:rsidP="002B4148">
      <w:pPr>
        <w:pStyle w:val="Styl5"/>
        <w:spacing w:before="100" w:beforeAutospacing="1" w:after="100" w:afterAutospacing="1"/>
        <w:ind w:left="425"/>
        <w:rPr>
          <w:rStyle w:val="ARIAL9B"/>
          <w:sz w:val="14"/>
          <w:szCs w:val="14"/>
        </w:rPr>
        <w:sectPr w:rsidR="002B4148" w:rsidRPr="0021745B" w:rsidSect="00DD1F4F">
          <w:type w:val="continuous"/>
          <w:pgSz w:w="11907" w:h="16840" w:code="9"/>
          <w:pgMar w:top="2552" w:right="1134" w:bottom="1588" w:left="1134" w:header="454" w:footer="397" w:gutter="0"/>
          <w:cols w:num="2" w:space="709"/>
        </w:sectPr>
      </w:pPr>
    </w:p>
    <w:p w:rsidR="002B4148" w:rsidRPr="004C6ED2" w:rsidRDefault="002B4148" w:rsidP="002B4148">
      <w:pPr>
        <w:pStyle w:val="Styl5"/>
        <w:spacing w:before="100" w:beforeAutospacing="1" w:after="100" w:afterAutospacing="1"/>
        <w:ind w:left="425"/>
        <w:rPr>
          <w:rStyle w:val="ARIAL9B"/>
        </w:rPr>
      </w:pPr>
    </w:p>
    <w:bookmarkEnd w:id="71"/>
    <w:p w:rsidR="002B4148" w:rsidRPr="004C6ED2" w:rsidRDefault="003F5186" w:rsidP="00EF5987">
      <w:pPr>
        <w:pStyle w:val="Pokus1"/>
        <w:numPr>
          <w:ilvl w:val="0"/>
          <w:numId w:val="0"/>
        </w:numPr>
        <w:spacing w:before="100" w:beforeAutospacing="1" w:after="100" w:afterAutospacing="1"/>
        <w:jc w:val="right"/>
        <w:rPr>
          <w:rFonts w:cs="Arial"/>
          <w:caps/>
        </w:rPr>
      </w:pPr>
      <w:r>
        <w:rPr>
          <w:rFonts w:cs="Arial"/>
          <w:caps/>
        </w:rPr>
        <w:br w:type="page"/>
      </w:r>
      <w:r w:rsidR="002B4148" w:rsidRPr="004C6ED2">
        <w:rPr>
          <w:rFonts w:cs="Arial"/>
          <w:caps/>
        </w:rPr>
        <w:lastRenderedPageBreak/>
        <w:t>Příloha č. 4</w:t>
      </w:r>
    </w:p>
    <w:p w:rsidR="002B4148" w:rsidRPr="004C6ED2" w:rsidRDefault="002B4148" w:rsidP="002B4148">
      <w:pPr>
        <w:spacing w:before="100" w:beforeAutospacing="1" w:after="100" w:afterAutospacing="1"/>
        <w:jc w:val="center"/>
        <w:rPr>
          <w:b/>
          <w:bCs/>
          <w:caps/>
          <w:sz w:val="18"/>
          <w:szCs w:val="18"/>
        </w:rPr>
      </w:pPr>
      <w:r w:rsidRPr="004C6ED2">
        <w:rPr>
          <w:b/>
          <w:bCs/>
          <w:caps/>
          <w:sz w:val="18"/>
          <w:szCs w:val="18"/>
        </w:rPr>
        <w:t>Kategorizace klienta</w:t>
      </w:r>
    </w:p>
    <w:p w:rsidR="00077059" w:rsidRDefault="002B4148" w:rsidP="00077059">
      <w:pPr>
        <w:pStyle w:val="Nadpis1"/>
        <w:numPr>
          <w:ilvl w:val="0"/>
          <w:numId w:val="23"/>
        </w:numPr>
        <w:spacing w:before="100" w:beforeAutospacing="1"/>
        <w:ind w:left="431" w:hanging="431"/>
        <w:jc w:val="both"/>
        <w:rPr>
          <w:sz w:val="18"/>
          <w:szCs w:val="18"/>
        </w:rPr>
      </w:pPr>
      <w:r w:rsidRPr="004C6ED2">
        <w:rPr>
          <w:sz w:val="18"/>
          <w:szCs w:val="18"/>
        </w:rPr>
        <w:t xml:space="preserve">Kategorizace </w:t>
      </w:r>
      <w:r w:rsidR="001160E8">
        <w:rPr>
          <w:sz w:val="18"/>
          <w:szCs w:val="18"/>
        </w:rPr>
        <w:t>k</w:t>
      </w:r>
      <w:r w:rsidRPr="004C6ED2">
        <w:rPr>
          <w:sz w:val="18"/>
          <w:szCs w:val="18"/>
        </w:rPr>
        <w:t>lienta</w:t>
      </w:r>
    </w:p>
    <w:p w:rsidR="00077059" w:rsidRDefault="002B4148" w:rsidP="00077059">
      <w:pPr>
        <w:pStyle w:val="Nadpis1"/>
        <w:numPr>
          <w:ilvl w:val="1"/>
          <w:numId w:val="23"/>
        </w:numPr>
        <w:spacing w:before="100" w:beforeAutospacing="1"/>
        <w:jc w:val="both"/>
        <w:rPr>
          <w:b w:val="0"/>
          <w:bCs/>
          <w:sz w:val="18"/>
          <w:szCs w:val="18"/>
        </w:rPr>
      </w:pPr>
      <w:r w:rsidRPr="004C6ED2">
        <w:rPr>
          <w:b w:val="0"/>
          <w:bCs/>
          <w:sz w:val="18"/>
          <w:szCs w:val="18"/>
        </w:rPr>
        <w:t>Klienti Banky mohou být klasifikováni jako Neprofesionální zákazník, Profesionální zákazník, Profesionální zákazník na žádost, Způsobilá protistrana nebo Způsobilá protistrana na žádost.</w:t>
      </w:r>
    </w:p>
    <w:p w:rsidR="00077059" w:rsidRDefault="002B4148" w:rsidP="00077059">
      <w:pPr>
        <w:pStyle w:val="Nadpis1"/>
        <w:numPr>
          <w:ilvl w:val="1"/>
          <w:numId w:val="23"/>
        </w:numPr>
        <w:spacing w:before="100" w:beforeAutospacing="1" w:after="100" w:afterAutospacing="1"/>
        <w:jc w:val="both"/>
        <w:rPr>
          <w:b w:val="0"/>
          <w:bCs/>
          <w:sz w:val="18"/>
          <w:szCs w:val="18"/>
        </w:rPr>
      </w:pPr>
      <w:r w:rsidRPr="004C6ED2">
        <w:rPr>
          <w:b w:val="0"/>
          <w:bCs/>
          <w:sz w:val="18"/>
          <w:szCs w:val="18"/>
        </w:rPr>
        <w:t>S ohledem na informace, které Banka od Klienta získala, byl Klient zařazen do kategorie:</w:t>
      </w:r>
    </w:p>
    <w:p w:rsidR="00B21C5A" w:rsidRDefault="001160E8">
      <w:pPr>
        <w:pStyle w:val="Odstavecseseznamem"/>
        <w:spacing w:after="120"/>
        <w:ind w:left="432"/>
        <w:jc w:val="both"/>
        <w:rPr>
          <w:rStyle w:val="ARIEL9"/>
          <w:b/>
        </w:rPr>
      </w:pPr>
      <w:bookmarkStart w:id="77" w:name="kategorie"/>
      <w:bookmarkEnd w:id="77"/>
      <w:r w:rsidRPr="0011079C">
        <w:rPr>
          <w:rStyle w:val="ARIEL9"/>
        </w:rPr>
        <w:t xml:space="preserve">Neprofesionální zákazník </w:t>
      </w:r>
      <w:r w:rsidRPr="001160E8">
        <w:rPr>
          <w:rStyle w:val="ARIEL9"/>
          <w:highlight w:val="yellow"/>
        </w:rPr>
        <w:t>/</w:t>
      </w:r>
      <w:r w:rsidRPr="0011079C">
        <w:rPr>
          <w:rStyle w:val="ARIEL9"/>
        </w:rPr>
        <w:t xml:space="preserve"> Profesionální zákazník </w:t>
      </w:r>
      <w:r w:rsidRPr="001160E8">
        <w:rPr>
          <w:rStyle w:val="ARIEL9"/>
          <w:highlight w:val="yellow"/>
        </w:rPr>
        <w:t>/</w:t>
      </w:r>
      <w:r w:rsidRPr="0011079C">
        <w:rPr>
          <w:rStyle w:val="ARIEL9"/>
        </w:rPr>
        <w:t xml:space="preserve"> Profesionální zákazník na žádost </w:t>
      </w:r>
      <w:r w:rsidRPr="001160E8">
        <w:rPr>
          <w:rStyle w:val="ARIEL9"/>
          <w:highlight w:val="yellow"/>
        </w:rPr>
        <w:t>/</w:t>
      </w:r>
      <w:r w:rsidRPr="0011079C">
        <w:rPr>
          <w:rStyle w:val="ARIEL9"/>
        </w:rPr>
        <w:t xml:space="preserve"> Způsobilá protistrana </w:t>
      </w:r>
      <w:r w:rsidRPr="001160E8">
        <w:rPr>
          <w:rStyle w:val="ARIEL9"/>
          <w:highlight w:val="yellow"/>
        </w:rPr>
        <w:t>/</w:t>
      </w:r>
      <w:r w:rsidRPr="0011079C">
        <w:rPr>
          <w:rStyle w:val="ARIEL9"/>
        </w:rPr>
        <w:t xml:space="preserve"> Způsobilá protistrana na žádost.</w:t>
      </w:r>
    </w:p>
    <w:p w:rsidR="00077059" w:rsidRPr="005929DC" w:rsidRDefault="002A3224" w:rsidP="00077059">
      <w:pPr>
        <w:pStyle w:val="Nadpis1"/>
        <w:numPr>
          <w:ilvl w:val="1"/>
          <w:numId w:val="23"/>
        </w:numPr>
        <w:spacing w:before="100" w:beforeAutospacing="1" w:after="100" w:afterAutospacing="1"/>
        <w:ind w:left="576" w:hanging="576"/>
        <w:jc w:val="both"/>
        <w:rPr>
          <w:rStyle w:val="ARIEL9"/>
          <w:rFonts w:eastAsia="SimSun"/>
          <w:b w:val="0"/>
          <w:highlight w:val="yellow"/>
        </w:rPr>
      </w:pPr>
      <w:bookmarkStart w:id="78" w:name="p6_odst13"/>
      <w:r w:rsidRPr="002A3224">
        <w:rPr>
          <w:rStyle w:val="ARIEL9"/>
          <w:rFonts w:eastAsia="SimSun"/>
          <w:b w:val="0"/>
          <w:highlight w:val="yellow"/>
        </w:rPr>
        <w:t xml:space="preserve">Banka zařadila </w:t>
      </w:r>
      <w:bookmarkStart w:id="79" w:name="_Ref190505986"/>
      <w:r w:rsidRPr="002A3224">
        <w:rPr>
          <w:rStyle w:val="ARIEL9"/>
          <w:rFonts w:eastAsia="SimSun"/>
          <w:b w:val="0"/>
          <w:highlight w:val="yellow"/>
        </w:rPr>
        <w:t>Klienta, na jeho žádost a výhradně pro účely této Smlouvy, do kategorie:</w:t>
      </w:r>
      <w:bookmarkEnd w:id="79"/>
    </w:p>
    <w:p w:rsidR="00B21C5A" w:rsidRDefault="001160E8">
      <w:pPr>
        <w:pStyle w:val="Odstavecseseznamem"/>
        <w:spacing w:after="120"/>
        <w:ind w:left="432"/>
        <w:jc w:val="both"/>
        <w:rPr>
          <w:rStyle w:val="ARIEL9"/>
          <w:b/>
        </w:rPr>
      </w:pPr>
      <w:bookmarkStart w:id="80" w:name="kategorie_sml"/>
      <w:bookmarkEnd w:id="80"/>
      <w:r w:rsidRPr="0011079C">
        <w:rPr>
          <w:rStyle w:val="ARIEL9"/>
        </w:rPr>
        <w:t xml:space="preserve">Neprofesionální zákazník </w:t>
      </w:r>
      <w:r w:rsidRPr="001160E8">
        <w:rPr>
          <w:rStyle w:val="ARIEL9"/>
          <w:highlight w:val="yellow"/>
        </w:rPr>
        <w:t>/</w:t>
      </w:r>
      <w:r w:rsidRPr="0011079C">
        <w:rPr>
          <w:rStyle w:val="ARIEL9"/>
        </w:rPr>
        <w:t xml:space="preserve"> Profesionální zákazník </w:t>
      </w:r>
      <w:r w:rsidRPr="001160E8">
        <w:rPr>
          <w:rStyle w:val="ARIEL9"/>
          <w:highlight w:val="yellow"/>
        </w:rPr>
        <w:t>/</w:t>
      </w:r>
      <w:r w:rsidRPr="0011079C">
        <w:rPr>
          <w:rStyle w:val="ARIEL9"/>
        </w:rPr>
        <w:t xml:space="preserve"> Profesionální zákazník na žádost </w:t>
      </w:r>
      <w:r w:rsidRPr="001160E8">
        <w:rPr>
          <w:rStyle w:val="ARIEL9"/>
          <w:highlight w:val="yellow"/>
        </w:rPr>
        <w:t>/</w:t>
      </w:r>
      <w:r w:rsidRPr="0011079C">
        <w:rPr>
          <w:rStyle w:val="ARIEL9"/>
        </w:rPr>
        <w:t xml:space="preserve"> Způsobilá protistrana </w:t>
      </w:r>
      <w:r w:rsidRPr="001160E8">
        <w:rPr>
          <w:rStyle w:val="ARIEL9"/>
          <w:highlight w:val="yellow"/>
        </w:rPr>
        <w:t>/</w:t>
      </w:r>
      <w:r w:rsidRPr="0011079C">
        <w:rPr>
          <w:rStyle w:val="ARIEL9"/>
        </w:rPr>
        <w:t xml:space="preserve"> Způsobilá protistrana na žádost.</w:t>
      </w:r>
    </w:p>
    <w:bookmarkEnd w:id="78"/>
    <w:p w:rsidR="00077059" w:rsidRDefault="002B4148" w:rsidP="00077059">
      <w:pPr>
        <w:pStyle w:val="Nadpis1"/>
        <w:numPr>
          <w:ilvl w:val="1"/>
          <w:numId w:val="23"/>
        </w:numPr>
        <w:spacing w:before="100" w:beforeAutospacing="1" w:after="100" w:afterAutospacing="1"/>
        <w:jc w:val="both"/>
        <w:rPr>
          <w:rStyle w:val="ARIEL9"/>
          <w:rFonts w:eastAsia="SimSun"/>
          <w:b w:val="0"/>
        </w:rPr>
      </w:pPr>
      <w:r w:rsidRPr="00DB47F0">
        <w:rPr>
          <w:rStyle w:val="ARIEL9"/>
          <w:rFonts w:eastAsia="SimSun"/>
          <w:b w:val="0"/>
        </w:rPr>
        <w:t>Informace o jednotlivých kategoriích klientů a možnosti přestupu mezi nimi jsou uvedeny v článku </w:t>
      </w:r>
      <w:r w:rsidR="00B21C5A">
        <w:rPr>
          <w:rStyle w:val="ARIEL9"/>
          <w:rFonts w:eastAsia="SimSun"/>
          <w:b w:val="0"/>
        </w:rPr>
        <w:fldChar w:fldCharType="begin"/>
      </w:r>
      <w:r w:rsidR="00A62D25">
        <w:rPr>
          <w:rStyle w:val="ARIEL9"/>
          <w:rFonts w:eastAsia="SimSun"/>
          <w:b w:val="0"/>
        </w:rPr>
        <w:instrText xml:space="preserve"> REF _Ref367872217 \r \h </w:instrText>
      </w:r>
      <w:r w:rsidR="00B21C5A">
        <w:rPr>
          <w:rStyle w:val="ARIEL9"/>
          <w:rFonts w:eastAsia="SimSun"/>
          <w:b w:val="0"/>
        </w:rPr>
      </w:r>
      <w:r w:rsidR="00B21C5A">
        <w:rPr>
          <w:rStyle w:val="ARIEL9"/>
          <w:rFonts w:eastAsia="SimSun"/>
          <w:b w:val="0"/>
        </w:rPr>
        <w:fldChar w:fldCharType="separate"/>
      </w:r>
      <w:r w:rsidR="00540307">
        <w:rPr>
          <w:rStyle w:val="ARIEL9"/>
          <w:rFonts w:eastAsia="SimSun"/>
          <w:b w:val="0"/>
        </w:rPr>
        <w:t>8</w:t>
      </w:r>
      <w:r w:rsidR="00B21C5A">
        <w:rPr>
          <w:rStyle w:val="ARIEL9"/>
          <w:rFonts w:eastAsia="SimSun"/>
          <w:b w:val="0"/>
        </w:rPr>
        <w:fldChar w:fldCharType="end"/>
      </w:r>
      <w:r w:rsidR="00D56827">
        <w:rPr>
          <w:rStyle w:val="ARIEL9"/>
          <w:rFonts w:eastAsia="SimSun"/>
          <w:b w:val="0"/>
        </w:rPr>
        <w:t>.</w:t>
      </w:r>
      <w:r w:rsidRPr="00DB47F0">
        <w:rPr>
          <w:rStyle w:val="ARIEL9"/>
          <w:rFonts w:eastAsia="SimSun"/>
          <w:b w:val="0"/>
        </w:rPr>
        <w:t> Přílohy č.</w:t>
      </w:r>
      <w:r w:rsidRPr="00DB47F0">
        <w:rPr>
          <w:b w:val="0"/>
          <w:bCs/>
          <w:sz w:val="18"/>
          <w:szCs w:val="18"/>
        </w:rPr>
        <w:t xml:space="preserve"> </w:t>
      </w:r>
      <w:fldSimple w:instr=" REF _Ref183354497 \h  \* MERGEFORMAT ">
        <w:r w:rsidR="00540307" w:rsidRPr="00540307">
          <w:rPr>
            <w:b w:val="0"/>
            <w:bCs/>
            <w:sz w:val="18"/>
            <w:szCs w:val="18"/>
          </w:rPr>
          <w:t>3</w:t>
        </w:r>
      </w:fldSimple>
      <w:r w:rsidRPr="00DB47F0">
        <w:rPr>
          <w:rStyle w:val="ARIEL9"/>
          <w:rFonts w:eastAsia="SimSun"/>
          <w:b w:val="0"/>
        </w:rPr>
        <w:t>.</w:t>
      </w:r>
    </w:p>
    <w:p w:rsidR="002B4148" w:rsidRPr="004C6ED2" w:rsidRDefault="002B4148" w:rsidP="002B4148">
      <w:pPr>
        <w:spacing w:before="100" w:beforeAutospacing="1" w:after="100" w:afterAutospacing="1"/>
        <w:jc w:val="both"/>
        <w:rPr>
          <w:sz w:val="18"/>
          <w:szCs w:val="18"/>
        </w:rPr>
      </w:pPr>
      <w:bookmarkStart w:id="81" w:name="podpisy1"/>
      <w:bookmarkEnd w:id="81"/>
    </w:p>
    <w:p w:rsidR="002B4148" w:rsidRPr="004C6ED2" w:rsidRDefault="002B4148" w:rsidP="002B4148">
      <w:pPr>
        <w:spacing w:before="100" w:beforeAutospacing="1" w:after="100" w:afterAutospacing="1"/>
        <w:jc w:val="both"/>
        <w:rPr>
          <w:sz w:val="18"/>
          <w:szCs w:val="18"/>
        </w:rPr>
      </w:pPr>
    </w:p>
    <w:p w:rsidR="002B4148" w:rsidRDefault="002B4148" w:rsidP="002B4148">
      <w:pPr>
        <w:pStyle w:val="Nadpis1"/>
        <w:keepNext/>
        <w:overflowPunct/>
        <w:autoSpaceDE/>
        <w:autoSpaceDN/>
        <w:adjustRightInd/>
        <w:spacing w:before="100" w:beforeAutospacing="1" w:after="100" w:afterAutospacing="1"/>
        <w:textAlignment w:val="auto"/>
        <w:rPr>
          <w:sz w:val="18"/>
          <w:szCs w:val="18"/>
        </w:rPr>
      </w:pPr>
    </w:p>
    <w:p w:rsidR="002B4148" w:rsidRDefault="002B4148" w:rsidP="002B4148">
      <w:pPr>
        <w:spacing w:before="100" w:beforeAutospacing="1" w:after="100" w:afterAutospacing="1"/>
      </w:pPr>
    </w:p>
    <w:p w:rsidR="002B4148" w:rsidRDefault="002B4148"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80260A" w:rsidRDefault="0080260A" w:rsidP="002B4148">
      <w:pPr>
        <w:spacing w:before="100" w:beforeAutospacing="1" w:after="100" w:afterAutospacing="1"/>
      </w:pPr>
    </w:p>
    <w:p w:rsidR="00350FCE" w:rsidRDefault="00350FCE" w:rsidP="00B415B2">
      <w:pPr>
        <w:pStyle w:val="Pokus1"/>
        <w:numPr>
          <w:ilvl w:val="0"/>
          <w:numId w:val="0"/>
        </w:numPr>
        <w:spacing w:before="100" w:beforeAutospacing="1" w:after="100" w:afterAutospacing="1"/>
        <w:jc w:val="right"/>
        <w:rPr>
          <w:rFonts w:cs="Arial"/>
          <w:caps/>
        </w:rPr>
      </w:pPr>
    </w:p>
    <w:p w:rsidR="00B415B2" w:rsidRPr="00B415B2" w:rsidRDefault="00B415B2" w:rsidP="00B415B2">
      <w:pPr>
        <w:pStyle w:val="Pokus1"/>
        <w:numPr>
          <w:ilvl w:val="0"/>
          <w:numId w:val="0"/>
        </w:numPr>
        <w:spacing w:before="100" w:beforeAutospacing="1" w:after="100" w:afterAutospacing="1"/>
        <w:jc w:val="right"/>
        <w:rPr>
          <w:rFonts w:cs="Arial"/>
          <w:caps/>
        </w:rPr>
      </w:pPr>
      <w:r w:rsidRPr="004C6ED2">
        <w:rPr>
          <w:rFonts w:cs="Arial"/>
          <w:caps/>
        </w:rPr>
        <w:t xml:space="preserve">Příloha č. </w:t>
      </w:r>
      <w:r>
        <w:rPr>
          <w:rFonts w:cs="Arial"/>
          <w:caps/>
        </w:rPr>
        <w:t>5</w:t>
      </w:r>
    </w:p>
    <w:p w:rsidR="00B415B2" w:rsidRDefault="00B415B2" w:rsidP="00B415B2">
      <w:pPr>
        <w:spacing w:before="100" w:beforeAutospacing="1" w:after="100" w:afterAutospacing="1"/>
        <w:jc w:val="both"/>
        <w:rPr>
          <w:b/>
          <w:sz w:val="18"/>
          <w:szCs w:val="18"/>
        </w:rPr>
      </w:pPr>
    </w:p>
    <w:p w:rsidR="00B415B2" w:rsidRPr="00187E0C" w:rsidRDefault="00B415B2" w:rsidP="00B415B2">
      <w:pPr>
        <w:spacing w:before="100" w:beforeAutospacing="1" w:after="100" w:afterAutospacing="1"/>
        <w:jc w:val="center"/>
        <w:rPr>
          <w:b/>
        </w:rPr>
      </w:pPr>
      <w:r w:rsidRPr="00187E0C">
        <w:rPr>
          <w:b/>
        </w:rPr>
        <w:t>Pravidla vedení samostatné evidence Komerční banky, a.s.</w:t>
      </w:r>
    </w:p>
    <w:p w:rsidR="009F4FD2" w:rsidRPr="00C70F8A" w:rsidRDefault="009F4FD2" w:rsidP="00B415B2">
      <w:pPr>
        <w:spacing w:before="100" w:beforeAutospacing="1" w:after="100" w:afterAutospacing="1"/>
        <w:jc w:val="center"/>
        <w:rPr>
          <w:b/>
          <w:sz w:val="18"/>
          <w:szCs w:val="18"/>
        </w:rPr>
      </w:pPr>
    </w:p>
    <w:p w:rsidR="00B415B2" w:rsidRPr="00C70F8A" w:rsidRDefault="00B415B2" w:rsidP="00B415B2">
      <w:pPr>
        <w:spacing w:before="100" w:beforeAutospacing="1" w:after="100" w:afterAutospacing="1"/>
        <w:jc w:val="both"/>
        <w:rPr>
          <w:sz w:val="18"/>
          <w:szCs w:val="18"/>
        </w:rPr>
      </w:pPr>
    </w:p>
    <w:p w:rsidR="00B415B2" w:rsidRDefault="00B415B2" w:rsidP="00207F02">
      <w:pPr>
        <w:numPr>
          <w:ilvl w:val="0"/>
          <w:numId w:val="26"/>
        </w:numPr>
        <w:tabs>
          <w:tab w:val="clear" w:pos="720"/>
          <w:tab w:val="num" w:pos="426"/>
        </w:tabs>
        <w:overflowPunct/>
        <w:autoSpaceDE/>
        <w:autoSpaceDN/>
        <w:adjustRightInd/>
        <w:spacing w:before="100" w:beforeAutospacing="1" w:after="100" w:afterAutospacing="1"/>
        <w:ind w:left="425" w:hanging="425"/>
        <w:jc w:val="both"/>
        <w:textAlignment w:val="auto"/>
        <w:rPr>
          <w:b/>
          <w:sz w:val="18"/>
          <w:szCs w:val="18"/>
        </w:rPr>
        <w:sectPr w:rsidR="00B415B2" w:rsidSect="00563AA4">
          <w:headerReference w:type="default" r:id="rId11"/>
          <w:type w:val="continuous"/>
          <w:pgSz w:w="11907" w:h="16840" w:code="9"/>
          <w:pgMar w:top="1134" w:right="1134" w:bottom="1134" w:left="1134" w:header="454" w:footer="397" w:gutter="0"/>
          <w:cols w:space="708"/>
        </w:sectPr>
      </w:pPr>
    </w:p>
    <w:p w:rsidR="00077059" w:rsidRDefault="00B415B2" w:rsidP="00077059">
      <w:pPr>
        <w:numPr>
          <w:ilvl w:val="0"/>
          <w:numId w:val="26"/>
        </w:numPr>
        <w:tabs>
          <w:tab w:val="clear" w:pos="720"/>
          <w:tab w:val="num" w:pos="426"/>
        </w:tabs>
        <w:overflowPunct/>
        <w:autoSpaceDE/>
        <w:autoSpaceDN/>
        <w:adjustRightInd/>
        <w:spacing w:before="100" w:beforeAutospacing="1" w:after="100" w:afterAutospacing="1"/>
        <w:ind w:left="425" w:hanging="425"/>
        <w:jc w:val="both"/>
        <w:textAlignment w:val="auto"/>
        <w:rPr>
          <w:b/>
          <w:sz w:val="18"/>
          <w:szCs w:val="18"/>
        </w:rPr>
      </w:pPr>
      <w:r w:rsidRPr="00C70F8A">
        <w:rPr>
          <w:b/>
          <w:sz w:val="18"/>
          <w:szCs w:val="18"/>
        </w:rPr>
        <w:lastRenderedPageBreak/>
        <w:t>Úvodní ustanovení a rozsah vedení evidence</w:t>
      </w:r>
    </w:p>
    <w:p w:rsidR="00077059" w:rsidRDefault="00B415B2" w:rsidP="00077059">
      <w:pPr>
        <w:numPr>
          <w:ilvl w:val="1"/>
          <w:numId w:val="27"/>
        </w:numPr>
        <w:tabs>
          <w:tab w:val="clear" w:pos="360"/>
          <w:tab w:val="num" w:pos="426"/>
        </w:tabs>
        <w:overflowPunct/>
        <w:autoSpaceDE/>
        <w:autoSpaceDN/>
        <w:adjustRightInd/>
        <w:spacing w:before="100" w:beforeAutospacing="1" w:after="120"/>
        <w:ind w:left="425" w:hanging="425"/>
        <w:jc w:val="both"/>
        <w:textAlignment w:val="auto"/>
        <w:rPr>
          <w:sz w:val="18"/>
          <w:szCs w:val="18"/>
        </w:rPr>
      </w:pPr>
      <w:r w:rsidRPr="00350FCE">
        <w:rPr>
          <w:sz w:val="18"/>
          <w:szCs w:val="18"/>
        </w:rPr>
        <w:t xml:space="preserve">Tato pravidla vedení samostatné evidence společnosti Komerční banka, a.s., se sídlem Praha 1, Na Příkopě 33 </w:t>
      </w:r>
      <w:proofErr w:type="spellStart"/>
      <w:r w:rsidRPr="00350FCE">
        <w:rPr>
          <w:sz w:val="18"/>
          <w:szCs w:val="18"/>
        </w:rPr>
        <w:t>čp</w:t>
      </w:r>
      <w:proofErr w:type="spellEnd"/>
      <w:r w:rsidRPr="00350FCE">
        <w:rPr>
          <w:sz w:val="18"/>
          <w:szCs w:val="18"/>
        </w:rPr>
        <w:t>. 969, PSČ 114 07, IČ: 45317054, zapsan</w:t>
      </w:r>
      <w:r w:rsidR="00CF40AD" w:rsidRPr="00350FCE">
        <w:rPr>
          <w:sz w:val="18"/>
          <w:szCs w:val="18"/>
        </w:rPr>
        <w:t>é</w:t>
      </w:r>
      <w:r w:rsidRPr="00350FCE">
        <w:rPr>
          <w:sz w:val="18"/>
          <w:szCs w:val="18"/>
        </w:rPr>
        <w:t xml:space="preserve"> v obchodním rejstříku vedeném Městským soudem v Praze, oddíl B, vložka 1360 (dále jen „</w:t>
      </w:r>
      <w:r w:rsidR="00D60867">
        <w:rPr>
          <w:b/>
          <w:sz w:val="18"/>
          <w:szCs w:val="18"/>
        </w:rPr>
        <w:t>Banka</w:t>
      </w:r>
      <w:r w:rsidR="00D60867">
        <w:rPr>
          <w:sz w:val="18"/>
          <w:szCs w:val="18"/>
        </w:rPr>
        <w:t>“ a „</w:t>
      </w:r>
      <w:r w:rsidR="00D60867">
        <w:rPr>
          <w:b/>
          <w:sz w:val="18"/>
          <w:szCs w:val="18"/>
        </w:rPr>
        <w:t>Pravidla</w:t>
      </w:r>
      <w:r w:rsidR="00D60867">
        <w:rPr>
          <w:sz w:val="18"/>
          <w:szCs w:val="18"/>
        </w:rPr>
        <w:t>“), určují způsob a podmínky vedení samostatné evidence investičních nástrojů v souladu se zákonem č. 256/2004 Sb., o podnikání na kapitálovém trhu, ve znění pozdějších předpisů (dále jen „</w:t>
      </w:r>
      <w:r w:rsidR="00D60867">
        <w:rPr>
          <w:b/>
          <w:sz w:val="18"/>
          <w:szCs w:val="18"/>
        </w:rPr>
        <w:t>ZPKT</w:t>
      </w:r>
      <w:r w:rsidR="00D60867">
        <w:rPr>
          <w:sz w:val="18"/>
          <w:szCs w:val="18"/>
        </w:rPr>
        <w:t>“) a podle vyhlášky č. 58/2006 Sb., o způsobu vedení samostatné evidence investičních nástrojů a evidence navazující na samostatnou evidenci investičních nástrojů, ve znění pozdějších předpisů (dále jen „</w:t>
      </w:r>
      <w:r w:rsidR="00D60867">
        <w:rPr>
          <w:b/>
          <w:sz w:val="18"/>
          <w:szCs w:val="18"/>
        </w:rPr>
        <w:t>Vyhláška</w:t>
      </w:r>
      <w:r w:rsidR="00D60867">
        <w:rPr>
          <w:sz w:val="18"/>
          <w:szCs w:val="18"/>
        </w:rPr>
        <w:t>“).</w:t>
      </w:r>
    </w:p>
    <w:p w:rsidR="00077059" w:rsidRDefault="00B415B2" w:rsidP="00256EB9">
      <w:pPr>
        <w:numPr>
          <w:ilvl w:val="1"/>
          <w:numId w:val="27"/>
        </w:numPr>
        <w:tabs>
          <w:tab w:val="clear" w:pos="360"/>
          <w:tab w:val="num" w:pos="426"/>
        </w:tabs>
        <w:overflowPunct/>
        <w:autoSpaceDE/>
        <w:autoSpaceDN/>
        <w:adjustRightInd/>
        <w:spacing w:before="100" w:beforeAutospacing="1" w:after="120"/>
        <w:ind w:left="425" w:hanging="425"/>
        <w:jc w:val="both"/>
        <w:textAlignment w:val="auto"/>
        <w:rPr>
          <w:sz w:val="18"/>
          <w:szCs w:val="18"/>
        </w:rPr>
      </w:pPr>
      <w:r w:rsidRPr="00C70F8A">
        <w:rPr>
          <w:sz w:val="18"/>
          <w:szCs w:val="18"/>
        </w:rPr>
        <w:t xml:space="preserve">Tato Pravidla se vztahují na </w:t>
      </w:r>
      <w:r w:rsidRPr="009861F5">
        <w:rPr>
          <w:sz w:val="18"/>
          <w:szCs w:val="18"/>
        </w:rPr>
        <w:t xml:space="preserve">samostatnou evidenci </w:t>
      </w:r>
      <w:r>
        <w:rPr>
          <w:sz w:val="18"/>
          <w:szCs w:val="18"/>
        </w:rPr>
        <w:t xml:space="preserve">cenných papírů (dále též </w:t>
      </w:r>
      <w:r w:rsidRPr="006415DC">
        <w:rPr>
          <w:bCs/>
          <w:sz w:val="18"/>
          <w:szCs w:val="18"/>
        </w:rPr>
        <w:t>„</w:t>
      </w:r>
      <w:r w:rsidRPr="001568A7">
        <w:rPr>
          <w:b/>
          <w:bCs/>
          <w:sz w:val="18"/>
          <w:szCs w:val="18"/>
        </w:rPr>
        <w:t>CP</w:t>
      </w:r>
      <w:r w:rsidRPr="006415DC">
        <w:rPr>
          <w:bCs/>
          <w:sz w:val="18"/>
          <w:szCs w:val="18"/>
        </w:rPr>
        <w:t>“</w:t>
      </w:r>
      <w:r w:rsidR="00D36243">
        <w:rPr>
          <w:b/>
          <w:bCs/>
          <w:sz w:val="18"/>
          <w:szCs w:val="18"/>
        </w:rPr>
        <w:t xml:space="preserve"> </w:t>
      </w:r>
      <w:r w:rsidR="00D36243" w:rsidRPr="00D36243">
        <w:rPr>
          <w:bCs/>
          <w:sz w:val="18"/>
          <w:szCs w:val="18"/>
        </w:rPr>
        <w:t>a</w:t>
      </w:r>
      <w:r w:rsidR="00D36243">
        <w:rPr>
          <w:b/>
          <w:bCs/>
          <w:sz w:val="18"/>
          <w:szCs w:val="18"/>
        </w:rPr>
        <w:t xml:space="preserve"> </w:t>
      </w:r>
      <w:r w:rsidR="00D36243" w:rsidRPr="006415DC">
        <w:rPr>
          <w:bCs/>
          <w:sz w:val="18"/>
          <w:szCs w:val="18"/>
        </w:rPr>
        <w:t>„</w:t>
      </w:r>
      <w:r w:rsidR="00D36243">
        <w:rPr>
          <w:b/>
          <w:bCs/>
          <w:sz w:val="18"/>
          <w:szCs w:val="18"/>
        </w:rPr>
        <w:t>Evidence</w:t>
      </w:r>
      <w:r w:rsidR="00D36243" w:rsidRPr="006415DC">
        <w:rPr>
          <w:bCs/>
          <w:sz w:val="18"/>
          <w:szCs w:val="18"/>
        </w:rPr>
        <w:t>“</w:t>
      </w:r>
      <w:r>
        <w:rPr>
          <w:sz w:val="18"/>
          <w:szCs w:val="18"/>
        </w:rPr>
        <w:t xml:space="preserve">), a to </w:t>
      </w:r>
    </w:p>
    <w:p w:rsidR="00077059" w:rsidRDefault="00B415B2" w:rsidP="00256EB9">
      <w:pPr>
        <w:numPr>
          <w:ilvl w:val="1"/>
          <w:numId w:val="45"/>
        </w:numPr>
        <w:overflowPunct/>
        <w:autoSpaceDE/>
        <w:autoSpaceDN/>
        <w:adjustRightInd/>
        <w:spacing w:after="120"/>
        <w:ind w:left="851" w:hanging="425"/>
        <w:jc w:val="both"/>
        <w:textAlignment w:val="auto"/>
        <w:rPr>
          <w:sz w:val="18"/>
          <w:szCs w:val="18"/>
        </w:rPr>
      </w:pPr>
      <w:r w:rsidRPr="009861F5">
        <w:rPr>
          <w:sz w:val="18"/>
          <w:szCs w:val="18"/>
        </w:rPr>
        <w:t xml:space="preserve">sběrných dluhopisů emitovaných Bankou </w:t>
      </w:r>
      <w:r w:rsidR="009D2C16">
        <w:rPr>
          <w:sz w:val="18"/>
          <w:szCs w:val="18"/>
        </w:rPr>
        <w:t xml:space="preserve">nebo </w:t>
      </w:r>
      <w:r w:rsidR="008B1848">
        <w:rPr>
          <w:sz w:val="18"/>
          <w:szCs w:val="18"/>
        </w:rPr>
        <w:t>klientem Banky</w:t>
      </w:r>
      <w:r w:rsidR="005929DC">
        <w:rPr>
          <w:sz w:val="18"/>
          <w:szCs w:val="18"/>
        </w:rPr>
        <w:t xml:space="preserve"> uložených u Banky</w:t>
      </w:r>
      <w:r w:rsidR="00D36243">
        <w:rPr>
          <w:sz w:val="18"/>
          <w:szCs w:val="18"/>
        </w:rPr>
        <w:t>, které představují souhrn jednotlivých dluhopisů dané emise</w:t>
      </w:r>
      <w:r w:rsidR="008B1848">
        <w:rPr>
          <w:sz w:val="18"/>
          <w:szCs w:val="18"/>
        </w:rPr>
        <w:t xml:space="preserve"> </w:t>
      </w:r>
      <w:r w:rsidRPr="009861F5">
        <w:rPr>
          <w:sz w:val="18"/>
          <w:szCs w:val="18"/>
        </w:rPr>
        <w:t xml:space="preserve">(dále </w:t>
      </w:r>
      <w:r w:rsidR="00D36243">
        <w:rPr>
          <w:sz w:val="18"/>
          <w:szCs w:val="18"/>
        </w:rPr>
        <w:t>jen</w:t>
      </w:r>
      <w:r w:rsidRPr="009861F5">
        <w:rPr>
          <w:sz w:val="18"/>
          <w:szCs w:val="18"/>
        </w:rPr>
        <w:t xml:space="preserve"> „</w:t>
      </w:r>
      <w:r w:rsidRPr="009861F5">
        <w:rPr>
          <w:b/>
          <w:sz w:val="18"/>
          <w:szCs w:val="18"/>
        </w:rPr>
        <w:t>Sběrný dluhopis</w:t>
      </w:r>
      <w:r w:rsidRPr="009861F5">
        <w:rPr>
          <w:sz w:val="18"/>
          <w:szCs w:val="18"/>
        </w:rPr>
        <w:t>“</w:t>
      </w:r>
      <w:r w:rsidR="003921B9">
        <w:rPr>
          <w:sz w:val="18"/>
          <w:szCs w:val="18"/>
        </w:rPr>
        <w:t>;</w:t>
      </w:r>
      <w:r w:rsidR="00D36243">
        <w:rPr>
          <w:sz w:val="18"/>
          <w:szCs w:val="18"/>
        </w:rPr>
        <w:t xml:space="preserve"> </w:t>
      </w:r>
      <w:r w:rsidR="00D36243" w:rsidRPr="009861F5">
        <w:rPr>
          <w:sz w:val="18"/>
          <w:szCs w:val="18"/>
        </w:rPr>
        <w:t>jednotlivý dluhopis</w:t>
      </w:r>
      <w:r w:rsidR="00BD64E0">
        <w:rPr>
          <w:sz w:val="18"/>
          <w:szCs w:val="18"/>
        </w:rPr>
        <w:t>, který představuje podíl na Sběrném dluhopisu,</w:t>
      </w:r>
      <w:r w:rsidR="00D36243" w:rsidRPr="009861F5">
        <w:rPr>
          <w:sz w:val="18"/>
          <w:szCs w:val="18"/>
        </w:rPr>
        <w:t xml:space="preserve"> dále jen „</w:t>
      </w:r>
      <w:r w:rsidR="00D36243" w:rsidRPr="009861F5">
        <w:rPr>
          <w:b/>
          <w:sz w:val="18"/>
          <w:szCs w:val="18"/>
        </w:rPr>
        <w:t>Dluhopis</w:t>
      </w:r>
      <w:r w:rsidR="00D36243">
        <w:rPr>
          <w:b/>
          <w:sz w:val="18"/>
          <w:szCs w:val="18"/>
        </w:rPr>
        <w:t>“</w:t>
      </w:r>
      <w:r w:rsidRPr="009861F5">
        <w:rPr>
          <w:sz w:val="18"/>
          <w:szCs w:val="18"/>
        </w:rPr>
        <w:t>)</w:t>
      </w:r>
      <w:r w:rsidR="008B1848">
        <w:rPr>
          <w:sz w:val="18"/>
          <w:szCs w:val="18"/>
        </w:rPr>
        <w:t>;</w:t>
      </w:r>
      <w:r w:rsidRPr="009861F5">
        <w:rPr>
          <w:sz w:val="18"/>
          <w:szCs w:val="18"/>
        </w:rPr>
        <w:t xml:space="preserve"> </w:t>
      </w:r>
    </w:p>
    <w:p w:rsidR="00077059" w:rsidRDefault="00D36243" w:rsidP="00256EB9">
      <w:pPr>
        <w:numPr>
          <w:ilvl w:val="1"/>
          <w:numId w:val="45"/>
        </w:numPr>
        <w:overflowPunct/>
        <w:autoSpaceDE/>
        <w:autoSpaceDN/>
        <w:adjustRightInd/>
        <w:spacing w:before="100" w:beforeAutospacing="1" w:after="120"/>
        <w:ind w:left="851" w:hanging="425"/>
        <w:jc w:val="both"/>
        <w:textAlignment w:val="auto"/>
        <w:rPr>
          <w:sz w:val="18"/>
          <w:szCs w:val="18"/>
        </w:rPr>
      </w:pPr>
      <w:r>
        <w:rPr>
          <w:sz w:val="18"/>
          <w:szCs w:val="18"/>
        </w:rPr>
        <w:t>i</w:t>
      </w:r>
      <w:r w:rsidR="00B415B2">
        <w:rPr>
          <w:sz w:val="18"/>
          <w:szCs w:val="18"/>
        </w:rPr>
        <w:t xml:space="preserve">mobilizovaných akcií </w:t>
      </w:r>
      <w:r w:rsidR="00B415B2" w:rsidRPr="009861F5">
        <w:rPr>
          <w:sz w:val="18"/>
          <w:szCs w:val="18"/>
        </w:rPr>
        <w:t xml:space="preserve">emitovaných </w:t>
      </w:r>
      <w:r w:rsidR="00B415B2">
        <w:rPr>
          <w:sz w:val="18"/>
          <w:szCs w:val="18"/>
        </w:rPr>
        <w:t>klientem B</w:t>
      </w:r>
      <w:r w:rsidR="008B1848">
        <w:rPr>
          <w:sz w:val="18"/>
          <w:szCs w:val="18"/>
        </w:rPr>
        <w:t>anky</w:t>
      </w:r>
      <w:r w:rsidR="00B415B2" w:rsidRPr="009861F5">
        <w:rPr>
          <w:sz w:val="18"/>
          <w:szCs w:val="18"/>
        </w:rPr>
        <w:t xml:space="preserve"> (dále také „</w:t>
      </w:r>
      <w:r w:rsidR="00B415B2">
        <w:rPr>
          <w:b/>
          <w:sz w:val="18"/>
          <w:szCs w:val="18"/>
        </w:rPr>
        <w:t>Akcie</w:t>
      </w:r>
      <w:r w:rsidR="00B415B2" w:rsidRPr="009861F5">
        <w:rPr>
          <w:sz w:val="18"/>
          <w:szCs w:val="18"/>
        </w:rPr>
        <w:t>“)</w:t>
      </w:r>
      <w:r w:rsidR="0022010A">
        <w:rPr>
          <w:sz w:val="18"/>
          <w:szCs w:val="18"/>
        </w:rPr>
        <w:t>.</w:t>
      </w:r>
      <w:r w:rsidR="00B415B2" w:rsidRPr="009861F5">
        <w:rPr>
          <w:sz w:val="18"/>
          <w:szCs w:val="18"/>
        </w:rPr>
        <w:t xml:space="preserve"> </w:t>
      </w:r>
    </w:p>
    <w:p w:rsidR="00077059" w:rsidRDefault="007F1B14" w:rsidP="00077059">
      <w:pPr>
        <w:numPr>
          <w:ilvl w:val="1"/>
          <w:numId w:val="27"/>
        </w:numPr>
        <w:tabs>
          <w:tab w:val="clear" w:pos="360"/>
          <w:tab w:val="num" w:pos="426"/>
        </w:tabs>
        <w:overflowPunct/>
        <w:autoSpaceDE/>
        <w:autoSpaceDN/>
        <w:adjustRightInd/>
        <w:spacing w:after="120"/>
        <w:ind w:left="425" w:hanging="425"/>
        <w:jc w:val="both"/>
        <w:textAlignment w:val="auto"/>
        <w:rPr>
          <w:sz w:val="18"/>
          <w:szCs w:val="18"/>
        </w:rPr>
      </w:pPr>
      <w:r w:rsidRPr="00D36243">
        <w:rPr>
          <w:sz w:val="18"/>
          <w:szCs w:val="18"/>
        </w:rPr>
        <w:t>P</w:t>
      </w:r>
      <w:r w:rsidR="00B415B2" w:rsidRPr="00D36243">
        <w:rPr>
          <w:sz w:val="18"/>
          <w:szCs w:val="18"/>
        </w:rPr>
        <w:t xml:space="preserve">ojmy začínající velkým písmenem </w:t>
      </w:r>
      <w:r w:rsidRPr="00D36243">
        <w:rPr>
          <w:sz w:val="18"/>
          <w:szCs w:val="18"/>
        </w:rPr>
        <w:t xml:space="preserve">mají </w:t>
      </w:r>
      <w:r w:rsidR="00B415B2" w:rsidRPr="00D36243">
        <w:rPr>
          <w:sz w:val="18"/>
          <w:szCs w:val="18"/>
        </w:rPr>
        <w:t>význam stanovený v </w:t>
      </w:r>
      <w:r w:rsidRPr="00D36243">
        <w:rPr>
          <w:sz w:val="18"/>
          <w:szCs w:val="18"/>
        </w:rPr>
        <w:t>těchto Pravidlech</w:t>
      </w:r>
      <w:r w:rsidR="00B415B2" w:rsidRPr="00D36243">
        <w:rPr>
          <w:sz w:val="18"/>
          <w:szCs w:val="18"/>
        </w:rPr>
        <w:t xml:space="preserve">. </w:t>
      </w:r>
    </w:p>
    <w:p w:rsidR="00077059" w:rsidRDefault="00B415B2" w:rsidP="00077059">
      <w:pPr>
        <w:numPr>
          <w:ilvl w:val="1"/>
          <w:numId w:val="27"/>
        </w:numPr>
        <w:tabs>
          <w:tab w:val="clear" w:pos="360"/>
          <w:tab w:val="num" w:pos="426"/>
        </w:tabs>
        <w:overflowPunct/>
        <w:autoSpaceDE/>
        <w:autoSpaceDN/>
        <w:adjustRightInd/>
        <w:spacing w:after="120"/>
        <w:ind w:left="425" w:hanging="425"/>
        <w:jc w:val="both"/>
        <w:textAlignment w:val="auto"/>
        <w:rPr>
          <w:sz w:val="18"/>
          <w:szCs w:val="18"/>
        </w:rPr>
      </w:pPr>
      <w:r w:rsidRPr="00C70F8A">
        <w:rPr>
          <w:sz w:val="18"/>
          <w:szCs w:val="18"/>
        </w:rPr>
        <w:t>Kromě případů, kdy z kontextu vyplýv</w:t>
      </w:r>
      <w:r>
        <w:rPr>
          <w:sz w:val="18"/>
          <w:szCs w:val="18"/>
        </w:rPr>
        <w:t xml:space="preserve">á něco jiného, slova uvedená v Pravidlech </w:t>
      </w:r>
      <w:r w:rsidRPr="00C70F8A">
        <w:rPr>
          <w:sz w:val="18"/>
          <w:szCs w:val="18"/>
        </w:rPr>
        <w:t>v jednotném čísle zahrnují rovněž množné číslo a slova v množném čísle zahrnují i číslo jednotné. Všechny nadpisy a podnadpisy jsou v textu umístěny pro jeho přehlednost a nebudou brány v potaz při výkladu</w:t>
      </w:r>
      <w:r>
        <w:rPr>
          <w:sz w:val="18"/>
          <w:szCs w:val="18"/>
        </w:rPr>
        <w:t xml:space="preserve">. Jakýkoliv odkaz na tato Pravidla </w:t>
      </w:r>
      <w:r w:rsidRPr="00C70F8A">
        <w:rPr>
          <w:sz w:val="18"/>
          <w:szCs w:val="18"/>
        </w:rPr>
        <w:t>nebo jakýkoliv jiný dokument či dohodu zahrnuje veškeré jeho dodatky a změny, které</w:t>
      </w:r>
      <w:r>
        <w:rPr>
          <w:sz w:val="18"/>
          <w:szCs w:val="18"/>
        </w:rPr>
        <w:t xml:space="preserve"> byly učiněny v souladu s těmito Pravidly </w:t>
      </w:r>
      <w:r w:rsidRPr="00C70F8A">
        <w:rPr>
          <w:sz w:val="18"/>
          <w:szCs w:val="18"/>
        </w:rPr>
        <w:t>a s příslušnými právními předpisy.</w:t>
      </w:r>
    </w:p>
    <w:p w:rsidR="00077059" w:rsidRDefault="00BD64E0" w:rsidP="00077059">
      <w:pPr>
        <w:numPr>
          <w:ilvl w:val="1"/>
          <w:numId w:val="27"/>
        </w:numPr>
        <w:tabs>
          <w:tab w:val="clear" w:pos="360"/>
          <w:tab w:val="num" w:pos="426"/>
        </w:tabs>
        <w:overflowPunct/>
        <w:autoSpaceDE/>
        <w:autoSpaceDN/>
        <w:adjustRightInd/>
        <w:spacing w:before="100" w:beforeAutospacing="1" w:after="100" w:afterAutospacing="1"/>
        <w:ind w:left="425" w:hanging="425"/>
        <w:jc w:val="both"/>
        <w:textAlignment w:val="auto"/>
        <w:rPr>
          <w:sz w:val="18"/>
          <w:szCs w:val="18"/>
        </w:rPr>
      </w:pPr>
      <w:r>
        <w:rPr>
          <w:sz w:val="18"/>
          <w:szCs w:val="18"/>
        </w:rPr>
        <w:t>Banka je oprávněna účtovat vlastníkům Akcií nebo Dluhopisů p</w:t>
      </w:r>
      <w:r w:rsidR="00B415B2" w:rsidRPr="005D1368">
        <w:rPr>
          <w:sz w:val="18"/>
          <w:szCs w:val="18"/>
        </w:rPr>
        <w:t xml:space="preserve">oplatky za příkazy k zápisu do </w:t>
      </w:r>
      <w:r w:rsidR="0058267E" w:rsidRPr="005D1368">
        <w:rPr>
          <w:sz w:val="18"/>
          <w:szCs w:val="18"/>
        </w:rPr>
        <w:t>E</w:t>
      </w:r>
      <w:r w:rsidR="00B415B2" w:rsidRPr="005D1368">
        <w:rPr>
          <w:sz w:val="18"/>
          <w:szCs w:val="18"/>
        </w:rPr>
        <w:t>vidence, výpisy z </w:t>
      </w:r>
      <w:r w:rsidR="0058267E" w:rsidRPr="005D1368">
        <w:rPr>
          <w:sz w:val="18"/>
          <w:szCs w:val="18"/>
        </w:rPr>
        <w:t>E</w:t>
      </w:r>
      <w:r w:rsidR="00B415B2" w:rsidRPr="005D1368">
        <w:rPr>
          <w:sz w:val="18"/>
          <w:szCs w:val="18"/>
        </w:rPr>
        <w:t xml:space="preserve">vidence a další úkony související s vedením </w:t>
      </w:r>
      <w:r w:rsidR="0058267E" w:rsidRPr="005D1368">
        <w:rPr>
          <w:sz w:val="18"/>
          <w:szCs w:val="18"/>
        </w:rPr>
        <w:t>E</w:t>
      </w:r>
      <w:r w:rsidR="00B415B2" w:rsidRPr="005D1368">
        <w:rPr>
          <w:sz w:val="18"/>
          <w:szCs w:val="18"/>
        </w:rPr>
        <w:t>vidence</w:t>
      </w:r>
      <w:r w:rsidR="007A2749">
        <w:rPr>
          <w:sz w:val="18"/>
          <w:szCs w:val="18"/>
        </w:rPr>
        <w:t>,</w:t>
      </w:r>
      <w:r w:rsidR="00B415B2" w:rsidRPr="005D1368">
        <w:rPr>
          <w:sz w:val="18"/>
          <w:szCs w:val="18"/>
        </w:rPr>
        <w:t xml:space="preserve"> </w:t>
      </w:r>
      <w:r>
        <w:rPr>
          <w:sz w:val="18"/>
          <w:szCs w:val="18"/>
        </w:rPr>
        <w:t xml:space="preserve">které </w:t>
      </w:r>
      <w:r w:rsidR="00B415B2" w:rsidRPr="005D1368">
        <w:rPr>
          <w:sz w:val="18"/>
          <w:szCs w:val="18"/>
        </w:rPr>
        <w:t xml:space="preserve">jsou </w:t>
      </w:r>
      <w:r w:rsidR="00CC1EAF">
        <w:rPr>
          <w:sz w:val="18"/>
          <w:szCs w:val="18"/>
        </w:rPr>
        <w:t>uvedeny</w:t>
      </w:r>
      <w:r w:rsidR="00CC1EAF" w:rsidRPr="005D1368">
        <w:rPr>
          <w:sz w:val="18"/>
          <w:szCs w:val="18"/>
        </w:rPr>
        <w:t xml:space="preserve"> </w:t>
      </w:r>
      <w:r w:rsidR="00B415B2" w:rsidRPr="005D1368">
        <w:rPr>
          <w:sz w:val="18"/>
          <w:szCs w:val="18"/>
        </w:rPr>
        <w:t>v </w:t>
      </w:r>
      <w:r w:rsidR="00FF6223" w:rsidRPr="005D1368">
        <w:rPr>
          <w:sz w:val="18"/>
          <w:szCs w:val="18"/>
        </w:rPr>
        <w:t>S</w:t>
      </w:r>
      <w:r w:rsidR="00B415B2" w:rsidRPr="005D1368">
        <w:rPr>
          <w:sz w:val="18"/>
          <w:szCs w:val="18"/>
        </w:rPr>
        <w:t xml:space="preserve">azebníku Banky, </w:t>
      </w:r>
      <w:r>
        <w:rPr>
          <w:sz w:val="18"/>
          <w:szCs w:val="18"/>
        </w:rPr>
        <w:t>jenž</w:t>
      </w:r>
      <w:r w:rsidR="004B7B93">
        <w:rPr>
          <w:sz w:val="18"/>
          <w:szCs w:val="18"/>
        </w:rPr>
        <w:t xml:space="preserve"> je přílohou</w:t>
      </w:r>
      <w:r w:rsidR="007A2749">
        <w:rPr>
          <w:sz w:val="18"/>
          <w:szCs w:val="18"/>
        </w:rPr>
        <w:t xml:space="preserve"> těchto Pravidel. P</w:t>
      </w:r>
      <w:r w:rsidR="005D1368">
        <w:rPr>
          <w:sz w:val="18"/>
          <w:szCs w:val="18"/>
        </w:rPr>
        <w:t>oplatky</w:t>
      </w:r>
      <w:r w:rsidR="007A2749">
        <w:rPr>
          <w:sz w:val="18"/>
          <w:szCs w:val="18"/>
        </w:rPr>
        <w:t xml:space="preserve"> uvedené v Sazebníku Banky</w:t>
      </w:r>
      <w:r w:rsidR="005D1368">
        <w:rPr>
          <w:sz w:val="18"/>
          <w:szCs w:val="18"/>
        </w:rPr>
        <w:t xml:space="preserve"> Bank</w:t>
      </w:r>
      <w:r w:rsidR="00187E0C">
        <w:rPr>
          <w:sz w:val="18"/>
          <w:szCs w:val="18"/>
        </w:rPr>
        <w:t>a</w:t>
      </w:r>
      <w:r w:rsidR="005D1368">
        <w:rPr>
          <w:sz w:val="18"/>
          <w:szCs w:val="18"/>
        </w:rPr>
        <w:t xml:space="preserve"> v určitých případech </w:t>
      </w:r>
      <w:r w:rsidR="00187E0C">
        <w:rPr>
          <w:sz w:val="18"/>
          <w:szCs w:val="18"/>
        </w:rPr>
        <w:t>ne</w:t>
      </w:r>
      <w:r w:rsidR="005D1368">
        <w:rPr>
          <w:sz w:val="18"/>
          <w:szCs w:val="18"/>
        </w:rPr>
        <w:t>účt</w:t>
      </w:r>
      <w:r w:rsidR="00187E0C">
        <w:rPr>
          <w:sz w:val="18"/>
          <w:szCs w:val="18"/>
        </w:rPr>
        <w:t>uje</w:t>
      </w:r>
      <w:r w:rsidR="005D1368">
        <w:rPr>
          <w:sz w:val="18"/>
          <w:szCs w:val="18"/>
        </w:rPr>
        <w:t xml:space="preserve"> </w:t>
      </w:r>
      <w:r w:rsidR="00544404">
        <w:rPr>
          <w:sz w:val="18"/>
          <w:szCs w:val="18"/>
        </w:rPr>
        <w:t>(</w:t>
      </w:r>
      <w:r w:rsidR="005D1368">
        <w:rPr>
          <w:sz w:val="18"/>
          <w:szCs w:val="18"/>
        </w:rPr>
        <w:t>nap</w:t>
      </w:r>
      <w:r w:rsidR="00544404">
        <w:rPr>
          <w:sz w:val="18"/>
          <w:szCs w:val="18"/>
        </w:rPr>
        <w:t>ř.</w:t>
      </w:r>
      <w:r w:rsidR="005D1368">
        <w:rPr>
          <w:sz w:val="18"/>
          <w:szCs w:val="18"/>
        </w:rPr>
        <w:t xml:space="preserve"> s ohledem na dohodu s</w:t>
      </w:r>
      <w:r w:rsidR="00544404">
        <w:rPr>
          <w:sz w:val="18"/>
          <w:szCs w:val="18"/>
        </w:rPr>
        <w:t> </w:t>
      </w:r>
      <w:r w:rsidR="005D1368">
        <w:rPr>
          <w:sz w:val="18"/>
          <w:szCs w:val="18"/>
        </w:rPr>
        <w:t>emitentem</w:t>
      </w:r>
      <w:r w:rsidR="00544404">
        <w:rPr>
          <w:sz w:val="18"/>
          <w:szCs w:val="18"/>
        </w:rPr>
        <w:t xml:space="preserve"> atp.)</w:t>
      </w:r>
      <w:r w:rsidR="005D1368">
        <w:rPr>
          <w:sz w:val="18"/>
          <w:szCs w:val="18"/>
        </w:rPr>
        <w:t>.</w:t>
      </w:r>
    </w:p>
    <w:p w:rsidR="00077059" w:rsidRDefault="00B415B2" w:rsidP="00077059">
      <w:pPr>
        <w:numPr>
          <w:ilvl w:val="0"/>
          <w:numId w:val="26"/>
        </w:numPr>
        <w:tabs>
          <w:tab w:val="clear" w:pos="720"/>
          <w:tab w:val="num" w:pos="426"/>
        </w:tabs>
        <w:overflowPunct/>
        <w:autoSpaceDE/>
        <w:autoSpaceDN/>
        <w:adjustRightInd/>
        <w:spacing w:before="100" w:beforeAutospacing="1" w:after="100" w:afterAutospacing="1"/>
        <w:ind w:left="426" w:hanging="426"/>
        <w:jc w:val="both"/>
        <w:textAlignment w:val="auto"/>
        <w:rPr>
          <w:b/>
          <w:sz w:val="18"/>
          <w:szCs w:val="18"/>
        </w:rPr>
      </w:pPr>
      <w:r w:rsidRPr="00C70F8A">
        <w:rPr>
          <w:b/>
          <w:sz w:val="18"/>
          <w:szCs w:val="18"/>
        </w:rPr>
        <w:t>Zápis do evidence</w:t>
      </w:r>
    </w:p>
    <w:p w:rsidR="00077059" w:rsidRDefault="00B415B2" w:rsidP="00077059">
      <w:pPr>
        <w:numPr>
          <w:ilvl w:val="1"/>
          <w:numId w:val="28"/>
        </w:numPr>
        <w:tabs>
          <w:tab w:val="clear" w:pos="570"/>
          <w:tab w:val="num" w:pos="426"/>
        </w:tabs>
        <w:overflowPunct/>
        <w:autoSpaceDE/>
        <w:autoSpaceDN/>
        <w:adjustRightInd/>
        <w:spacing w:after="120"/>
        <w:jc w:val="both"/>
        <w:textAlignment w:val="auto"/>
        <w:rPr>
          <w:sz w:val="18"/>
          <w:szCs w:val="18"/>
        </w:rPr>
      </w:pPr>
      <w:r w:rsidRPr="00C70F8A">
        <w:rPr>
          <w:sz w:val="18"/>
          <w:szCs w:val="18"/>
        </w:rPr>
        <w:t>Zápisem</w:t>
      </w:r>
      <w:r>
        <w:rPr>
          <w:sz w:val="18"/>
          <w:szCs w:val="18"/>
        </w:rPr>
        <w:t xml:space="preserve"> </w:t>
      </w:r>
      <w:r w:rsidRPr="00C70F8A">
        <w:rPr>
          <w:sz w:val="18"/>
          <w:szCs w:val="18"/>
        </w:rPr>
        <w:t xml:space="preserve">do </w:t>
      </w:r>
      <w:r w:rsidR="0058267E">
        <w:rPr>
          <w:sz w:val="18"/>
          <w:szCs w:val="18"/>
        </w:rPr>
        <w:t>E</w:t>
      </w:r>
      <w:r w:rsidRPr="00C70F8A">
        <w:rPr>
          <w:sz w:val="18"/>
          <w:szCs w:val="18"/>
        </w:rPr>
        <w:t>vidence se rozumí jakýkoliv zápis údajů na majetkovém účtu, zejména při:</w:t>
      </w:r>
    </w:p>
    <w:p w:rsidR="00077059" w:rsidRDefault="00B415B2" w:rsidP="00077059">
      <w:pPr>
        <w:numPr>
          <w:ilvl w:val="7"/>
          <w:numId w:val="26"/>
        </w:numPr>
        <w:tabs>
          <w:tab w:val="clear" w:pos="5760"/>
          <w:tab w:val="num" w:pos="851"/>
        </w:tabs>
        <w:overflowPunct/>
        <w:autoSpaceDE/>
        <w:autoSpaceDN/>
        <w:adjustRightInd/>
        <w:spacing w:after="120"/>
        <w:ind w:left="851" w:hanging="425"/>
        <w:jc w:val="both"/>
        <w:textAlignment w:val="auto"/>
        <w:rPr>
          <w:sz w:val="18"/>
          <w:szCs w:val="18"/>
        </w:rPr>
      </w:pPr>
      <w:r w:rsidRPr="00C70F8A">
        <w:rPr>
          <w:sz w:val="18"/>
          <w:szCs w:val="18"/>
        </w:rPr>
        <w:t>zřízení nebo zrušení majetkového účtu;</w:t>
      </w:r>
    </w:p>
    <w:p w:rsidR="00077059" w:rsidRDefault="00B415B2" w:rsidP="00077059">
      <w:pPr>
        <w:numPr>
          <w:ilvl w:val="7"/>
          <w:numId w:val="26"/>
        </w:numPr>
        <w:tabs>
          <w:tab w:val="num" w:pos="851"/>
        </w:tabs>
        <w:overflowPunct/>
        <w:autoSpaceDE/>
        <w:autoSpaceDN/>
        <w:adjustRightInd/>
        <w:spacing w:after="120"/>
        <w:ind w:left="851" w:hanging="425"/>
        <w:jc w:val="both"/>
        <w:textAlignment w:val="auto"/>
        <w:rPr>
          <w:sz w:val="18"/>
          <w:szCs w:val="18"/>
        </w:rPr>
      </w:pPr>
      <w:r w:rsidRPr="00C70F8A">
        <w:rPr>
          <w:sz w:val="18"/>
          <w:szCs w:val="18"/>
        </w:rPr>
        <w:t>změně údajů o osobě majitele majetkového účtu;</w:t>
      </w:r>
    </w:p>
    <w:p w:rsidR="00077059" w:rsidRDefault="00B415B2" w:rsidP="00077059">
      <w:pPr>
        <w:numPr>
          <w:ilvl w:val="7"/>
          <w:numId w:val="26"/>
        </w:numPr>
        <w:tabs>
          <w:tab w:val="num" w:pos="851"/>
        </w:tabs>
        <w:overflowPunct/>
        <w:autoSpaceDE/>
        <w:autoSpaceDN/>
        <w:adjustRightInd/>
        <w:spacing w:after="120"/>
        <w:ind w:left="851" w:hanging="425"/>
        <w:jc w:val="both"/>
        <w:textAlignment w:val="auto"/>
        <w:rPr>
          <w:sz w:val="18"/>
          <w:szCs w:val="18"/>
        </w:rPr>
      </w:pPr>
      <w:r w:rsidRPr="00C70F8A">
        <w:rPr>
          <w:sz w:val="18"/>
          <w:szCs w:val="18"/>
        </w:rPr>
        <w:t xml:space="preserve">vydání a zrušení </w:t>
      </w:r>
      <w:r>
        <w:rPr>
          <w:sz w:val="18"/>
          <w:szCs w:val="18"/>
        </w:rPr>
        <w:t>CP</w:t>
      </w:r>
      <w:r w:rsidRPr="00C70F8A">
        <w:rPr>
          <w:sz w:val="18"/>
          <w:szCs w:val="18"/>
        </w:rPr>
        <w:t>;</w:t>
      </w:r>
    </w:p>
    <w:p w:rsidR="00077059" w:rsidRDefault="00B415B2" w:rsidP="00077059">
      <w:pPr>
        <w:numPr>
          <w:ilvl w:val="7"/>
          <w:numId w:val="26"/>
        </w:numPr>
        <w:tabs>
          <w:tab w:val="num" w:pos="851"/>
        </w:tabs>
        <w:overflowPunct/>
        <w:autoSpaceDE/>
        <w:autoSpaceDN/>
        <w:adjustRightInd/>
        <w:spacing w:after="120"/>
        <w:ind w:left="851" w:hanging="425"/>
        <w:jc w:val="both"/>
        <w:textAlignment w:val="auto"/>
        <w:rPr>
          <w:sz w:val="18"/>
          <w:szCs w:val="18"/>
        </w:rPr>
      </w:pPr>
      <w:r w:rsidRPr="00C70F8A">
        <w:rPr>
          <w:sz w:val="18"/>
          <w:szCs w:val="18"/>
        </w:rPr>
        <w:t xml:space="preserve">připsání </w:t>
      </w:r>
      <w:r>
        <w:rPr>
          <w:sz w:val="18"/>
          <w:szCs w:val="18"/>
        </w:rPr>
        <w:t>CP</w:t>
      </w:r>
      <w:r w:rsidRPr="00C70F8A">
        <w:rPr>
          <w:sz w:val="18"/>
          <w:szCs w:val="18"/>
        </w:rPr>
        <w:t xml:space="preserve"> na majetkový účet a odepsání </w:t>
      </w:r>
      <w:r>
        <w:rPr>
          <w:sz w:val="18"/>
          <w:szCs w:val="18"/>
        </w:rPr>
        <w:t>CP</w:t>
      </w:r>
      <w:r w:rsidRPr="00C70F8A">
        <w:rPr>
          <w:sz w:val="18"/>
          <w:szCs w:val="18"/>
        </w:rPr>
        <w:t xml:space="preserve"> z majetkového účtu;</w:t>
      </w:r>
    </w:p>
    <w:p w:rsidR="00077059" w:rsidRDefault="00B415B2" w:rsidP="00077059">
      <w:pPr>
        <w:numPr>
          <w:ilvl w:val="7"/>
          <w:numId w:val="26"/>
        </w:numPr>
        <w:tabs>
          <w:tab w:val="num" w:pos="851"/>
        </w:tabs>
        <w:overflowPunct/>
        <w:autoSpaceDE/>
        <w:autoSpaceDN/>
        <w:adjustRightInd/>
        <w:spacing w:after="120"/>
        <w:ind w:left="851" w:hanging="425"/>
        <w:jc w:val="both"/>
        <w:textAlignment w:val="auto"/>
        <w:rPr>
          <w:sz w:val="18"/>
          <w:szCs w:val="18"/>
        </w:rPr>
      </w:pPr>
      <w:r w:rsidRPr="00C70F8A">
        <w:rPr>
          <w:sz w:val="18"/>
          <w:szCs w:val="18"/>
        </w:rPr>
        <w:t xml:space="preserve">převodu nebo přechodu </w:t>
      </w:r>
      <w:r>
        <w:rPr>
          <w:sz w:val="18"/>
          <w:szCs w:val="18"/>
        </w:rPr>
        <w:t>CP</w:t>
      </w:r>
      <w:r w:rsidRPr="00C70F8A">
        <w:rPr>
          <w:sz w:val="18"/>
          <w:szCs w:val="18"/>
        </w:rPr>
        <w:t>;</w:t>
      </w:r>
    </w:p>
    <w:p w:rsidR="00077059" w:rsidRDefault="00B415B2" w:rsidP="00077059">
      <w:pPr>
        <w:numPr>
          <w:ilvl w:val="7"/>
          <w:numId w:val="26"/>
        </w:numPr>
        <w:tabs>
          <w:tab w:val="num" w:pos="851"/>
        </w:tabs>
        <w:overflowPunct/>
        <w:autoSpaceDE/>
        <w:autoSpaceDN/>
        <w:adjustRightInd/>
        <w:spacing w:after="120"/>
        <w:ind w:left="851" w:hanging="425"/>
        <w:jc w:val="both"/>
        <w:textAlignment w:val="auto"/>
        <w:rPr>
          <w:sz w:val="18"/>
          <w:szCs w:val="18"/>
        </w:rPr>
      </w:pPr>
      <w:r w:rsidRPr="00C70F8A">
        <w:rPr>
          <w:sz w:val="18"/>
          <w:szCs w:val="18"/>
        </w:rPr>
        <w:t>zřízení, změně nebo zániku zástavního práva k </w:t>
      </w:r>
      <w:r>
        <w:rPr>
          <w:sz w:val="18"/>
          <w:szCs w:val="18"/>
        </w:rPr>
        <w:t>CP</w:t>
      </w:r>
      <w:r w:rsidRPr="00C70F8A">
        <w:rPr>
          <w:sz w:val="18"/>
          <w:szCs w:val="18"/>
        </w:rPr>
        <w:t>;</w:t>
      </w:r>
    </w:p>
    <w:p w:rsidR="00077059" w:rsidRDefault="00B415B2" w:rsidP="00077059">
      <w:pPr>
        <w:numPr>
          <w:ilvl w:val="7"/>
          <w:numId w:val="26"/>
        </w:numPr>
        <w:tabs>
          <w:tab w:val="num" w:pos="851"/>
        </w:tabs>
        <w:overflowPunct/>
        <w:autoSpaceDE/>
        <w:autoSpaceDN/>
        <w:adjustRightInd/>
        <w:spacing w:after="120"/>
        <w:ind w:left="851" w:hanging="425"/>
        <w:jc w:val="both"/>
        <w:textAlignment w:val="auto"/>
        <w:rPr>
          <w:sz w:val="18"/>
          <w:szCs w:val="18"/>
        </w:rPr>
      </w:pPr>
      <w:r w:rsidRPr="00C70F8A">
        <w:rPr>
          <w:sz w:val="18"/>
          <w:szCs w:val="18"/>
        </w:rPr>
        <w:t xml:space="preserve">změně </w:t>
      </w:r>
      <w:r>
        <w:rPr>
          <w:sz w:val="18"/>
          <w:szCs w:val="18"/>
        </w:rPr>
        <w:t>náležitostí</w:t>
      </w:r>
      <w:r w:rsidRPr="00C70F8A">
        <w:rPr>
          <w:sz w:val="18"/>
          <w:szCs w:val="18"/>
        </w:rPr>
        <w:t xml:space="preserve"> </w:t>
      </w:r>
      <w:r>
        <w:rPr>
          <w:sz w:val="18"/>
          <w:szCs w:val="18"/>
        </w:rPr>
        <w:t>CP</w:t>
      </w:r>
      <w:r w:rsidRPr="00C70F8A">
        <w:rPr>
          <w:sz w:val="18"/>
          <w:szCs w:val="18"/>
        </w:rPr>
        <w:t>;</w:t>
      </w:r>
    </w:p>
    <w:p w:rsidR="00077059" w:rsidRDefault="00B415B2" w:rsidP="00077059">
      <w:pPr>
        <w:numPr>
          <w:ilvl w:val="7"/>
          <w:numId w:val="26"/>
        </w:numPr>
        <w:tabs>
          <w:tab w:val="num" w:pos="851"/>
        </w:tabs>
        <w:overflowPunct/>
        <w:autoSpaceDE/>
        <w:autoSpaceDN/>
        <w:adjustRightInd/>
        <w:spacing w:after="120"/>
        <w:ind w:left="851" w:hanging="425"/>
        <w:jc w:val="both"/>
        <w:textAlignment w:val="auto"/>
        <w:rPr>
          <w:sz w:val="18"/>
          <w:szCs w:val="18"/>
        </w:rPr>
      </w:pPr>
      <w:r>
        <w:rPr>
          <w:sz w:val="18"/>
          <w:szCs w:val="18"/>
        </w:rPr>
        <w:t>zápisu nebo zrušení pozastavení výkonu práva vlastníka nakládat s CP (dále jen „</w:t>
      </w:r>
      <w:r w:rsidRPr="00361DCF">
        <w:rPr>
          <w:b/>
          <w:sz w:val="18"/>
          <w:szCs w:val="18"/>
        </w:rPr>
        <w:t>PPN</w:t>
      </w:r>
      <w:r>
        <w:rPr>
          <w:sz w:val="18"/>
          <w:szCs w:val="18"/>
        </w:rPr>
        <w:t>“)</w:t>
      </w:r>
      <w:r w:rsidR="00CF40AD">
        <w:rPr>
          <w:sz w:val="18"/>
          <w:szCs w:val="18"/>
        </w:rPr>
        <w:t>;</w:t>
      </w:r>
    </w:p>
    <w:p w:rsidR="00077059" w:rsidRDefault="00B415B2" w:rsidP="00077059">
      <w:pPr>
        <w:numPr>
          <w:ilvl w:val="7"/>
          <w:numId w:val="26"/>
        </w:numPr>
        <w:tabs>
          <w:tab w:val="num" w:pos="851"/>
        </w:tabs>
        <w:overflowPunct/>
        <w:autoSpaceDE/>
        <w:autoSpaceDN/>
        <w:adjustRightInd/>
        <w:spacing w:after="240"/>
        <w:ind w:left="850" w:hanging="425"/>
        <w:jc w:val="both"/>
        <w:textAlignment w:val="auto"/>
        <w:rPr>
          <w:sz w:val="18"/>
          <w:szCs w:val="18"/>
        </w:rPr>
      </w:pPr>
      <w:r w:rsidRPr="00C70F8A">
        <w:rPr>
          <w:sz w:val="18"/>
          <w:szCs w:val="18"/>
        </w:rPr>
        <w:t>provedení speciální operace včetně zápisu do evidence emisí.</w:t>
      </w:r>
    </w:p>
    <w:p w:rsidR="00077059" w:rsidRDefault="00B415B2" w:rsidP="00077059">
      <w:pPr>
        <w:numPr>
          <w:ilvl w:val="1"/>
          <w:numId w:val="28"/>
        </w:numPr>
        <w:tabs>
          <w:tab w:val="clear" w:pos="570"/>
        </w:tabs>
        <w:overflowPunct/>
        <w:autoSpaceDE/>
        <w:autoSpaceDN/>
        <w:adjustRightInd/>
        <w:spacing w:after="120"/>
        <w:ind w:left="426" w:hanging="426"/>
        <w:jc w:val="both"/>
        <w:textAlignment w:val="auto"/>
        <w:rPr>
          <w:sz w:val="18"/>
          <w:szCs w:val="18"/>
        </w:rPr>
      </w:pPr>
      <w:r w:rsidRPr="00C70F8A">
        <w:rPr>
          <w:sz w:val="18"/>
          <w:szCs w:val="18"/>
        </w:rPr>
        <w:lastRenderedPageBreak/>
        <w:t>Příkaz k zápisu do evidence mohou v souladu se ZPKT, Vyhláškou a těmito Pravidly podat pouze oprávněné osoby (dále jen „</w:t>
      </w:r>
      <w:r w:rsidRPr="00C70F8A">
        <w:rPr>
          <w:b/>
          <w:sz w:val="18"/>
          <w:szCs w:val="18"/>
        </w:rPr>
        <w:t>Oprávněná osoba</w:t>
      </w:r>
      <w:r w:rsidRPr="00C70F8A">
        <w:rPr>
          <w:sz w:val="18"/>
          <w:szCs w:val="18"/>
        </w:rPr>
        <w:t>“), kterými jsou</w:t>
      </w:r>
      <w:r>
        <w:rPr>
          <w:sz w:val="18"/>
          <w:szCs w:val="18"/>
        </w:rPr>
        <w:t>:</w:t>
      </w:r>
    </w:p>
    <w:p w:rsidR="00077059" w:rsidRDefault="00CF40AD" w:rsidP="00077059">
      <w:pPr>
        <w:numPr>
          <w:ilvl w:val="8"/>
          <w:numId w:val="26"/>
        </w:numPr>
        <w:tabs>
          <w:tab w:val="clear" w:pos="5760"/>
          <w:tab w:val="num" w:pos="851"/>
        </w:tabs>
        <w:overflowPunct/>
        <w:autoSpaceDE/>
        <w:autoSpaceDN/>
        <w:adjustRightInd/>
        <w:spacing w:after="120"/>
        <w:ind w:left="851" w:hanging="425"/>
        <w:jc w:val="both"/>
        <w:textAlignment w:val="auto"/>
        <w:rPr>
          <w:sz w:val="18"/>
          <w:szCs w:val="18"/>
        </w:rPr>
      </w:pPr>
      <w:r>
        <w:rPr>
          <w:sz w:val="18"/>
          <w:szCs w:val="18"/>
        </w:rPr>
        <w:t>e</w:t>
      </w:r>
      <w:r w:rsidR="00B415B2">
        <w:rPr>
          <w:sz w:val="18"/>
          <w:szCs w:val="18"/>
        </w:rPr>
        <w:t>mitent CP, pro kterého je samostatná evidence vedena</w:t>
      </w:r>
      <w:r w:rsidR="0058267E">
        <w:rPr>
          <w:sz w:val="18"/>
          <w:szCs w:val="18"/>
        </w:rPr>
        <w:t>;</w:t>
      </w:r>
    </w:p>
    <w:p w:rsidR="00077059" w:rsidRDefault="00CC734F" w:rsidP="00077059">
      <w:pPr>
        <w:numPr>
          <w:ilvl w:val="8"/>
          <w:numId w:val="26"/>
        </w:numPr>
        <w:tabs>
          <w:tab w:val="clear" w:pos="5760"/>
          <w:tab w:val="num" w:pos="851"/>
        </w:tabs>
        <w:overflowPunct/>
        <w:autoSpaceDE/>
        <w:autoSpaceDN/>
        <w:adjustRightInd/>
        <w:spacing w:after="120"/>
        <w:ind w:left="851" w:hanging="425"/>
        <w:jc w:val="both"/>
        <w:textAlignment w:val="auto"/>
        <w:rPr>
          <w:sz w:val="18"/>
          <w:szCs w:val="18"/>
        </w:rPr>
      </w:pPr>
      <w:r>
        <w:rPr>
          <w:sz w:val="18"/>
          <w:szCs w:val="18"/>
        </w:rPr>
        <w:t>v</w:t>
      </w:r>
      <w:r w:rsidR="00B415B2" w:rsidRPr="00C70F8A">
        <w:rPr>
          <w:sz w:val="18"/>
          <w:szCs w:val="18"/>
        </w:rPr>
        <w:t xml:space="preserve">lastník </w:t>
      </w:r>
      <w:r w:rsidR="00B415B2">
        <w:rPr>
          <w:sz w:val="18"/>
          <w:szCs w:val="18"/>
        </w:rPr>
        <w:t>CP</w:t>
      </w:r>
      <w:r w:rsidR="00B415B2" w:rsidRPr="00C70F8A">
        <w:rPr>
          <w:sz w:val="18"/>
          <w:szCs w:val="18"/>
        </w:rPr>
        <w:t xml:space="preserve">, a to pouze ty příkazy, ke kterým je oprávněn na základě těchto Pravidel, </w:t>
      </w:r>
      <w:r w:rsidR="0058267E">
        <w:rPr>
          <w:sz w:val="18"/>
          <w:szCs w:val="18"/>
        </w:rPr>
        <w:t xml:space="preserve">příslušných </w:t>
      </w:r>
      <w:r w:rsidR="0058267E" w:rsidRPr="0058267E">
        <w:rPr>
          <w:sz w:val="18"/>
          <w:szCs w:val="18"/>
        </w:rPr>
        <w:t>e</w:t>
      </w:r>
      <w:r w:rsidR="00B415B2" w:rsidRPr="0058267E">
        <w:rPr>
          <w:sz w:val="18"/>
          <w:szCs w:val="18"/>
        </w:rPr>
        <w:t>misních podmínek</w:t>
      </w:r>
      <w:r w:rsidR="00B415B2" w:rsidRPr="00C70F8A">
        <w:rPr>
          <w:sz w:val="18"/>
          <w:szCs w:val="18"/>
        </w:rPr>
        <w:t xml:space="preserve">, zvláštní smlouvy s Bankou nebo právních předpisů; </w:t>
      </w:r>
      <w:r w:rsidR="00B415B2">
        <w:rPr>
          <w:sz w:val="18"/>
          <w:szCs w:val="18"/>
        </w:rPr>
        <w:t>a</w:t>
      </w:r>
    </w:p>
    <w:p w:rsidR="00077059" w:rsidRDefault="00B415B2" w:rsidP="00077059">
      <w:pPr>
        <w:numPr>
          <w:ilvl w:val="8"/>
          <w:numId w:val="26"/>
        </w:numPr>
        <w:tabs>
          <w:tab w:val="num" w:pos="851"/>
        </w:tabs>
        <w:overflowPunct/>
        <w:autoSpaceDE/>
        <w:autoSpaceDN/>
        <w:adjustRightInd/>
        <w:spacing w:after="240"/>
        <w:ind w:left="850" w:hanging="425"/>
        <w:jc w:val="both"/>
        <w:textAlignment w:val="auto"/>
        <w:rPr>
          <w:sz w:val="18"/>
          <w:szCs w:val="18"/>
        </w:rPr>
      </w:pPr>
      <w:r w:rsidRPr="00C70F8A">
        <w:rPr>
          <w:sz w:val="18"/>
          <w:szCs w:val="18"/>
        </w:rPr>
        <w:t>jiné osoby, které jsou k tomu oprávněny na základě těchto Pravidel</w:t>
      </w:r>
      <w:r w:rsidR="004C73C0">
        <w:rPr>
          <w:sz w:val="18"/>
          <w:szCs w:val="18"/>
        </w:rPr>
        <w:t xml:space="preserve"> a právních předpisů, případně jiné osoby, které jsou k tomu oprávněny na základě </w:t>
      </w:r>
      <w:r w:rsidR="004C73C0" w:rsidRPr="00C70F8A">
        <w:rPr>
          <w:sz w:val="18"/>
          <w:szCs w:val="18"/>
        </w:rPr>
        <w:t>právních předpisů</w:t>
      </w:r>
      <w:r w:rsidRPr="00C70F8A">
        <w:rPr>
          <w:sz w:val="18"/>
          <w:szCs w:val="18"/>
        </w:rPr>
        <w:t>.</w:t>
      </w:r>
    </w:p>
    <w:p w:rsidR="00077059" w:rsidRDefault="00B415B2" w:rsidP="00077059">
      <w:pPr>
        <w:numPr>
          <w:ilvl w:val="1"/>
          <w:numId w:val="28"/>
        </w:numPr>
        <w:tabs>
          <w:tab w:val="clear" w:pos="570"/>
          <w:tab w:val="num" w:pos="426"/>
        </w:tabs>
        <w:overflowPunct/>
        <w:autoSpaceDE/>
        <w:autoSpaceDN/>
        <w:adjustRightInd/>
        <w:spacing w:before="120" w:after="120"/>
        <w:ind w:left="425" w:hanging="425"/>
        <w:jc w:val="both"/>
        <w:textAlignment w:val="auto"/>
        <w:rPr>
          <w:sz w:val="18"/>
          <w:szCs w:val="18"/>
        </w:rPr>
      </w:pPr>
      <w:r>
        <w:rPr>
          <w:sz w:val="18"/>
          <w:szCs w:val="18"/>
        </w:rPr>
        <w:t>Banka provádí zápisy do evidence i bez příkazů</w:t>
      </w:r>
      <w:r w:rsidR="00502A36">
        <w:rPr>
          <w:sz w:val="18"/>
          <w:szCs w:val="18"/>
        </w:rPr>
        <w:t>, a to</w:t>
      </w:r>
      <w:r>
        <w:rPr>
          <w:sz w:val="18"/>
          <w:szCs w:val="18"/>
        </w:rPr>
        <w:t xml:space="preserve"> zejména v případech, kdy je k tomu oprávněná na základě právních předpisů a </w:t>
      </w:r>
      <w:r w:rsidR="0058267E">
        <w:rPr>
          <w:sz w:val="18"/>
          <w:szCs w:val="18"/>
        </w:rPr>
        <w:t xml:space="preserve">příslušných </w:t>
      </w:r>
      <w:r w:rsidR="0058267E" w:rsidRPr="0058267E">
        <w:rPr>
          <w:sz w:val="18"/>
          <w:szCs w:val="18"/>
        </w:rPr>
        <w:t>e</w:t>
      </w:r>
      <w:r w:rsidRPr="0058267E">
        <w:rPr>
          <w:sz w:val="18"/>
          <w:szCs w:val="18"/>
        </w:rPr>
        <w:t>misních podmínek.</w:t>
      </w:r>
    </w:p>
    <w:p w:rsidR="00077059" w:rsidRDefault="00B415B2" w:rsidP="00077059">
      <w:pPr>
        <w:numPr>
          <w:ilvl w:val="1"/>
          <w:numId w:val="28"/>
        </w:numPr>
        <w:tabs>
          <w:tab w:val="clear" w:pos="570"/>
          <w:tab w:val="num" w:pos="426"/>
        </w:tabs>
        <w:overflowPunct/>
        <w:autoSpaceDE/>
        <w:autoSpaceDN/>
        <w:adjustRightInd/>
        <w:spacing w:before="120" w:after="120"/>
        <w:ind w:left="425" w:hanging="425"/>
        <w:jc w:val="both"/>
        <w:textAlignment w:val="auto"/>
        <w:rPr>
          <w:sz w:val="18"/>
          <w:szCs w:val="18"/>
        </w:rPr>
      </w:pPr>
      <w:r w:rsidRPr="00C70F8A">
        <w:rPr>
          <w:sz w:val="18"/>
          <w:szCs w:val="18"/>
        </w:rPr>
        <w:t xml:space="preserve">Nestanoví-li </w:t>
      </w:r>
      <w:r w:rsidR="0058267E">
        <w:rPr>
          <w:sz w:val="18"/>
          <w:szCs w:val="18"/>
        </w:rPr>
        <w:t xml:space="preserve">příslušné </w:t>
      </w:r>
      <w:r w:rsidR="0058267E" w:rsidRPr="0058267E">
        <w:rPr>
          <w:sz w:val="18"/>
          <w:szCs w:val="18"/>
        </w:rPr>
        <w:t>e</w:t>
      </w:r>
      <w:r w:rsidRPr="0058267E">
        <w:rPr>
          <w:sz w:val="18"/>
          <w:szCs w:val="18"/>
        </w:rPr>
        <w:t>misní podmínky</w:t>
      </w:r>
      <w:r w:rsidRPr="00CC734F">
        <w:rPr>
          <w:sz w:val="18"/>
          <w:szCs w:val="18"/>
        </w:rPr>
        <w:t>,</w:t>
      </w:r>
      <w:r w:rsidRPr="00C70F8A">
        <w:rPr>
          <w:sz w:val="18"/>
          <w:szCs w:val="18"/>
        </w:rPr>
        <w:t xml:space="preserve"> tato Pravidla nebo zvláštní smlouva uzavřená mezi Bankou a Oprávněnou osobou </w:t>
      </w:r>
      <w:r w:rsidR="00CC734F">
        <w:rPr>
          <w:sz w:val="18"/>
          <w:szCs w:val="18"/>
        </w:rPr>
        <w:t xml:space="preserve">nebo emitentem </w:t>
      </w:r>
      <w:r w:rsidRPr="00C70F8A">
        <w:rPr>
          <w:sz w:val="18"/>
          <w:szCs w:val="18"/>
        </w:rPr>
        <w:t xml:space="preserve">jinak, příkaz k zápisu do evidence musí být podán v písemné formě a musí obsahovat veškeré náležitosti vyžadované těmito Pravidly a právním předpisy. </w:t>
      </w:r>
      <w:r>
        <w:rPr>
          <w:sz w:val="18"/>
          <w:szCs w:val="18"/>
        </w:rPr>
        <w:t>Banka je oprávněná vyžadovat, aby byl příkaz podán na formuláři Banky, který Banka Oprávněné osobě poskytne.</w:t>
      </w:r>
    </w:p>
    <w:p w:rsidR="00077059" w:rsidRDefault="00B415B2" w:rsidP="00077059">
      <w:pPr>
        <w:numPr>
          <w:ilvl w:val="1"/>
          <w:numId w:val="28"/>
        </w:numPr>
        <w:tabs>
          <w:tab w:val="clear" w:pos="570"/>
          <w:tab w:val="num" w:pos="426"/>
        </w:tabs>
        <w:overflowPunct/>
        <w:autoSpaceDE/>
        <w:autoSpaceDN/>
        <w:adjustRightInd/>
        <w:spacing w:before="120" w:after="120"/>
        <w:ind w:left="425" w:hanging="425"/>
        <w:jc w:val="both"/>
        <w:textAlignment w:val="auto"/>
        <w:rPr>
          <w:sz w:val="18"/>
          <w:szCs w:val="18"/>
        </w:rPr>
      </w:pPr>
      <w:bookmarkStart w:id="82" w:name="_Ref209578399"/>
      <w:r w:rsidRPr="00FC47D0">
        <w:rPr>
          <w:sz w:val="18"/>
          <w:szCs w:val="18"/>
        </w:rPr>
        <w:t>Zvláštní smlouva mezi Bankou a Oprávněno</w:t>
      </w:r>
      <w:r>
        <w:rPr>
          <w:sz w:val="18"/>
          <w:szCs w:val="18"/>
        </w:rPr>
        <w:t>u</w:t>
      </w:r>
      <w:r w:rsidRPr="00FC47D0">
        <w:rPr>
          <w:sz w:val="18"/>
          <w:szCs w:val="18"/>
        </w:rPr>
        <w:t xml:space="preserve"> osobou </w:t>
      </w:r>
      <w:r w:rsidR="00CC734F">
        <w:rPr>
          <w:sz w:val="18"/>
          <w:szCs w:val="18"/>
        </w:rPr>
        <w:t xml:space="preserve">nebo příslušným emitentem </w:t>
      </w:r>
      <w:r w:rsidRPr="00FC47D0">
        <w:rPr>
          <w:sz w:val="18"/>
          <w:szCs w:val="18"/>
        </w:rPr>
        <w:t>může stanovit jiný režim podávání příkazu k zápisu do evidence, který má v takovém případě přednost před těmito Pravidly.</w:t>
      </w:r>
    </w:p>
    <w:p w:rsidR="00077059" w:rsidRDefault="00B415B2" w:rsidP="00077059">
      <w:pPr>
        <w:numPr>
          <w:ilvl w:val="1"/>
          <w:numId w:val="28"/>
        </w:numPr>
        <w:tabs>
          <w:tab w:val="clear" w:pos="570"/>
          <w:tab w:val="num" w:pos="426"/>
        </w:tabs>
        <w:overflowPunct/>
        <w:autoSpaceDE/>
        <w:autoSpaceDN/>
        <w:adjustRightInd/>
        <w:spacing w:after="120"/>
        <w:ind w:left="426" w:hanging="426"/>
        <w:jc w:val="both"/>
        <w:textAlignment w:val="auto"/>
        <w:rPr>
          <w:sz w:val="18"/>
          <w:szCs w:val="18"/>
        </w:rPr>
      </w:pPr>
      <w:bookmarkStart w:id="83" w:name="_Ref211056458"/>
      <w:r w:rsidRPr="00C70F8A">
        <w:rPr>
          <w:sz w:val="18"/>
          <w:szCs w:val="18"/>
        </w:rPr>
        <w:t>Banka je oprávněná požadovat,</w:t>
      </w:r>
      <w:bookmarkEnd w:id="82"/>
      <w:bookmarkEnd w:id="83"/>
      <w:r w:rsidRPr="00C70F8A">
        <w:rPr>
          <w:sz w:val="18"/>
          <w:szCs w:val="18"/>
        </w:rPr>
        <w:t xml:space="preserve"> </w:t>
      </w:r>
    </w:p>
    <w:p w:rsidR="00077059" w:rsidRDefault="00B415B2" w:rsidP="00077059">
      <w:pPr>
        <w:numPr>
          <w:ilvl w:val="0"/>
          <w:numId w:val="41"/>
        </w:numPr>
        <w:overflowPunct/>
        <w:autoSpaceDE/>
        <w:autoSpaceDN/>
        <w:adjustRightInd/>
        <w:spacing w:after="120"/>
        <w:jc w:val="both"/>
        <w:textAlignment w:val="auto"/>
        <w:rPr>
          <w:sz w:val="18"/>
          <w:szCs w:val="18"/>
        </w:rPr>
      </w:pPr>
      <w:r w:rsidRPr="00C70F8A">
        <w:rPr>
          <w:sz w:val="18"/>
          <w:szCs w:val="18"/>
        </w:rPr>
        <w:t xml:space="preserve">aby jakákoliv osoba jednající </w:t>
      </w:r>
      <w:r w:rsidR="00502A36">
        <w:rPr>
          <w:sz w:val="18"/>
          <w:szCs w:val="18"/>
        </w:rPr>
        <w:t>za</w:t>
      </w:r>
      <w:r w:rsidRPr="00C70F8A">
        <w:rPr>
          <w:sz w:val="18"/>
          <w:szCs w:val="18"/>
        </w:rPr>
        <w:t xml:space="preserve"> jak</w:t>
      </w:r>
      <w:r w:rsidR="00502A36">
        <w:rPr>
          <w:sz w:val="18"/>
          <w:szCs w:val="18"/>
        </w:rPr>
        <w:t>ou</w:t>
      </w:r>
      <w:r w:rsidRPr="00C70F8A">
        <w:rPr>
          <w:sz w:val="18"/>
          <w:szCs w:val="18"/>
        </w:rPr>
        <w:t>koliv jin</w:t>
      </w:r>
      <w:r w:rsidR="00516224">
        <w:rPr>
          <w:sz w:val="18"/>
          <w:szCs w:val="18"/>
        </w:rPr>
        <w:t>ou</w:t>
      </w:r>
      <w:r w:rsidRPr="00C70F8A">
        <w:rPr>
          <w:sz w:val="18"/>
          <w:szCs w:val="18"/>
        </w:rPr>
        <w:t xml:space="preserve"> osob</w:t>
      </w:r>
      <w:r w:rsidR="00502A36">
        <w:rPr>
          <w:sz w:val="18"/>
          <w:szCs w:val="18"/>
        </w:rPr>
        <w:t>u</w:t>
      </w:r>
      <w:r w:rsidRPr="00C70F8A">
        <w:rPr>
          <w:sz w:val="18"/>
          <w:szCs w:val="18"/>
        </w:rPr>
        <w:t xml:space="preserve"> řádně a dle požadavků Banky prokázala své oprávnění k jednání;</w:t>
      </w:r>
    </w:p>
    <w:p w:rsidR="00077059" w:rsidRDefault="00B415B2" w:rsidP="00077059">
      <w:pPr>
        <w:numPr>
          <w:ilvl w:val="0"/>
          <w:numId w:val="41"/>
        </w:numPr>
        <w:overflowPunct/>
        <w:autoSpaceDE/>
        <w:autoSpaceDN/>
        <w:adjustRightInd/>
        <w:spacing w:after="120"/>
        <w:jc w:val="both"/>
        <w:textAlignment w:val="auto"/>
        <w:rPr>
          <w:sz w:val="18"/>
          <w:szCs w:val="18"/>
        </w:rPr>
      </w:pPr>
      <w:bookmarkStart w:id="84" w:name="_Ref209578402"/>
      <w:r w:rsidRPr="00C70F8A">
        <w:rPr>
          <w:sz w:val="18"/>
          <w:szCs w:val="18"/>
        </w:rPr>
        <w:t>aby na jakémkoliv příkazu či jiném předávaném dokumentu byly podpisy osoby oprávněné k podpisu úředně ověřeny v to zahrnujíce vyšší nebo další ověření</w:t>
      </w:r>
      <w:r>
        <w:rPr>
          <w:sz w:val="18"/>
          <w:szCs w:val="18"/>
        </w:rPr>
        <w:t xml:space="preserve"> případně </w:t>
      </w:r>
      <w:proofErr w:type="spellStart"/>
      <w:r>
        <w:rPr>
          <w:sz w:val="18"/>
          <w:szCs w:val="18"/>
        </w:rPr>
        <w:t>apostilu</w:t>
      </w:r>
      <w:proofErr w:type="spellEnd"/>
      <w:r>
        <w:rPr>
          <w:sz w:val="18"/>
          <w:szCs w:val="18"/>
        </w:rPr>
        <w:t xml:space="preserve"> dle haagské ú</w:t>
      </w:r>
      <w:r w:rsidRPr="00C70F8A">
        <w:rPr>
          <w:sz w:val="18"/>
          <w:szCs w:val="18"/>
        </w:rPr>
        <w:t xml:space="preserve">mluvy o </w:t>
      </w:r>
      <w:proofErr w:type="spellStart"/>
      <w:r w:rsidRPr="00C70F8A">
        <w:rPr>
          <w:sz w:val="18"/>
          <w:szCs w:val="18"/>
        </w:rPr>
        <w:t>apostilaci</w:t>
      </w:r>
      <w:proofErr w:type="spellEnd"/>
      <w:r w:rsidRPr="00C70F8A">
        <w:rPr>
          <w:sz w:val="18"/>
          <w:szCs w:val="18"/>
        </w:rPr>
        <w:t xml:space="preserve"> a/nebo aby byly takové dokumenty podepsány před zaměstnancem Banky;</w:t>
      </w:r>
      <w:bookmarkEnd w:id="84"/>
      <w:r w:rsidRPr="00C70F8A">
        <w:rPr>
          <w:sz w:val="18"/>
          <w:szCs w:val="18"/>
        </w:rPr>
        <w:t xml:space="preserve"> </w:t>
      </w:r>
    </w:p>
    <w:p w:rsidR="00077059" w:rsidRDefault="00B415B2" w:rsidP="00077059">
      <w:pPr>
        <w:numPr>
          <w:ilvl w:val="0"/>
          <w:numId w:val="41"/>
        </w:numPr>
        <w:overflowPunct/>
        <w:autoSpaceDE/>
        <w:autoSpaceDN/>
        <w:adjustRightInd/>
        <w:spacing w:after="120"/>
        <w:jc w:val="both"/>
        <w:textAlignment w:val="auto"/>
        <w:rPr>
          <w:sz w:val="18"/>
          <w:szCs w:val="18"/>
        </w:rPr>
      </w:pPr>
      <w:r w:rsidRPr="00C70F8A">
        <w:rPr>
          <w:sz w:val="18"/>
          <w:szCs w:val="18"/>
        </w:rPr>
        <w:t>úředně ověřené překlady dokumentů, které nejsou vyhotoveny v českém jazyce;</w:t>
      </w:r>
    </w:p>
    <w:p w:rsidR="00077059" w:rsidRDefault="00B415B2" w:rsidP="00077059">
      <w:pPr>
        <w:numPr>
          <w:ilvl w:val="0"/>
          <w:numId w:val="41"/>
        </w:numPr>
        <w:overflowPunct/>
        <w:autoSpaceDE/>
        <w:autoSpaceDN/>
        <w:adjustRightInd/>
        <w:spacing w:after="240"/>
        <w:ind w:left="782" w:hanging="357"/>
        <w:jc w:val="both"/>
        <w:textAlignment w:val="auto"/>
        <w:rPr>
          <w:sz w:val="18"/>
          <w:szCs w:val="18"/>
        </w:rPr>
      </w:pPr>
      <w:r w:rsidRPr="00C70F8A">
        <w:rPr>
          <w:sz w:val="18"/>
          <w:szCs w:val="18"/>
        </w:rPr>
        <w:t>jakékoliv dokumenty či informace výslovně nespecifikované v těchto Pravidlech, bude-li to</w:t>
      </w:r>
      <w:r>
        <w:rPr>
          <w:sz w:val="18"/>
          <w:szCs w:val="18"/>
        </w:rPr>
        <w:t xml:space="preserve"> Banka</w:t>
      </w:r>
      <w:r w:rsidRPr="00C70F8A">
        <w:rPr>
          <w:sz w:val="18"/>
          <w:szCs w:val="18"/>
        </w:rPr>
        <w:t xml:space="preserve"> s ohledem na povinnost odborné péče považovat za nutné. </w:t>
      </w:r>
    </w:p>
    <w:p w:rsidR="00077059" w:rsidRDefault="00B415B2" w:rsidP="00077059">
      <w:pPr>
        <w:numPr>
          <w:ilvl w:val="1"/>
          <w:numId w:val="28"/>
        </w:numPr>
        <w:tabs>
          <w:tab w:val="clear" w:pos="570"/>
          <w:tab w:val="num" w:pos="426"/>
        </w:tabs>
        <w:overflowPunct/>
        <w:autoSpaceDE/>
        <w:autoSpaceDN/>
        <w:adjustRightInd/>
        <w:spacing w:after="120"/>
        <w:ind w:left="425" w:hanging="425"/>
        <w:jc w:val="both"/>
        <w:textAlignment w:val="auto"/>
        <w:rPr>
          <w:sz w:val="18"/>
          <w:szCs w:val="18"/>
        </w:rPr>
      </w:pPr>
      <w:r w:rsidRPr="00C70F8A">
        <w:rPr>
          <w:sz w:val="18"/>
          <w:szCs w:val="18"/>
        </w:rPr>
        <w:t xml:space="preserve">Banka je oprávněna nepřijmout příkaz k zápisu do </w:t>
      </w:r>
      <w:r w:rsidR="0058267E">
        <w:rPr>
          <w:sz w:val="18"/>
          <w:szCs w:val="18"/>
        </w:rPr>
        <w:t>E</w:t>
      </w:r>
      <w:r w:rsidRPr="00C70F8A">
        <w:rPr>
          <w:sz w:val="18"/>
          <w:szCs w:val="18"/>
        </w:rPr>
        <w:t>vidence</w:t>
      </w:r>
      <w:r>
        <w:rPr>
          <w:sz w:val="18"/>
          <w:szCs w:val="18"/>
        </w:rPr>
        <w:t>,</w:t>
      </w:r>
      <w:r w:rsidRPr="00C70F8A">
        <w:rPr>
          <w:sz w:val="18"/>
          <w:szCs w:val="18"/>
        </w:rPr>
        <w:t xml:space="preserve"> pokud</w:t>
      </w:r>
      <w:r>
        <w:rPr>
          <w:sz w:val="18"/>
          <w:szCs w:val="18"/>
        </w:rPr>
        <w:t xml:space="preserve"> příkaz</w:t>
      </w:r>
      <w:r w:rsidRPr="00C70F8A">
        <w:rPr>
          <w:sz w:val="18"/>
          <w:szCs w:val="18"/>
        </w:rPr>
        <w:t>:</w:t>
      </w:r>
    </w:p>
    <w:p w:rsidR="00077059" w:rsidRDefault="00B415B2" w:rsidP="00077059">
      <w:pPr>
        <w:numPr>
          <w:ilvl w:val="0"/>
          <w:numId w:val="31"/>
        </w:numPr>
        <w:tabs>
          <w:tab w:val="clear" w:pos="1566"/>
          <w:tab w:val="num" w:pos="851"/>
        </w:tabs>
        <w:overflowPunct/>
        <w:autoSpaceDE/>
        <w:autoSpaceDN/>
        <w:adjustRightInd/>
        <w:spacing w:after="120"/>
        <w:ind w:left="850" w:hanging="425"/>
        <w:jc w:val="both"/>
        <w:textAlignment w:val="auto"/>
        <w:rPr>
          <w:sz w:val="18"/>
          <w:szCs w:val="18"/>
        </w:rPr>
      </w:pPr>
      <w:r w:rsidRPr="00C70F8A">
        <w:rPr>
          <w:sz w:val="18"/>
          <w:szCs w:val="18"/>
        </w:rPr>
        <w:t>neobsahuje veškeré potřebné údaje</w:t>
      </w:r>
      <w:r>
        <w:rPr>
          <w:sz w:val="18"/>
          <w:szCs w:val="18"/>
        </w:rPr>
        <w:t xml:space="preserve"> a přílohy</w:t>
      </w:r>
      <w:r w:rsidRPr="00C70F8A">
        <w:rPr>
          <w:sz w:val="18"/>
          <w:szCs w:val="18"/>
        </w:rPr>
        <w:t xml:space="preserve"> nebo je jinak neúplný, nesprávný, neurčitý nebo nesrozumitelný nebo o jehož pravosti má Banka opodstatněné pochybnosti;</w:t>
      </w:r>
    </w:p>
    <w:p w:rsidR="00077059" w:rsidRDefault="00B415B2" w:rsidP="00077059">
      <w:pPr>
        <w:numPr>
          <w:ilvl w:val="0"/>
          <w:numId w:val="31"/>
        </w:numPr>
        <w:tabs>
          <w:tab w:val="clear" w:pos="1566"/>
          <w:tab w:val="num" w:pos="426"/>
          <w:tab w:val="num" w:pos="851"/>
        </w:tabs>
        <w:overflowPunct/>
        <w:autoSpaceDE/>
        <w:autoSpaceDN/>
        <w:adjustRightInd/>
        <w:spacing w:after="240"/>
        <w:ind w:left="850" w:hanging="425"/>
        <w:jc w:val="both"/>
        <w:textAlignment w:val="auto"/>
        <w:rPr>
          <w:sz w:val="18"/>
          <w:szCs w:val="18"/>
        </w:rPr>
      </w:pPr>
      <w:r w:rsidRPr="00C70F8A">
        <w:rPr>
          <w:sz w:val="18"/>
          <w:szCs w:val="18"/>
        </w:rPr>
        <w:t>je podán z jiného důvodu v rozporu s těmito Pravidly nebo právními předpisy.</w:t>
      </w:r>
    </w:p>
    <w:p w:rsidR="00077059" w:rsidRDefault="00B415B2" w:rsidP="00077059">
      <w:pPr>
        <w:numPr>
          <w:ilvl w:val="1"/>
          <w:numId w:val="28"/>
        </w:numPr>
        <w:tabs>
          <w:tab w:val="clear" w:pos="570"/>
          <w:tab w:val="num" w:pos="426"/>
        </w:tabs>
        <w:overflowPunct/>
        <w:autoSpaceDE/>
        <w:autoSpaceDN/>
        <w:adjustRightInd/>
        <w:spacing w:before="120" w:after="120"/>
        <w:ind w:left="425" w:hanging="425"/>
        <w:jc w:val="both"/>
        <w:textAlignment w:val="auto"/>
        <w:rPr>
          <w:sz w:val="18"/>
          <w:szCs w:val="18"/>
        </w:rPr>
      </w:pPr>
      <w:r w:rsidRPr="00C70F8A">
        <w:rPr>
          <w:sz w:val="18"/>
          <w:szCs w:val="18"/>
        </w:rPr>
        <w:t>Banka oznámí Klientovi nepřijetí příkazu způsobem</w:t>
      </w:r>
      <w:r>
        <w:rPr>
          <w:sz w:val="18"/>
          <w:szCs w:val="18"/>
        </w:rPr>
        <w:t>,</w:t>
      </w:r>
      <w:r w:rsidRPr="00C70F8A">
        <w:rPr>
          <w:sz w:val="18"/>
          <w:szCs w:val="18"/>
        </w:rPr>
        <w:t xml:space="preserve"> jakým byl příkaz Bance podán</w:t>
      </w:r>
      <w:r>
        <w:rPr>
          <w:sz w:val="18"/>
          <w:szCs w:val="18"/>
        </w:rPr>
        <w:t>,</w:t>
      </w:r>
      <w:r w:rsidRPr="00C70F8A">
        <w:rPr>
          <w:sz w:val="18"/>
          <w:szCs w:val="18"/>
        </w:rPr>
        <w:t xml:space="preserve"> nebo písemně</w:t>
      </w:r>
      <w:r>
        <w:rPr>
          <w:sz w:val="18"/>
          <w:szCs w:val="18"/>
        </w:rPr>
        <w:t xml:space="preserve"> (bude-li to s ohledem na obsah příkazu možné)</w:t>
      </w:r>
      <w:r w:rsidRPr="00C70F8A">
        <w:rPr>
          <w:sz w:val="18"/>
          <w:szCs w:val="18"/>
        </w:rPr>
        <w:t>, a to bez zbytečného odkladu po jeho obdržení.</w:t>
      </w:r>
    </w:p>
    <w:p w:rsidR="00077059" w:rsidRDefault="00B415B2" w:rsidP="00077059">
      <w:pPr>
        <w:numPr>
          <w:ilvl w:val="1"/>
          <w:numId w:val="28"/>
        </w:numPr>
        <w:tabs>
          <w:tab w:val="clear" w:pos="570"/>
          <w:tab w:val="num" w:pos="426"/>
        </w:tabs>
        <w:overflowPunct/>
        <w:autoSpaceDE/>
        <w:autoSpaceDN/>
        <w:adjustRightInd/>
        <w:spacing w:before="100" w:beforeAutospacing="1" w:after="100" w:afterAutospacing="1"/>
        <w:ind w:left="426" w:hanging="426"/>
        <w:jc w:val="both"/>
        <w:textAlignment w:val="auto"/>
        <w:rPr>
          <w:sz w:val="18"/>
          <w:szCs w:val="18"/>
        </w:rPr>
      </w:pPr>
      <w:r w:rsidRPr="00C70F8A">
        <w:rPr>
          <w:sz w:val="18"/>
          <w:szCs w:val="18"/>
        </w:rPr>
        <w:t>Banka neodpovídá za správnost, úplnost nebo včasnost příkazu k zápisu do evidence podaného Oprávněnou osobou. Banka při zpracování příkazů k zápisu do evidence respektuje časovou prioritu jejich podání. Banka</w:t>
      </w:r>
      <w:r>
        <w:rPr>
          <w:sz w:val="18"/>
          <w:szCs w:val="18"/>
        </w:rPr>
        <w:t xml:space="preserve"> písemně</w:t>
      </w:r>
      <w:r w:rsidRPr="00C70F8A">
        <w:rPr>
          <w:sz w:val="18"/>
          <w:szCs w:val="18"/>
        </w:rPr>
        <w:t xml:space="preserve"> informuje Oprávněnou osobu o provedení příkazu k zápisu do </w:t>
      </w:r>
      <w:r w:rsidR="00700D28">
        <w:rPr>
          <w:sz w:val="18"/>
          <w:szCs w:val="18"/>
        </w:rPr>
        <w:t>E</w:t>
      </w:r>
      <w:r w:rsidRPr="00C70F8A">
        <w:rPr>
          <w:sz w:val="18"/>
          <w:szCs w:val="18"/>
        </w:rPr>
        <w:t>vidence.</w:t>
      </w:r>
    </w:p>
    <w:p w:rsidR="00077059" w:rsidRDefault="00B415B2" w:rsidP="00077059">
      <w:pPr>
        <w:numPr>
          <w:ilvl w:val="0"/>
          <w:numId w:val="26"/>
        </w:numPr>
        <w:tabs>
          <w:tab w:val="clear" w:pos="720"/>
          <w:tab w:val="num" w:pos="426"/>
        </w:tabs>
        <w:overflowPunct/>
        <w:autoSpaceDE/>
        <w:autoSpaceDN/>
        <w:adjustRightInd/>
        <w:spacing w:before="100" w:beforeAutospacing="1" w:after="100" w:afterAutospacing="1"/>
        <w:ind w:left="426" w:hanging="426"/>
        <w:jc w:val="both"/>
        <w:textAlignment w:val="auto"/>
        <w:rPr>
          <w:b/>
          <w:sz w:val="18"/>
          <w:szCs w:val="18"/>
        </w:rPr>
      </w:pPr>
      <w:r w:rsidRPr="00C70F8A">
        <w:rPr>
          <w:b/>
          <w:sz w:val="18"/>
          <w:szCs w:val="18"/>
        </w:rPr>
        <w:t>Majetkové účty</w:t>
      </w:r>
    </w:p>
    <w:p w:rsidR="00077059" w:rsidRDefault="00B415B2" w:rsidP="00077059">
      <w:pPr>
        <w:numPr>
          <w:ilvl w:val="1"/>
          <w:numId w:val="29"/>
        </w:numPr>
        <w:tabs>
          <w:tab w:val="clear" w:pos="570"/>
          <w:tab w:val="num" w:pos="426"/>
        </w:tabs>
        <w:overflowPunct/>
        <w:autoSpaceDE/>
        <w:autoSpaceDN/>
        <w:adjustRightInd/>
        <w:spacing w:after="120"/>
        <w:ind w:left="425" w:hanging="425"/>
        <w:jc w:val="both"/>
        <w:textAlignment w:val="auto"/>
        <w:rPr>
          <w:sz w:val="18"/>
          <w:szCs w:val="18"/>
        </w:rPr>
      </w:pPr>
      <w:r w:rsidRPr="00C70F8A">
        <w:rPr>
          <w:sz w:val="18"/>
          <w:szCs w:val="18"/>
        </w:rPr>
        <w:t xml:space="preserve">Banka eviduje </w:t>
      </w:r>
      <w:r>
        <w:rPr>
          <w:sz w:val="18"/>
          <w:szCs w:val="18"/>
        </w:rPr>
        <w:t>CP</w:t>
      </w:r>
      <w:r w:rsidRPr="00C70F8A">
        <w:rPr>
          <w:sz w:val="18"/>
          <w:szCs w:val="18"/>
        </w:rPr>
        <w:t xml:space="preserve"> na majetkov</w:t>
      </w:r>
      <w:r>
        <w:rPr>
          <w:sz w:val="18"/>
          <w:szCs w:val="18"/>
        </w:rPr>
        <w:t>ém</w:t>
      </w:r>
      <w:r w:rsidRPr="00C70F8A">
        <w:rPr>
          <w:sz w:val="18"/>
          <w:szCs w:val="18"/>
        </w:rPr>
        <w:t xml:space="preserve"> účt</w:t>
      </w:r>
      <w:r>
        <w:rPr>
          <w:sz w:val="18"/>
          <w:szCs w:val="18"/>
        </w:rPr>
        <w:t>u</w:t>
      </w:r>
      <w:r w:rsidRPr="00C70F8A">
        <w:rPr>
          <w:sz w:val="18"/>
          <w:szCs w:val="18"/>
        </w:rPr>
        <w:t xml:space="preserve"> veden</w:t>
      </w:r>
      <w:r>
        <w:rPr>
          <w:sz w:val="18"/>
          <w:szCs w:val="18"/>
        </w:rPr>
        <w:t>ém</w:t>
      </w:r>
      <w:r w:rsidRPr="00C70F8A">
        <w:rPr>
          <w:sz w:val="18"/>
          <w:szCs w:val="18"/>
        </w:rPr>
        <w:t xml:space="preserve"> pro</w:t>
      </w:r>
    </w:p>
    <w:p w:rsidR="00077059" w:rsidRDefault="00B415B2" w:rsidP="00077059">
      <w:pPr>
        <w:numPr>
          <w:ilvl w:val="7"/>
          <w:numId w:val="41"/>
        </w:numPr>
        <w:tabs>
          <w:tab w:val="clear" w:pos="5826"/>
          <w:tab w:val="num" w:pos="851"/>
        </w:tabs>
        <w:overflowPunct/>
        <w:autoSpaceDE/>
        <w:autoSpaceDN/>
        <w:adjustRightInd/>
        <w:spacing w:after="120"/>
        <w:ind w:left="850" w:hanging="425"/>
        <w:jc w:val="both"/>
        <w:textAlignment w:val="auto"/>
        <w:rPr>
          <w:sz w:val="18"/>
          <w:szCs w:val="18"/>
        </w:rPr>
      </w:pPr>
      <w:r w:rsidRPr="00C70F8A">
        <w:rPr>
          <w:sz w:val="18"/>
          <w:szCs w:val="18"/>
        </w:rPr>
        <w:t xml:space="preserve">osobu, která je vlastníkem </w:t>
      </w:r>
      <w:r>
        <w:rPr>
          <w:sz w:val="18"/>
          <w:szCs w:val="18"/>
        </w:rPr>
        <w:t>CP</w:t>
      </w:r>
      <w:r w:rsidRPr="00C70F8A">
        <w:rPr>
          <w:sz w:val="18"/>
          <w:szCs w:val="18"/>
        </w:rPr>
        <w:t xml:space="preserve"> evidovaných na tomto účtu (dále jen „</w:t>
      </w:r>
      <w:r w:rsidRPr="00501C51">
        <w:rPr>
          <w:b/>
          <w:sz w:val="18"/>
          <w:szCs w:val="18"/>
        </w:rPr>
        <w:t>účet vlastníka</w:t>
      </w:r>
      <w:r w:rsidRPr="00C70F8A">
        <w:rPr>
          <w:sz w:val="18"/>
          <w:szCs w:val="18"/>
        </w:rPr>
        <w:t>“); nebo</w:t>
      </w:r>
    </w:p>
    <w:p w:rsidR="00077059" w:rsidRDefault="00B415B2" w:rsidP="00077059">
      <w:pPr>
        <w:numPr>
          <w:ilvl w:val="7"/>
          <w:numId w:val="41"/>
        </w:numPr>
        <w:tabs>
          <w:tab w:val="clear" w:pos="5826"/>
          <w:tab w:val="num" w:pos="851"/>
        </w:tabs>
        <w:overflowPunct/>
        <w:autoSpaceDE/>
        <w:autoSpaceDN/>
        <w:adjustRightInd/>
        <w:spacing w:after="240"/>
        <w:ind w:left="850" w:hanging="425"/>
        <w:jc w:val="both"/>
        <w:textAlignment w:val="auto"/>
        <w:rPr>
          <w:sz w:val="18"/>
          <w:szCs w:val="18"/>
        </w:rPr>
      </w:pPr>
      <w:r>
        <w:rPr>
          <w:sz w:val="18"/>
          <w:szCs w:val="18"/>
        </w:rPr>
        <w:t>emitenta, pokud CP nevlastní investoři</w:t>
      </w:r>
      <w:r w:rsidR="008F0653">
        <w:rPr>
          <w:sz w:val="18"/>
          <w:szCs w:val="18"/>
        </w:rPr>
        <w:t>.</w:t>
      </w:r>
    </w:p>
    <w:p w:rsidR="00077059" w:rsidRDefault="00B415B2" w:rsidP="00077059">
      <w:pPr>
        <w:numPr>
          <w:ilvl w:val="1"/>
          <w:numId w:val="29"/>
        </w:numPr>
        <w:tabs>
          <w:tab w:val="clear" w:pos="570"/>
          <w:tab w:val="num" w:pos="426"/>
        </w:tabs>
        <w:overflowPunct/>
        <w:autoSpaceDE/>
        <w:autoSpaceDN/>
        <w:adjustRightInd/>
        <w:spacing w:after="120"/>
        <w:ind w:left="426" w:hanging="426"/>
        <w:jc w:val="both"/>
        <w:textAlignment w:val="auto"/>
        <w:rPr>
          <w:sz w:val="18"/>
          <w:szCs w:val="18"/>
        </w:rPr>
      </w:pPr>
      <w:bookmarkStart w:id="85" w:name="_Ref209435251"/>
      <w:r w:rsidRPr="00C70F8A">
        <w:rPr>
          <w:sz w:val="18"/>
          <w:szCs w:val="18"/>
        </w:rPr>
        <w:t>Účet vlastníka obsahuje zejména následující údaje</w:t>
      </w:r>
      <w:bookmarkEnd w:id="85"/>
      <w:r>
        <w:rPr>
          <w:sz w:val="18"/>
          <w:szCs w:val="18"/>
        </w:rPr>
        <w:t>:</w:t>
      </w:r>
    </w:p>
    <w:p w:rsidR="00077059" w:rsidRDefault="00B415B2" w:rsidP="00077059">
      <w:pPr>
        <w:numPr>
          <w:ilvl w:val="8"/>
          <w:numId w:val="41"/>
        </w:numPr>
        <w:tabs>
          <w:tab w:val="clear" w:pos="5826"/>
          <w:tab w:val="num" w:pos="851"/>
        </w:tabs>
        <w:overflowPunct/>
        <w:autoSpaceDE/>
        <w:autoSpaceDN/>
        <w:adjustRightInd/>
        <w:spacing w:after="120"/>
        <w:ind w:left="851" w:hanging="425"/>
        <w:jc w:val="both"/>
        <w:textAlignment w:val="auto"/>
        <w:rPr>
          <w:sz w:val="18"/>
          <w:szCs w:val="18"/>
        </w:rPr>
      </w:pPr>
      <w:bookmarkStart w:id="86" w:name="_Ref209435258"/>
      <w:r w:rsidRPr="00C70F8A">
        <w:rPr>
          <w:sz w:val="18"/>
          <w:szCs w:val="18"/>
        </w:rPr>
        <w:t>číslo majetkového účtu</w:t>
      </w:r>
      <w:bookmarkEnd w:id="86"/>
      <w:r w:rsidRPr="009E2DE6">
        <w:rPr>
          <w:sz w:val="18"/>
          <w:szCs w:val="18"/>
        </w:rPr>
        <w:t>;</w:t>
      </w:r>
    </w:p>
    <w:p w:rsidR="00077059" w:rsidRDefault="00B415B2" w:rsidP="00077059">
      <w:pPr>
        <w:numPr>
          <w:ilvl w:val="8"/>
          <w:numId w:val="41"/>
        </w:numPr>
        <w:tabs>
          <w:tab w:val="clear" w:pos="5826"/>
          <w:tab w:val="num" w:pos="851"/>
        </w:tabs>
        <w:overflowPunct/>
        <w:autoSpaceDE/>
        <w:autoSpaceDN/>
        <w:adjustRightInd/>
        <w:spacing w:after="120"/>
        <w:ind w:left="851" w:hanging="425"/>
        <w:jc w:val="both"/>
        <w:textAlignment w:val="auto"/>
        <w:rPr>
          <w:sz w:val="18"/>
          <w:szCs w:val="18"/>
        </w:rPr>
      </w:pPr>
      <w:r w:rsidRPr="00C70F8A">
        <w:rPr>
          <w:sz w:val="18"/>
          <w:szCs w:val="18"/>
        </w:rPr>
        <w:t>údaj, že se jedná o účet vlastníka</w:t>
      </w:r>
      <w:r>
        <w:rPr>
          <w:sz w:val="18"/>
          <w:szCs w:val="18"/>
        </w:rPr>
        <w:t xml:space="preserve"> nebo emitenta;</w:t>
      </w:r>
    </w:p>
    <w:p w:rsidR="00077059" w:rsidRDefault="00B415B2" w:rsidP="00077059">
      <w:pPr>
        <w:numPr>
          <w:ilvl w:val="8"/>
          <w:numId w:val="41"/>
        </w:numPr>
        <w:tabs>
          <w:tab w:val="clear" w:pos="5826"/>
          <w:tab w:val="num" w:pos="851"/>
        </w:tabs>
        <w:overflowPunct/>
        <w:autoSpaceDE/>
        <w:autoSpaceDN/>
        <w:adjustRightInd/>
        <w:spacing w:after="120"/>
        <w:ind w:left="851" w:hanging="425"/>
        <w:jc w:val="both"/>
        <w:textAlignment w:val="auto"/>
        <w:rPr>
          <w:sz w:val="18"/>
          <w:szCs w:val="18"/>
        </w:rPr>
      </w:pPr>
      <w:bookmarkStart w:id="87" w:name="_Ref209435155"/>
      <w:r w:rsidRPr="00C70F8A">
        <w:rPr>
          <w:sz w:val="18"/>
          <w:szCs w:val="18"/>
        </w:rPr>
        <w:t>identifikaci majitele účtu, tj.</w:t>
      </w:r>
      <w:bookmarkEnd w:id="87"/>
      <w:r w:rsidRPr="00C70F8A">
        <w:rPr>
          <w:sz w:val="18"/>
          <w:szCs w:val="18"/>
        </w:rPr>
        <w:t xml:space="preserve"> </w:t>
      </w:r>
    </w:p>
    <w:p w:rsidR="00077059" w:rsidRDefault="00B415B2" w:rsidP="00077059">
      <w:pPr>
        <w:numPr>
          <w:ilvl w:val="0"/>
          <w:numId w:val="30"/>
        </w:numPr>
        <w:tabs>
          <w:tab w:val="clear" w:pos="1571"/>
          <w:tab w:val="num" w:pos="1276"/>
        </w:tabs>
        <w:overflowPunct/>
        <w:autoSpaceDE/>
        <w:autoSpaceDN/>
        <w:adjustRightInd/>
        <w:spacing w:after="120"/>
        <w:ind w:left="1276" w:hanging="425"/>
        <w:jc w:val="both"/>
        <w:textAlignment w:val="auto"/>
        <w:rPr>
          <w:sz w:val="18"/>
          <w:szCs w:val="18"/>
        </w:rPr>
      </w:pPr>
      <w:bookmarkStart w:id="88" w:name="_Ref209933937"/>
      <w:r w:rsidRPr="00C70F8A">
        <w:rPr>
          <w:sz w:val="18"/>
          <w:szCs w:val="18"/>
        </w:rPr>
        <w:t>u právnické osoby obchodní firma nebo název, sídlo a identif</w:t>
      </w:r>
      <w:r>
        <w:rPr>
          <w:sz w:val="18"/>
          <w:szCs w:val="18"/>
        </w:rPr>
        <w:t>ikační číslo nebo jiná identifikace,</w:t>
      </w:r>
      <w:r w:rsidRPr="00C70F8A">
        <w:rPr>
          <w:sz w:val="18"/>
          <w:szCs w:val="18"/>
        </w:rPr>
        <w:t xml:space="preserve"> pokud identifikační číslo nebylo přiděleno; a</w:t>
      </w:r>
      <w:bookmarkEnd w:id="88"/>
    </w:p>
    <w:p w:rsidR="00077059" w:rsidRDefault="00B415B2" w:rsidP="00077059">
      <w:pPr>
        <w:numPr>
          <w:ilvl w:val="0"/>
          <w:numId w:val="30"/>
        </w:numPr>
        <w:tabs>
          <w:tab w:val="clear" w:pos="1571"/>
          <w:tab w:val="num" w:pos="1276"/>
        </w:tabs>
        <w:overflowPunct/>
        <w:autoSpaceDE/>
        <w:autoSpaceDN/>
        <w:adjustRightInd/>
        <w:spacing w:after="120"/>
        <w:ind w:left="1276" w:hanging="425"/>
        <w:jc w:val="both"/>
        <w:textAlignment w:val="auto"/>
        <w:rPr>
          <w:sz w:val="18"/>
          <w:szCs w:val="18"/>
        </w:rPr>
      </w:pPr>
      <w:r w:rsidRPr="00C70F8A">
        <w:rPr>
          <w:sz w:val="18"/>
          <w:szCs w:val="18"/>
        </w:rPr>
        <w:lastRenderedPageBreak/>
        <w:t xml:space="preserve">u fyzické osoby jméno a příjmení, </w:t>
      </w:r>
      <w:r>
        <w:rPr>
          <w:sz w:val="18"/>
          <w:szCs w:val="18"/>
        </w:rPr>
        <w:t>rodné číslo nebo jiná identifikace,</w:t>
      </w:r>
      <w:r w:rsidRPr="00C70F8A">
        <w:rPr>
          <w:sz w:val="18"/>
          <w:szCs w:val="18"/>
        </w:rPr>
        <w:t xml:space="preserve"> pokud rodné číslo nebylo</w:t>
      </w:r>
      <w:r>
        <w:rPr>
          <w:sz w:val="18"/>
          <w:szCs w:val="18"/>
        </w:rPr>
        <w:t xml:space="preserve"> přiděleno, adresa</w:t>
      </w:r>
      <w:r w:rsidRPr="00C70F8A">
        <w:rPr>
          <w:sz w:val="18"/>
          <w:szCs w:val="18"/>
        </w:rPr>
        <w:t xml:space="preserve"> bydliště; u podnikatele zapsaného do obchodního rejstříku obchodní firma, popřípadě místo podnikání, a identifikační číslo nebo jiná identifikace pokud identifikační číslo nebylo přiděleno;</w:t>
      </w:r>
    </w:p>
    <w:p w:rsidR="00077059" w:rsidRDefault="00B415B2" w:rsidP="00077059">
      <w:pPr>
        <w:numPr>
          <w:ilvl w:val="8"/>
          <w:numId w:val="41"/>
        </w:numPr>
        <w:tabs>
          <w:tab w:val="clear" w:pos="5826"/>
          <w:tab w:val="num" w:pos="851"/>
        </w:tabs>
        <w:overflowPunct/>
        <w:autoSpaceDE/>
        <w:autoSpaceDN/>
        <w:adjustRightInd/>
        <w:spacing w:after="120"/>
        <w:ind w:left="851" w:hanging="425"/>
        <w:jc w:val="both"/>
        <w:textAlignment w:val="auto"/>
        <w:rPr>
          <w:sz w:val="18"/>
          <w:szCs w:val="18"/>
        </w:rPr>
      </w:pPr>
      <w:bookmarkStart w:id="89" w:name="_Ref209435266"/>
      <w:bookmarkStart w:id="90" w:name="_Ref209436343"/>
      <w:r>
        <w:rPr>
          <w:sz w:val="18"/>
          <w:szCs w:val="18"/>
        </w:rPr>
        <w:t>identifikace CP</w:t>
      </w:r>
      <w:r w:rsidRPr="00C70F8A">
        <w:rPr>
          <w:sz w:val="18"/>
          <w:szCs w:val="18"/>
        </w:rPr>
        <w:t xml:space="preserve"> zejména</w:t>
      </w:r>
      <w:r>
        <w:rPr>
          <w:sz w:val="18"/>
          <w:szCs w:val="18"/>
        </w:rPr>
        <w:t xml:space="preserve"> název,</w:t>
      </w:r>
      <w:r w:rsidRPr="00C70F8A">
        <w:rPr>
          <w:sz w:val="18"/>
          <w:szCs w:val="18"/>
        </w:rPr>
        <w:t xml:space="preserve"> ISIN, počet </w:t>
      </w:r>
      <w:r>
        <w:rPr>
          <w:sz w:val="18"/>
          <w:szCs w:val="18"/>
        </w:rPr>
        <w:t xml:space="preserve">kusů CP </w:t>
      </w:r>
      <w:r w:rsidRPr="00C70F8A">
        <w:rPr>
          <w:sz w:val="18"/>
          <w:szCs w:val="18"/>
        </w:rPr>
        <w:t>a celková jmenovitá hodnota;</w:t>
      </w:r>
      <w:bookmarkEnd w:id="89"/>
      <w:bookmarkEnd w:id="90"/>
    </w:p>
    <w:p w:rsidR="00077059" w:rsidRDefault="00B415B2" w:rsidP="00077059">
      <w:pPr>
        <w:numPr>
          <w:ilvl w:val="8"/>
          <w:numId w:val="41"/>
        </w:numPr>
        <w:tabs>
          <w:tab w:val="clear" w:pos="5826"/>
          <w:tab w:val="num" w:pos="851"/>
        </w:tabs>
        <w:overflowPunct/>
        <w:autoSpaceDE/>
        <w:autoSpaceDN/>
        <w:adjustRightInd/>
        <w:spacing w:after="120"/>
        <w:ind w:left="851" w:hanging="425"/>
        <w:jc w:val="both"/>
        <w:textAlignment w:val="auto"/>
        <w:rPr>
          <w:sz w:val="18"/>
          <w:szCs w:val="18"/>
        </w:rPr>
      </w:pPr>
      <w:bookmarkStart w:id="91" w:name="_Ref209435271"/>
      <w:r w:rsidRPr="00C70F8A">
        <w:rPr>
          <w:sz w:val="18"/>
          <w:szCs w:val="18"/>
        </w:rPr>
        <w:t>údaj o zástavním právu</w:t>
      </w:r>
      <w:r>
        <w:rPr>
          <w:sz w:val="18"/>
          <w:szCs w:val="18"/>
        </w:rPr>
        <w:t xml:space="preserve">, </w:t>
      </w:r>
      <w:r w:rsidRPr="00C70F8A">
        <w:rPr>
          <w:sz w:val="18"/>
          <w:szCs w:val="18"/>
        </w:rPr>
        <w:t>zástavním věřiteli</w:t>
      </w:r>
      <w:r>
        <w:rPr>
          <w:sz w:val="18"/>
          <w:szCs w:val="18"/>
        </w:rPr>
        <w:t xml:space="preserve"> a zástavním dlužníku (je-li odlišný od zástavce)</w:t>
      </w:r>
      <w:r w:rsidRPr="00C70F8A">
        <w:rPr>
          <w:sz w:val="18"/>
          <w:szCs w:val="18"/>
        </w:rPr>
        <w:t xml:space="preserve"> v rozsahu identifikace majitele účtu dle písm. </w:t>
      </w:r>
      <w:fldSimple w:instr=" REF _Ref209435155 \r \h  \* MERGEFORMAT ">
        <w:r w:rsidR="00540307" w:rsidRPr="00540307">
          <w:rPr>
            <w:sz w:val="18"/>
            <w:szCs w:val="18"/>
          </w:rPr>
          <w:t>(c)</w:t>
        </w:r>
      </w:fldSimple>
      <w:r w:rsidRPr="00C70F8A">
        <w:rPr>
          <w:sz w:val="18"/>
          <w:szCs w:val="18"/>
        </w:rPr>
        <w:t xml:space="preserve"> toho odstavce</w:t>
      </w:r>
      <w:r w:rsidR="00700D28">
        <w:rPr>
          <w:sz w:val="18"/>
          <w:szCs w:val="18"/>
        </w:rPr>
        <w:t>;</w:t>
      </w:r>
    </w:p>
    <w:p w:rsidR="00077059" w:rsidRDefault="00700D28" w:rsidP="00077059">
      <w:pPr>
        <w:numPr>
          <w:ilvl w:val="8"/>
          <w:numId w:val="41"/>
        </w:numPr>
        <w:tabs>
          <w:tab w:val="clear" w:pos="5826"/>
          <w:tab w:val="num" w:pos="851"/>
        </w:tabs>
        <w:overflowPunct/>
        <w:autoSpaceDE/>
        <w:autoSpaceDN/>
        <w:adjustRightInd/>
        <w:spacing w:after="240"/>
        <w:ind w:left="850" w:hanging="425"/>
        <w:jc w:val="both"/>
        <w:textAlignment w:val="auto"/>
        <w:rPr>
          <w:sz w:val="18"/>
          <w:szCs w:val="18"/>
        </w:rPr>
      </w:pPr>
      <w:r>
        <w:rPr>
          <w:sz w:val="18"/>
          <w:szCs w:val="18"/>
        </w:rPr>
        <w:t>údaje o PPN.</w:t>
      </w:r>
      <w:bookmarkEnd w:id="91"/>
    </w:p>
    <w:p w:rsidR="00077059" w:rsidRDefault="00B415B2" w:rsidP="00077059">
      <w:pPr>
        <w:numPr>
          <w:ilvl w:val="1"/>
          <w:numId w:val="29"/>
        </w:numPr>
        <w:tabs>
          <w:tab w:val="clear" w:pos="570"/>
          <w:tab w:val="num" w:pos="426"/>
        </w:tabs>
        <w:overflowPunct/>
        <w:autoSpaceDE/>
        <w:autoSpaceDN/>
        <w:adjustRightInd/>
        <w:spacing w:after="120"/>
        <w:ind w:left="426" w:hanging="426"/>
        <w:jc w:val="both"/>
        <w:textAlignment w:val="auto"/>
        <w:rPr>
          <w:sz w:val="18"/>
          <w:szCs w:val="18"/>
        </w:rPr>
      </w:pPr>
      <w:r w:rsidRPr="00C70F8A">
        <w:rPr>
          <w:sz w:val="18"/>
          <w:szCs w:val="18"/>
        </w:rPr>
        <w:t xml:space="preserve">Majitelé majetkových účtů </w:t>
      </w:r>
      <w:r>
        <w:rPr>
          <w:sz w:val="18"/>
          <w:szCs w:val="18"/>
        </w:rPr>
        <w:t xml:space="preserve">i emitenti </w:t>
      </w:r>
      <w:r w:rsidRPr="00C70F8A">
        <w:rPr>
          <w:sz w:val="18"/>
          <w:szCs w:val="18"/>
        </w:rPr>
        <w:t>jsou povinni aktualizovat své identifikační údaje</w:t>
      </w:r>
      <w:r>
        <w:rPr>
          <w:sz w:val="18"/>
          <w:szCs w:val="18"/>
        </w:rPr>
        <w:t xml:space="preserve"> zapsané v evidenci</w:t>
      </w:r>
      <w:r w:rsidRPr="00C70F8A">
        <w:rPr>
          <w:sz w:val="18"/>
          <w:szCs w:val="18"/>
        </w:rPr>
        <w:t xml:space="preserve"> a bez zbytečného odkladu podat příkaz k zápisu změny. </w:t>
      </w:r>
    </w:p>
    <w:p w:rsidR="00077059" w:rsidRDefault="00B415B2" w:rsidP="00077059">
      <w:pPr>
        <w:numPr>
          <w:ilvl w:val="1"/>
          <w:numId w:val="29"/>
        </w:numPr>
        <w:tabs>
          <w:tab w:val="clear" w:pos="570"/>
          <w:tab w:val="num" w:pos="426"/>
        </w:tabs>
        <w:overflowPunct/>
        <w:autoSpaceDE/>
        <w:autoSpaceDN/>
        <w:adjustRightInd/>
        <w:spacing w:after="120"/>
        <w:ind w:left="426" w:hanging="426"/>
        <w:jc w:val="both"/>
        <w:textAlignment w:val="auto"/>
        <w:rPr>
          <w:sz w:val="18"/>
          <w:szCs w:val="18"/>
        </w:rPr>
      </w:pPr>
      <w:r w:rsidRPr="00C70F8A">
        <w:rPr>
          <w:sz w:val="18"/>
          <w:szCs w:val="18"/>
        </w:rPr>
        <w:t xml:space="preserve">Banka neodpovídá za škodu vzniklou v důsledku uvedení nesprávných, nepravdivých nebo neúplných údajů v příkazu k zápisu nebo ke změně identifikačních údajů </w:t>
      </w:r>
      <w:r>
        <w:rPr>
          <w:sz w:val="18"/>
          <w:szCs w:val="18"/>
        </w:rPr>
        <w:t xml:space="preserve">u </w:t>
      </w:r>
      <w:proofErr w:type="gramStart"/>
      <w:r w:rsidRPr="00C70F8A">
        <w:rPr>
          <w:sz w:val="18"/>
          <w:szCs w:val="18"/>
        </w:rPr>
        <w:t>majetkového</w:t>
      </w:r>
      <w:proofErr w:type="gramEnd"/>
      <w:r w:rsidRPr="00C70F8A">
        <w:rPr>
          <w:sz w:val="18"/>
          <w:szCs w:val="18"/>
        </w:rPr>
        <w:t xml:space="preserve"> účtů.</w:t>
      </w:r>
    </w:p>
    <w:p w:rsidR="00077059" w:rsidRDefault="00B415B2" w:rsidP="00077059">
      <w:pPr>
        <w:numPr>
          <w:ilvl w:val="0"/>
          <w:numId w:val="26"/>
        </w:numPr>
        <w:tabs>
          <w:tab w:val="clear" w:pos="720"/>
          <w:tab w:val="num" w:pos="426"/>
        </w:tabs>
        <w:overflowPunct/>
        <w:autoSpaceDE/>
        <w:autoSpaceDN/>
        <w:adjustRightInd/>
        <w:spacing w:before="100" w:beforeAutospacing="1" w:after="100" w:afterAutospacing="1"/>
        <w:ind w:left="426" w:hanging="426"/>
        <w:jc w:val="both"/>
        <w:textAlignment w:val="auto"/>
        <w:rPr>
          <w:b/>
          <w:sz w:val="18"/>
          <w:szCs w:val="18"/>
        </w:rPr>
      </w:pPr>
      <w:r w:rsidRPr="00C70F8A">
        <w:rPr>
          <w:b/>
          <w:sz w:val="18"/>
          <w:szCs w:val="18"/>
        </w:rPr>
        <w:t>Zřízení a zrušení majetkového účtu</w:t>
      </w:r>
    </w:p>
    <w:p w:rsidR="00077059" w:rsidRDefault="00B415B2" w:rsidP="00077059">
      <w:pPr>
        <w:numPr>
          <w:ilvl w:val="1"/>
          <w:numId w:val="32"/>
        </w:numPr>
        <w:tabs>
          <w:tab w:val="clear" w:pos="390"/>
          <w:tab w:val="num" w:pos="426"/>
        </w:tabs>
        <w:overflowPunct/>
        <w:autoSpaceDE/>
        <w:autoSpaceDN/>
        <w:adjustRightInd/>
        <w:spacing w:after="120"/>
        <w:ind w:left="426" w:hanging="426"/>
        <w:jc w:val="both"/>
        <w:textAlignment w:val="auto"/>
        <w:rPr>
          <w:sz w:val="18"/>
          <w:szCs w:val="18"/>
        </w:rPr>
      </w:pPr>
      <w:bookmarkStart w:id="92" w:name="_Ref210558829"/>
      <w:r w:rsidRPr="00C70F8A">
        <w:rPr>
          <w:sz w:val="18"/>
          <w:szCs w:val="18"/>
        </w:rPr>
        <w:t>Banka zřídí účet</w:t>
      </w:r>
      <w:r>
        <w:rPr>
          <w:sz w:val="18"/>
          <w:szCs w:val="18"/>
        </w:rPr>
        <w:t xml:space="preserve"> vlastníka </w:t>
      </w:r>
      <w:r w:rsidRPr="00C70F8A">
        <w:rPr>
          <w:sz w:val="18"/>
          <w:szCs w:val="18"/>
        </w:rPr>
        <w:t>na základě příkazu pro každou osobu</w:t>
      </w:r>
      <w:r>
        <w:rPr>
          <w:sz w:val="18"/>
          <w:szCs w:val="18"/>
        </w:rPr>
        <w:t>:</w:t>
      </w:r>
      <w:bookmarkEnd w:id="92"/>
    </w:p>
    <w:p w:rsidR="00077059" w:rsidRDefault="00B415B2" w:rsidP="00077059">
      <w:pPr>
        <w:numPr>
          <w:ilvl w:val="7"/>
          <w:numId w:val="26"/>
        </w:numPr>
        <w:tabs>
          <w:tab w:val="clear" w:pos="5760"/>
          <w:tab w:val="num" w:pos="851"/>
        </w:tabs>
        <w:overflowPunct/>
        <w:autoSpaceDE/>
        <w:autoSpaceDN/>
        <w:adjustRightInd/>
        <w:spacing w:after="120"/>
        <w:ind w:left="851" w:hanging="425"/>
        <w:jc w:val="both"/>
        <w:textAlignment w:val="auto"/>
        <w:rPr>
          <w:sz w:val="18"/>
          <w:szCs w:val="18"/>
        </w:rPr>
      </w:pPr>
      <w:r>
        <w:rPr>
          <w:sz w:val="18"/>
          <w:szCs w:val="18"/>
        </w:rPr>
        <w:t xml:space="preserve">Kterou ji </w:t>
      </w:r>
      <w:r w:rsidR="0058267E" w:rsidRPr="0058267E">
        <w:rPr>
          <w:sz w:val="18"/>
          <w:szCs w:val="18"/>
        </w:rPr>
        <w:t>e</w:t>
      </w:r>
      <w:r w:rsidRPr="0058267E">
        <w:rPr>
          <w:sz w:val="18"/>
          <w:szCs w:val="18"/>
        </w:rPr>
        <w:t>mitent</w:t>
      </w:r>
      <w:r>
        <w:rPr>
          <w:sz w:val="18"/>
          <w:szCs w:val="18"/>
        </w:rPr>
        <w:t xml:space="preserve"> </w:t>
      </w:r>
      <w:r w:rsidR="00784A00">
        <w:rPr>
          <w:sz w:val="18"/>
          <w:szCs w:val="18"/>
        </w:rPr>
        <w:t xml:space="preserve">CP </w:t>
      </w:r>
      <w:r>
        <w:rPr>
          <w:sz w:val="18"/>
          <w:szCs w:val="18"/>
        </w:rPr>
        <w:t>oznámí jako vlastníka CP včetně všech identifikačních údajů (upsaného či imobilizovaného)</w:t>
      </w:r>
      <w:r w:rsidR="00784A00">
        <w:rPr>
          <w:sz w:val="18"/>
          <w:szCs w:val="18"/>
        </w:rPr>
        <w:t>;</w:t>
      </w:r>
    </w:p>
    <w:p w:rsidR="00077059" w:rsidRDefault="00B415B2" w:rsidP="00077059">
      <w:pPr>
        <w:numPr>
          <w:ilvl w:val="7"/>
          <w:numId w:val="26"/>
        </w:numPr>
        <w:tabs>
          <w:tab w:val="clear" w:pos="5760"/>
          <w:tab w:val="num" w:pos="851"/>
        </w:tabs>
        <w:overflowPunct/>
        <w:autoSpaceDE/>
        <w:autoSpaceDN/>
        <w:adjustRightInd/>
        <w:spacing w:after="120"/>
        <w:ind w:left="851" w:hanging="425"/>
        <w:jc w:val="both"/>
        <w:textAlignment w:val="auto"/>
        <w:rPr>
          <w:sz w:val="18"/>
          <w:szCs w:val="18"/>
        </w:rPr>
      </w:pPr>
      <w:r w:rsidRPr="00C70F8A">
        <w:rPr>
          <w:sz w:val="18"/>
          <w:szCs w:val="18"/>
        </w:rPr>
        <w:t xml:space="preserve">na kterou budou </w:t>
      </w:r>
      <w:r>
        <w:rPr>
          <w:sz w:val="18"/>
          <w:szCs w:val="18"/>
        </w:rPr>
        <w:t>CP</w:t>
      </w:r>
      <w:r w:rsidRPr="00C70F8A">
        <w:rPr>
          <w:sz w:val="18"/>
          <w:szCs w:val="18"/>
        </w:rPr>
        <w:t xml:space="preserve"> převedeny</w:t>
      </w:r>
      <w:r>
        <w:rPr>
          <w:sz w:val="18"/>
          <w:szCs w:val="18"/>
        </w:rPr>
        <w:t xml:space="preserve"> </w:t>
      </w:r>
      <w:r w:rsidRPr="00C70F8A">
        <w:rPr>
          <w:sz w:val="18"/>
          <w:szCs w:val="18"/>
        </w:rPr>
        <w:t>za předpokladu, že taková osoba poskytne Ban</w:t>
      </w:r>
      <w:r>
        <w:rPr>
          <w:sz w:val="18"/>
          <w:szCs w:val="18"/>
        </w:rPr>
        <w:t>ce požadované údaje a dokumenty dle těchto Pravidel</w:t>
      </w:r>
      <w:r w:rsidRPr="00C70F8A">
        <w:rPr>
          <w:sz w:val="18"/>
          <w:szCs w:val="18"/>
        </w:rPr>
        <w:t>; nebo</w:t>
      </w:r>
    </w:p>
    <w:p w:rsidR="00077059" w:rsidRDefault="00B415B2" w:rsidP="00077059">
      <w:pPr>
        <w:numPr>
          <w:ilvl w:val="7"/>
          <w:numId w:val="26"/>
        </w:numPr>
        <w:tabs>
          <w:tab w:val="clear" w:pos="5760"/>
          <w:tab w:val="num" w:pos="851"/>
        </w:tabs>
        <w:overflowPunct/>
        <w:autoSpaceDE/>
        <w:autoSpaceDN/>
        <w:adjustRightInd/>
        <w:spacing w:after="240"/>
        <w:ind w:left="850" w:hanging="425"/>
        <w:jc w:val="both"/>
        <w:textAlignment w:val="auto"/>
        <w:rPr>
          <w:sz w:val="18"/>
          <w:szCs w:val="18"/>
        </w:rPr>
      </w:pPr>
      <w:bookmarkStart w:id="93" w:name="_Ref210558834"/>
      <w:r w:rsidRPr="00C70F8A">
        <w:rPr>
          <w:sz w:val="18"/>
          <w:szCs w:val="18"/>
        </w:rPr>
        <w:t xml:space="preserve">na kterou </w:t>
      </w:r>
      <w:r>
        <w:rPr>
          <w:sz w:val="18"/>
          <w:szCs w:val="18"/>
        </w:rPr>
        <w:t>CP</w:t>
      </w:r>
      <w:r w:rsidRPr="00C70F8A">
        <w:rPr>
          <w:sz w:val="18"/>
          <w:szCs w:val="18"/>
        </w:rPr>
        <w:t xml:space="preserve"> přejdou</w:t>
      </w:r>
      <w:r>
        <w:rPr>
          <w:sz w:val="18"/>
          <w:szCs w:val="18"/>
        </w:rPr>
        <w:t xml:space="preserve"> </w:t>
      </w:r>
      <w:r w:rsidRPr="00C70F8A">
        <w:rPr>
          <w:sz w:val="18"/>
          <w:szCs w:val="18"/>
        </w:rPr>
        <w:t>za předpokladu, že taková osoba poskytne Ban</w:t>
      </w:r>
      <w:r>
        <w:rPr>
          <w:sz w:val="18"/>
          <w:szCs w:val="18"/>
        </w:rPr>
        <w:t>ce požadované údaje a dokumenty dle těchto Pravidel</w:t>
      </w:r>
      <w:r w:rsidR="008F0653">
        <w:rPr>
          <w:sz w:val="18"/>
          <w:szCs w:val="18"/>
        </w:rPr>
        <w:t>.</w:t>
      </w:r>
      <w:r>
        <w:rPr>
          <w:sz w:val="18"/>
          <w:szCs w:val="18"/>
        </w:rPr>
        <w:t xml:space="preserve"> </w:t>
      </w:r>
      <w:bookmarkEnd w:id="93"/>
    </w:p>
    <w:p w:rsidR="00077059" w:rsidRDefault="00B415B2" w:rsidP="00077059">
      <w:pPr>
        <w:numPr>
          <w:ilvl w:val="1"/>
          <w:numId w:val="32"/>
        </w:numPr>
        <w:tabs>
          <w:tab w:val="clear" w:pos="390"/>
          <w:tab w:val="num" w:pos="426"/>
        </w:tabs>
        <w:overflowPunct/>
        <w:autoSpaceDE/>
        <w:autoSpaceDN/>
        <w:adjustRightInd/>
        <w:spacing w:after="120"/>
        <w:ind w:left="426" w:hanging="426"/>
        <w:jc w:val="both"/>
        <w:textAlignment w:val="auto"/>
        <w:rPr>
          <w:sz w:val="18"/>
          <w:szCs w:val="18"/>
        </w:rPr>
      </w:pPr>
      <w:r>
        <w:rPr>
          <w:sz w:val="18"/>
          <w:szCs w:val="18"/>
        </w:rPr>
        <w:t>Banka je oprávněná požadovat, aby p</w:t>
      </w:r>
      <w:r w:rsidRPr="00C70F8A">
        <w:rPr>
          <w:sz w:val="18"/>
          <w:szCs w:val="18"/>
        </w:rPr>
        <w:t>říkaz ke zřízení majetkového účtu obsahova</w:t>
      </w:r>
      <w:r>
        <w:rPr>
          <w:sz w:val="18"/>
          <w:szCs w:val="18"/>
        </w:rPr>
        <w:t xml:space="preserve">l minimálně </w:t>
      </w:r>
      <w:r w:rsidRPr="00C70F8A">
        <w:rPr>
          <w:sz w:val="18"/>
          <w:szCs w:val="18"/>
        </w:rPr>
        <w:t xml:space="preserve">identifikační údaje majitele účtu v rozsahu dle odstavce </w:t>
      </w:r>
      <w:proofErr w:type="gramStart"/>
      <w:r w:rsidR="00B21C5A">
        <w:fldChar w:fldCharType="begin"/>
      </w:r>
      <w:r w:rsidR="00B21C5A">
        <w:instrText xml:space="preserve"> REF _Ref209435251 \r \h  \* MERGEFORMAT </w:instrText>
      </w:r>
      <w:r w:rsidR="00B21C5A">
        <w:fldChar w:fldCharType="separate"/>
      </w:r>
      <w:r w:rsidR="00540307" w:rsidRPr="00540307">
        <w:rPr>
          <w:sz w:val="18"/>
          <w:szCs w:val="18"/>
        </w:rPr>
        <w:t>3.2</w:t>
      </w:r>
      <w:r w:rsidR="00B21C5A">
        <w:fldChar w:fldCharType="end"/>
      </w:r>
      <w:proofErr w:type="gramEnd"/>
      <w:r w:rsidRPr="00C70F8A">
        <w:rPr>
          <w:sz w:val="18"/>
          <w:szCs w:val="18"/>
        </w:rPr>
        <w:t xml:space="preserve"> písm. </w:t>
      </w:r>
      <w:fldSimple w:instr=" REF _Ref209435155 \n \h  \* MERGEFORMAT ">
        <w:r w:rsidR="00540307" w:rsidRPr="00540307">
          <w:rPr>
            <w:sz w:val="18"/>
            <w:szCs w:val="18"/>
          </w:rPr>
          <w:t>(c)</w:t>
        </w:r>
      </w:fldSimple>
      <w:r w:rsidR="008F0653">
        <w:rPr>
          <w:sz w:val="18"/>
          <w:szCs w:val="18"/>
        </w:rPr>
        <w:t>.</w:t>
      </w:r>
    </w:p>
    <w:p w:rsidR="00077059" w:rsidRDefault="00B415B2" w:rsidP="00077059">
      <w:pPr>
        <w:numPr>
          <w:ilvl w:val="1"/>
          <w:numId w:val="32"/>
        </w:numPr>
        <w:tabs>
          <w:tab w:val="clear" w:pos="390"/>
          <w:tab w:val="num" w:pos="426"/>
        </w:tabs>
        <w:overflowPunct/>
        <w:autoSpaceDE/>
        <w:autoSpaceDN/>
        <w:adjustRightInd/>
        <w:spacing w:after="120"/>
        <w:ind w:left="426" w:hanging="426"/>
        <w:jc w:val="both"/>
        <w:textAlignment w:val="auto"/>
        <w:rPr>
          <w:sz w:val="18"/>
          <w:szCs w:val="18"/>
        </w:rPr>
      </w:pPr>
      <w:r w:rsidRPr="00C70F8A">
        <w:rPr>
          <w:sz w:val="18"/>
          <w:szCs w:val="18"/>
        </w:rPr>
        <w:t xml:space="preserve">Majetkový účet nelze zrušit, dokud jsou na něm evidovány </w:t>
      </w:r>
      <w:r>
        <w:rPr>
          <w:sz w:val="18"/>
          <w:szCs w:val="18"/>
        </w:rPr>
        <w:t>CP.</w:t>
      </w:r>
      <w:r w:rsidRPr="00C70F8A">
        <w:rPr>
          <w:sz w:val="18"/>
          <w:szCs w:val="18"/>
        </w:rPr>
        <w:t xml:space="preserve"> </w:t>
      </w:r>
    </w:p>
    <w:p w:rsidR="00077059" w:rsidRDefault="00B415B2" w:rsidP="00077059">
      <w:pPr>
        <w:numPr>
          <w:ilvl w:val="1"/>
          <w:numId w:val="32"/>
        </w:numPr>
        <w:tabs>
          <w:tab w:val="clear" w:pos="390"/>
          <w:tab w:val="num" w:pos="426"/>
        </w:tabs>
        <w:overflowPunct/>
        <w:autoSpaceDE/>
        <w:autoSpaceDN/>
        <w:adjustRightInd/>
        <w:spacing w:after="120"/>
        <w:ind w:left="426" w:hanging="426"/>
        <w:jc w:val="both"/>
        <w:textAlignment w:val="auto"/>
        <w:rPr>
          <w:sz w:val="18"/>
          <w:szCs w:val="18"/>
        </w:rPr>
      </w:pPr>
      <w:r w:rsidRPr="00CF58A3">
        <w:rPr>
          <w:sz w:val="18"/>
          <w:szCs w:val="18"/>
        </w:rPr>
        <w:t xml:space="preserve">Banka zruší majetkový účet na základě příkazu majitele majetkového účtu. Příkaz ke zrušení musí minimálně obsahovat identifikační označení účtu a identifikaci majitele účtu. Banka může zrušit majetkový účet i bez příkazu majitele, za předpokladu, že na majetkovém účtu nejsou evidovány žádné CP po dobu jednoho (1) roku. </w:t>
      </w:r>
    </w:p>
    <w:p w:rsidR="00077059" w:rsidRDefault="00B415B2" w:rsidP="00077059">
      <w:pPr>
        <w:numPr>
          <w:ilvl w:val="1"/>
          <w:numId w:val="32"/>
        </w:numPr>
        <w:tabs>
          <w:tab w:val="clear" w:pos="390"/>
          <w:tab w:val="num" w:pos="426"/>
        </w:tabs>
        <w:overflowPunct/>
        <w:autoSpaceDE/>
        <w:autoSpaceDN/>
        <w:adjustRightInd/>
        <w:spacing w:after="120"/>
        <w:ind w:left="426" w:hanging="426"/>
        <w:jc w:val="both"/>
        <w:textAlignment w:val="auto"/>
        <w:rPr>
          <w:sz w:val="18"/>
          <w:szCs w:val="18"/>
        </w:rPr>
      </w:pPr>
      <w:r>
        <w:rPr>
          <w:sz w:val="18"/>
          <w:szCs w:val="18"/>
        </w:rPr>
        <w:t xml:space="preserve">Příkaz ke zřízení, změně nebo zrušení majetkového účtu musí být podepsán oprávněnou osobou, jejíž podpis musí být úředně ověřen v rozsahu odstavce </w:t>
      </w:r>
      <w:proofErr w:type="gramStart"/>
      <w:r w:rsidR="00B21C5A">
        <w:rPr>
          <w:sz w:val="18"/>
          <w:szCs w:val="18"/>
        </w:rPr>
        <w:fldChar w:fldCharType="begin"/>
      </w:r>
      <w:r>
        <w:rPr>
          <w:sz w:val="18"/>
          <w:szCs w:val="18"/>
        </w:rPr>
        <w:instrText xml:space="preserve"> REF _Ref211056458 \r \h </w:instrText>
      </w:r>
      <w:r w:rsidR="00B21C5A">
        <w:rPr>
          <w:sz w:val="18"/>
          <w:szCs w:val="18"/>
        </w:rPr>
      </w:r>
      <w:r w:rsidR="00B21C5A">
        <w:rPr>
          <w:sz w:val="18"/>
          <w:szCs w:val="18"/>
        </w:rPr>
        <w:fldChar w:fldCharType="separate"/>
      </w:r>
      <w:r w:rsidR="00540307">
        <w:rPr>
          <w:sz w:val="18"/>
          <w:szCs w:val="18"/>
        </w:rPr>
        <w:t>2.6</w:t>
      </w:r>
      <w:r w:rsidR="00B21C5A">
        <w:rPr>
          <w:sz w:val="18"/>
          <w:szCs w:val="18"/>
        </w:rPr>
        <w:fldChar w:fldCharType="end"/>
      </w:r>
      <w:proofErr w:type="gramEnd"/>
      <w:r>
        <w:rPr>
          <w:sz w:val="18"/>
          <w:szCs w:val="18"/>
        </w:rPr>
        <w:t xml:space="preserve"> písm. </w:t>
      </w:r>
      <w:fldSimple w:instr=" REF _Ref209578402 \n \h  \* MERGEFORMAT ">
        <w:r w:rsidR="00540307" w:rsidRPr="00540307">
          <w:rPr>
            <w:sz w:val="18"/>
            <w:szCs w:val="18"/>
          </w:rPr>
          <w:t>(b)</w:t>
        </w:r>
      </w:fldSimple>
      <w:r>
        <w:rPr>
          <w:sz w:val="18"/>
          <w:szCs w:val="18"/>
        </w:rPr>
        <w:t xml:space="preserve"> </w:t>
      </w:r>
      <w:r w:rsidR="0049710C">
        <w:rPr>
          <w:sz w:val="18"/>
          <w:szCs w:val="18"/>
        </w:rPr>
        <w:t xml:space="preserve">těchto Podmínek </w:t>
      </w:r>
      <w:r>
        <w:rPr>
          <w:sz w:val="18"/>
          <w:szCs w:val="18"/>
        </w:rPr>
        <w:t xml:space="preserve">nebo musí být podepsán před zaměstnancem Banky. Právnická osoba a jiné osoby zapsané v obchodním rejstříku nebo jiné obdobné evidenci vedené v zahraničí musí </w:t>
      </w:r>
      <w:r w:rsidR="0049710C">
        <w:rPr>
          <w:sz w:val="18"/>
          <w:szCs w:val="18"/>
        </w:rPr>
        <w:t xml:space="preserve">na výzvu Banky </w:t>
      </w:r>
      <w:r>
        <w:rPr>
          <w:sz w:val="18"/>
          <w:szCs w:val="18"/>
        </w:rPr>
        <w:t>spolu s příkazem doručit Bance originál nebo úředně ověřenou kopii výpisu z obchodního rejstříku nebo jiné obdobné evidence ne starší tří (3) měsíců.</w:t>
      </w:r>
    </w:p>
    <w:p w:rsidR="00077059" w:rsidRDefault="00B415B2" w:rsidP="00077059">
      <w:pPr>
        <w:keepNext/>
        <w:numPr>
          <w:ilvl w:val="0"/>
          <w:numId w:val="26"/>
        </w:numPr>
        <w:tabs>
          <w:tab w:val="clear" w:pos="720"/>
          <w:tab w:val="num" w:pos="426"/>
        </w:tabs>
        <w:overflowPunct/>
        <w:autoSpaceDE/>
        <w:autoSpaceDN/>
        <w:adjustRightInd/>
        <w:spacing w:before="100" w:beforeAutospacing="1" w:after="100" w:afterAutospacing="1"/>
        <w:ind w:left="425" w:hanging="425"/>
        <w:jc w:val="both"/>
        <w:textAlignment w:val="auto"/>
        <w:rPr>
          <w:b/>
          <w:sz w:val="18"/>
          <w:szCs w:val="18"/>
        </w:rPr>
      </w:pPr>
      <w:r w:rsidRPr="00C70F8A">
        <w:rPr>
          <w:b/>
          <w:sz w:val="18"/>
          <w:szCs w:val="18"/>
        </w:rPr>
        <w:t>Výpis z majetkového účtu</w:t>
      </w:r>
      <w:r w:rsidR="0049710C">
        <w:rPr>
          <w:b/>
          <w:sz w:val="18"/>
          <w:szCs w:val="18"/>
        </w:rPr>
        <w:t xml:space="preserve"> a výpis emise</w:t>
      </w:r>
    </w:p>
    <w:p w:rsidR="00077059" w:rsidRDefault="00B415B2" w:rsidP="00077059">
      <w:pPr>
        <w:keepNext/>
        <w:numPr>
          <w:ilvl w:val="1"/>
          <w:numId w:val="33"/>
        </w:numPr>
        <w:tabs>
          <w:tab w:val="clear" w:pos="360"/>
          <w:tab w:val="num" w:pos="426"/>
        </w:tabs>
        <w:overflowPunct/>
        <w:autoSpaceDE/>
        <w:autoSpaceDN/>
        <w:adjustRightInd/>
        <w:spacing w:after="120"/>
        <w:ind w:left="425" w:hanging="425"/>
        <w:jc w:val="both"/>
        <w:textAlignment w:val="auto"/>
        <w:rPr>
          <w:sz w:val="18"/>
          <w:szCs w:val="18"/>
        </w:rPr>
      </w:pPr>
      <w:r w:rsidRPr="00C70F8A">
        <w:rPr>
          <w:sz w:val="18"/>
          <w:szCs w:val="18"/>
        </w:rPr>
        <w:t xml:space="preserve">Banka zašle majiteli účtu na jeho žádost výpis z majetkového účtu, jehož je majitelem. Banka vyhotoví výpis k závěrce dne </w:t>
      </w:r>
      <w:r w:rsidR="008F0653">
        <w:rPr>
          <w:sz w:val="18"/>
          <w:szCs w:val="18"/>
        </w:rPr>
        <w:t>požadovaného</w:t>
      </w:r>
      <w:r w:rsidRPr="00C70F8A">
        <w:rPr>
          <w:sz w:val="18"/>
          <w:szCs w:val="18"/>
        </w:rPr>
        <w:t xml:space="preserve"> v žádosti. V případě, že žádost nespecifikuje den, k němuž má být výpis vyhotoven, vyhotoví Banka výpis k závěrce dne, </w:t>
      </w:r>
      <w:r w:rsidR="008F0653">
        <w:rPr>
          <w:sz w:val="18"/>
          <w:szCs w:val="18"/>
        </w:rPr>
        <w:t>ve kterém</w:t>
      </w:r>
      <w:r w:rsidRPr="00C70F8A">
        <w:rPr>
          <w:sz w:val="18"/>
          <w:szCs w:val="18"/>
        </w:rPr>
        <w:t xml:space="preserve"> žádost obdržela. </w:t>
      </w:r>
    </w:p>
    <w:p w:rsidR="00077059" w:rsidRDefault="00B415B2" w:rsidP="00077059">
      <w:pPr>
        <w:numPr>
          <w:ilvl w:val="1"/>
          <w:numId w:val="33"/>
        </w:numPr>
        <w:tabs>
          <w:tab w:val="clear" w:pos="360"/>
          <w:tab w:val="num" w:pos="426"/>
        </w:tabs>
        <w:overflowPunct/>
        <w:autoSpaceDE/>
        <w:autoSpaceDN/>
        <w:adjustRightInd/>
        <w:spacing w:after="120"/>
        <w:ind w:left="426" w:hanging="426"/>
        <w:jc w:val="both"/>
        <w:textAlignment w:val="auto"/>
        <w:rPr>
          <w:sz w:val="18"/>
          <w:szCs w:val="18"/>
        </w:rPr>
      </w:pPr>
      <w:r w:rsidRPr="00C70F8A">
        <w:rPr>
          <w:sz w:val="18"/>
          <w:szCs w:val="18"/>
        </w:rPr>
        <w:t>Banka zašle majiteli účtu výpis i bez žádost</w:t>
      </w:r>
      <w:r w:rsidR="008F0653">
        <w:rPr>
          <w:sz w:val="18"/>
          <w:szCs w:val="18"/>
        </w:rPr>
        <w:t>i</w:t>
      </w:r>
      <w:r w:rsidRPr="00C70F8A">
        <w:rPr>
          <w:sz w:val="18"/>
          <w:szCs w:val="18"/>
        </w:rPr>
        <w:t xml:space="preserve"> vždy</w:t>
      </w:r>
      <w:r w:rsidR="008F0653">
        <w:rPr>
          <w:sz w:val="18"/>
          <w:szCs w:val="18"/>
        </w:rPr>
        <w:t>:</w:t>
      </w:r>
      <w:r w:rsidRPr="00C70F8A">
        <w:rPr>
          <w:sz w:val="18"/>
          <w:szCs w:val="18"/>
        </w:rPr>
        <w:t xml:space="preserve"> </w:t>
      </w:r>
    </w:p>
    <w:p w:rsidR="00077059" w:rsidRDefault="00B415B2" w:rsidP="00077059">
      <w:pPr>
        <w:numPr>
          <w:ilvl w:val="7"/>
          <w:numId w:val="26"/>
        </w:numPr>
        <w:tabs>
          <w:tab w:val="clear" w:pos="5760"/>
          <w:tab w:val="num" w:pos="851"/>
        </w:tabs>
        <w:overflowPunct/>
        <w:autoSpaceDE/>
        <w:autoSpaceDN/>
        <w:adjustRightInd/>
        <w:spacing w:after="120"/>
        <w:ind w:left="851" w:hanging="425"/>
        <w:jc w:val="both"/>
        <w:textAlignment w:val="auto"/>
        <w:rPr>
          <w:sz w:val="18"/>
          <w:szCs w:val="18"/>
        </w:rPr>
      </w:pPr>
      <w:r w:rsidRPr="00C70F8A">
        <w:rPr>
          <w:sz w:val="18"/>
          <w:szCs w:val="18"/>
        </w:rPr>
        <w:t xml:space="preserve">po opravě chyby ve smyslu § 98 </w:t>
      </w:r>
      <w:r>
        <w:rPr>
          <w:sz w:val="18"/>
          <w:szCs w:val="18"/>
        </w:rPr>
        <w:t>ZPKT s odůvodněním provedené změny; a</w:t>
      </w:r>
    </w:p>
    <w:p w:rsidR="00077059" w:rsidRDefault="00B415B2" w:rsidP="00077059">
      <w:pPr>
        <w:numPr>
          <w:ilvl w:val="7"/>
          <w:numId w:val="26"/>
        </w:numPr>
        <w:tabs>
          <w:tab w:val="clear" w:pos="5760"/>
          <w:tab w:val="num" w:pos="851"/>
        </w:tabs>
        <w:overflowPunct/>
        <w:autoSpaceDE/>
        <w:autoSpaceDN/>
        <w:adjustRightInd/>
        <w:spacing w:after="120"/>
        <w:ind w:left="851" w:hanging="425"/>
        <w:jc w:val="both"/>
        <w:textAlignment w:val="auto"/>
        <w:rPr>
          <w:sz w:val="18"/>
          <w:szCs w:val="18"/>
        </w:rPr>
      </w:pPr>
      <w:r>
        <w:rPr>
          <w:sz w:val="18"/>
          <w:szCs w:val="18"/>
        </w:rPr>
        <w:t xml:space="preserve">po </w:t>
      </w:r>
      <w:r w:rsidRPr="00330D3C">
        <w:rPr>
          <w:sz w:val="18"/>
          <w:szCs w:val="18"/>
        </w:rPr>
        <w:t xml:space="preserve">zápisu </w:t>
      </w:r>
      <w:r>
        <w:rPr>
          <w:sz w:val="18"/>
          <w:szCs w:val="18"/>
        </w:rPr>
        <w:t>CP</w:t>
      </w:r>
      <w:r w:rsidRPr="00330D3C">
        <w:rPr>
          <w:sz w:val="18"/>
          <w:szCs w:val="18"/>
        </w:rPr>
        <w:t xml:space="preserve"> ve prospěch nebo k tíži </w:t>
      </w:r>
      <w:r>
        <w:rPr>
          <w:sz w:val="18"/>
          <w:szCs w:val="18"/>
        </w:rPr>
        <w:t xml:space="preserve">majetkového </w:t>
      </w:r>
      <w:r w:rsidRPr="00330D3C">
        <w:rPr>
          <w:sz w:val="18"/>
          <w:szCs w:val="18"/>
        </w:rPr>
        <w:t>účtu</w:t>
      </w:r>
      <w:r>
        <w:rPr>
          <w:sz w:val="18"/>
          <w:szCs w:val="18"/>
        </w:rPr>
        <w:t>;</w:t>
      </w:r>
    </w:p>
    <w:p w:rsidR="00077059" w:rsidRDefault="00B415B2" w:rsidP="00077059">
      <w:pPr>
        <w:spacing w:after="120"/>
        <w:ind w:left="426"/>
        <w:jc w:val="both"/>
        <w:rPr>
          <w:sz w:val="18"/>
          <w:szCs w:val="18"/>
        </w:rPr>
      </w:pPr>
      <w:r>
        <w:rPr>
          <w:sz w:val="18"/>
          <w:szCs w:val="18"/>
        </w:rPr>
        <w:t>a to na jeho adresu zapsanou v evidenci Banky.</w:t>
      </w:r>
    </w:p>
    <w:p w:rsidR="00077059" w:rsidRDefault="00781EF9" w:rsidP="00F533ED">
      <w:pPr>
        <w:keepNext/>
        <w:numPr>
          <w:ilvl w:val="1"/>
          <w:numId w:val="3"/>
        </w:numPr>
        <w:tabs>
          <w:tab w:val="clear" w:pos="360"/>
          <w:tab w:val="num" w:pos="426"/>
        </w:tabs>
        <w:overflowPunct/>
        <w:autoSpaceDE/>
        <w:autoSpaceDN/>
        <w:adjustRightInd/>
        <w:spacing w:after="120"/>
        <w:ind w:left="426" w:hanging="426"/>
        <w:jc w:val="both"/>
        <w:textAlignment w:val="auto"/>
        <w:rPr>
          <w:sz w:val="18"/>
          <w:szCs w:val="18"/>
        </w:rPr>
      </w:pPr>
      <w:r w:rsidRPr="0058267E">
        <w:rPr>
          <w:sz w:val="18"/>
          <w:szCs w:val="18"/>
        </w:rPr>
        <w:t xml:space="preserve">Banka zašle emitentovi </w:t>
      </w:r>
      <w:r w:rsidR="0058267E" w:rsidRPr="0058267E">
        <w:rPr>
          <w:sz w:val="18"/>
          <w:szCs w:val="18"/>
        </w:rPr>
        <w:t xml:space="preserve">CP </w:t>
      </w:r>
      <w:r w:rsidRPr="0058267E">
        <w:rPr>
          <w:sz w:val="18"/>
          <w:szCs w:val="18"/>
        </w:rPr>
        <w:t xml:space="preserve">na jeho žádost výpis emise za účelem konání valné hromady emitenta </w:t>
      </w:r>
      <w:r w:rsidR="00700D28">
        <w:rPr>
          <w:sz w:val="18"/>
          <w:szCs w:val="18"/>
        </w:rPr>
        <w:t xml:space="preserve">Akcií </w:t>
      </w:r>
      <w:r w:rsidRPr="0058267E">
        <w:rPr>
          <w:sz w:val="18"/>
          <w:szCs w:val="18"/>
        </w:rPr>
        <w:t xml:space="preserve">nebo konání a svolání schůze vlastníků </w:t>
      </w:r>
      <w:r w:rsidR="0058267E" w:rsidRPr="0058267E">
        <w:rPr>
          <w:sz w:val="18"/>
          <w:szCs w:val="18"/>
        </w:rPr>
        <w:t>Sběrného dluhopisu</w:t>
      </w:r>
      <w:r w:rsidR="00580D2E">
        <w:rPr>
          <w:sz w:val="18"/>
          <w:szCs w:val="18"/>
        </w:rPr>
        <w:t>, případně za jiným účelem dle platných právních předpisů</w:t>
      </w:r>
      <w:r w:rsidRPr="0058267E">
        <w:rPr>
          <w:sz w:val="18"/>
          <w:szCs w:val="18"/>
        </w:rPr>
        <w:t xml:space="preserve">. </w:t>
      </w:r>
    </w:p>
    <w:p w:rsidR="00077059" w:rsidRDefault="00781EF9" w:rsidP="00F533ED">
      <w:pPr>
        <w:keepNext/>
        <w:numPr>
          <w:ilvl w:val="1"/>
          <w:numId w:val="3"/>
        </w:numPr>
        <w:tabs>
          <w:tab w:val="clear" w:pos="360"/>
          <w:tab w:val="num" w:pos="426"/>
        </w:tabs>
        <w:overflowPunct/>
        <w:autoSpaceDE/>
        <w:autoSpaceDN/>
        <w:adjustRightInd/>
        <w:spacing w:after="120"/>
        <w:ind w:left="426" w:hanging="426"/>
        <w:jc w:val="both"/>
        <w:textAlignment w:val="auto"/>
        <w:rPr>
          <w:sz w:val="18"/>
          <w:szCs w:val="18"/>
        </w:rPr>
      </w:pPr>
      <w:r w:rsidRPr="00C70F8A">
        <w:rPr>
          <w:sz w:val="18"/>
          <w:szCs w:val="18"/>
        </w:rPr>
        <w:t xml:space="preserve">Banka vyhotoví výpis k závěrce dne </w:t>
      </w:r>
      <w:r>
        <w:rPr>
          <w:sz w:val="18"/>
          <w:szCs w:val="18"/>
        </w:rPr>
        <w:t>požadovaného</w:t>
      </w:r>
      <w:r w:rsidRPr="00C70F8A">
        <w:rPr>
          <w:sz w:val="18"/>
          <w:szCs w:val="18"/>
        </w:rPr>
        <w:t xml:space="preserve"> v žádosti. V případě, že žádost nespecifikuje den, k němuž má být výpis vyhotoven, vyhotoví Banka výpis k závěrce dne, </w:t>
      </w:r>
      <w:r>
        <w:rPr>
          <w:sz w:val="18"/>
          <w:szCs w:val="18"/>
        </w:rPr>
        <w:t>ve kterém</w:t>
      </w:r>
      <w:r w:rsidRPr="00C70F8A">
        <w:rPr>
          <w:sz w:val="18"/>
          <w:szCs w:val="18"/>
        </w:rPr>
        <w:t xml:space="preserve"> žádost obdržela. </w:t>
      </w:r>
    </w:p>
    <w:p w:rsidR="00077059" w:rsidRDefault="00B415B2" w:rsidP="00F533ED">
      <w:pPr>
        <w:numPr>
          <w:ilvl w:val="0"/>
          <w:numId w:val="26"/>
        </w:numPr>
        <w:tabs>
          <w:tab w:val="clear" w:pos="720"/>
          <w:tab w:val="num" w:pos="426"/>
        </w:tabs>
        <w:overflowPunct/>
        <w:autoSpaceDE/>
        <w:autoSpaceDN/>
        <w:adjustRightInd/>
        <w:spacing w:before="100" w:beforeAutospacing="1" w:after="100" w:afterAutospacing="1"/>
        <w:ind w:left="426" w:hanging="426"/>
        <w:jc w:val="both"/>
        <w:textAlignment w:val="auto"/>
        <w:rPr>
          <w:b/>
          <w:sz w:val="18"/>
          <w:szCs w:val="18"/>
        </w:rPr>
      </w:pPr>
      <w:r w:rsidRPr="002B3146">
        <w:rPr>
          <w:b/>
          <w:sz w:val="18"/>
          <w:szCs w:val="18"/>
        </w:rPr>
        <w:t>Poskytování informací z evidence</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2B3146">
        <w:rPr>
          <w:sz w:val="18"/>
          <w:szCs w:val="18"/>
        </w:rPr>
        <w:lastRenderedPageBreak/>
        <w:t xml:space="preserve">Banka je povinna poskytnout osobám uvedeným v § 115 </w:t>
      </w:r>
      <w:r>
        <w:rPr>
          <w:sz w:val="18"/>
          <w:szCs w:val="18"/>
        </w:rPr>
        <w:t>ZPKT</w:t>
      </w:r>
      <w:r w:rsidRPr="002B3146">
        <w:rPr>
          <w:sz w:val="18"/>
          <w:szCs w:val="18"/>
        </w:rPr>
        <w:t xml:space="preserve"> údaje z evidence a dokumentů, které je Banka povinna v souvislost</w:t>
      </w:r>
      <w:r w:rsidR="00580D2E">
        <w:rPr>
          <w:sz w:val="18"/>
          <w:szCs w:val="18"/>
        </w:rPr>
        <w:t>i</w:t>
      </w:r>
      <w:r w:rsidRPr="002B3146">
        <w:rPr>
          <w:sz w:val="18"/>
          <w:szCs w:val="18"/>
        </w:rPr>
        <w:t xml:space="preserve"> s vedením evidence uchovávat. Banka poskytne údaje osobě uvedené v §115 </w:t>
      </w:r>
      <w:r>
        <w:rPr>
          <w:sz w:val="18"/>
          <w:szCs w:val="18"/>
        </w:rPr>
        <w:t>ZPKT</w:t>
      </w:r>
      <w:r w:rsidRPr="002B3146">
        <w:rPr>
          <w:sz w:val="18"/>
          <w:szCs w:val="18"/>
        </w:rPr>
        <w:t xml:space="preserve"> na základě písemné žádosti. </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bookmarkStart w:id="94" w:name="_Ref211056415"/>
      <w:r w:rsidRPr="002B3146">
        <w:rPr>
          <w:sz w:val="18"/>
          <w:szCs w:val="18"/>
        </w:rPr>
        <w:t xml:space="preserve">Písemná žádost musí být s výjimkou osob dle § 115 odst. 1 písm. b) a f) </w:t>
      </w:r>
      <w:r>
        <w:rPr>
          <w:sz w:val="18"/>
          <w:szCs w:val="18"/>
        </w:rPr>
        <w:t>ZPKT</w:t>
      </w:r>
      <w:r w:rsidRPr="002B3146">
        <w:rPr>
          <w:sz w:val="18"/>
          <w:szCs w:val="18"/>
        </w:rPr>
        <w:t xml:space="preserve"> opatřena otiskem úředního razítka se státním znakem, podpisovou doložkou s čitelně uvedeným jménem, příjmením a funkcí a musí být podepsána. Žádost osob dle § 115 odst. 1 písm. b) a f) </w:t>
      </w:r>
      <w:r>
        <w:rPr>
          <w:sz w:val="18"/>
          <w:szCs w:val="18"/>
        </w:rPr>
        <w:t>ZPKT</w:t>
      </w:r>
      <w:r w:rsidRPr="002B3146">
        <w:rPr>
          <w:sz w:val="18"/>
          <w:szCs w:val="18"/>
        </w:rPr>
        <w:t xml:space="preserve"> musí být podepsána k tomu oprávněnou osobou. </w:t>
      </w:r>
    </w:p>
    <w:p w:rsidR="00077059" w:rsidRDefault="00B415B2" w:rsidP="00077059">
      <w:pPr>
        <w:overflowPunct/>
        <w:autoSpaceDE/>
        <w:autoSpaceDN/>
        <w:adjustRightInd/>
        <w:spacing w:after="120"/>
        <w:ind w:firstLine="426"/>
        <w:jc w:val="both"/>
        <w:textAlignment w:val="auto"/>
        <w:rPr>
          <w:sz w:val="18"/>
          <w:szCs w:val="18"/>
        </w:rPr>
      </w:pPr>
      <w:r w:rsidRPr="002B3146">
        <w:rPr>
          <w:sz w:val="18"/>
          <w:szCs w:val="18"/>
        </w:rPr>
        <w:t>Banka je oprávněná požadovat, aby žádost obsahovala</w:t>
      </w:r>
      <w:bookmarkEnd w:id="94"/>
      <w:r w:rsidR="008F0653">
        <w:rPr>
          <w:sz w:val="18"/>
          <w:szCs w:val="18"/>
        </w:rPr>
        <w:t>:</w:t>
      </w:r>
    </w:p>
    <w:p w:rsidR="00077059" w:rsidRDefault="00B415B2" w:rsidP="00077059">
      <w:pPr>
        <w:numPr>
          <w:ilvl w:val="0"/>
          <w:numId w:val="42"/>
        </w:numPr>
        <w:tabs>
          <w:tab w:val="clear" w:pos="5826"/>
          <w:tab w:val="num" w:pos="851"/>
        </w:tabs>
        <w:overflowPunct/>
        <w:autoSpaceDE/>
        <w:autoSpaceDN/>
        <w:adjustRightInd/>
        <w:spacing w:after="120"/>
        <w:ind w:left="851" w:hanging="425"/>
        <w:jc w:val="both"/>
        <w:textAlignment w:val="auto"/>
        <w:rPr>
          <w:sz w:val="18"/>
          <w:szCs w:val="18"/>
        </w:rPr>
      </w:pPr>
      <w:r w:rsidRPr="002B3146">
        <w:rPr>
          <w:sz w:val="18"/>
          <w:szCs w:val="18"/>
        </w:rPr>
        <w:t>údaje umožňující identifikovat majitele účtu;</w:t>
      </w:r>
    </w:p>
    <w:p w:rsidR="00077059" w:rsidRDefault="00B415B2" w:rsidP="00077059">
      <w:pPr>
        <w:numPr>
          <w:ilvl w:val="0"/>
          <w:numId w:val="42"/>
        </w:numPr>
        <w:tabs>
          <w:tab w:val="clear" w:pos="5826"/>
          <w:tab w:val="num" w:pos="851"/>
        </w:tabs>
        <w:overflowPunct/>
        <w:autoSpaceDE/>
        <w:autoSpaceDN/>
        <w:adjustRightInd/>
        <w:spacing w:after="120"/>
        <w:ind w:left="851" w:hanging="425"/>
        <w:jc w:val="both"/>
        <w:textAlignment w:val="auto"/>
        <w:rPr>
          <w:sz w:val="18"/>
          <w:szCs w:val="18"/>
        </w:rPr>
      </w:pPr>
      <w:r w:rsidRPr="002B3146">
        <w:rPr>
          <w:sz w:val="18"/>
          <w:szCs w:val="18"/>
        </w:rPr>
        <w:t>rozsah vyžadovaných údajů a dokumentů;</w:t>
      </w:r>
    </w:p>
    <w:p w:rsidR="00077059" w:rsidRDefault="00B415B2" w:rsidP="00077059">
      <w:pPr>
        <w:numPr>
          <w:ilvl w:val="0"/>
          <w:numId w:val="42"/>
        </w:numPr>
        <w:tabs>
          <w:tab w:val="clear" w:pos="5826"/>
          <w:tab w:val="num" w:pos="851"/>
        </w:tabs>
        <w:overflowPunct/>
        <w:autoSpaceDE/>
        <w:autoSpaceDN/>
        <w:adjustRightInd/>
        <w:spacing w:after="120"/>
        <w:ind w:left="851" w:hanging="425"/>
        <w:jc w:val="both"/>
        <w:textAlignment w:val="auto"/>
        <w:rPr>
          <w:sz w:val="18"/>
          <w:szCs w:val="18"/>
        </w:rPr>
      </w:pPr>
      <w:r w:rsidRPr="002B3146">
        <w:rPr>
          <w:sz w:val="18"/>
          <w:szCs w:val="18"/>
        </w:rPr>
        <w:t xml:space="preserve">účel, pro </w:t>
      </w:r>
      <w:r w:rsidR="00F3246B">
        <w:rPr>
          <w:sz w:val="18"/>
          <w:szCs w:val="18"/>
        </w:rPr>
        <w:t>který</w:t>
      </w:r>
      <w:r w:rsidRPr="002B3146">
        <w:rPr>
          <w:sz w:val="18"/>
          <w:szCs w:val="18"/>
        </w:rPr>
        <w:t xml:space="preserve"> jsou údaje a dokumenty vyžadovány;</w:t>
      </w:r>
    </w:p>
    <w:p w:rsidR="00077059" w:rsidRDefault="00B415B2" w:rsidP="00077059">
      <w:pPr>
        <w:numPr>
          <w:ilvl w:val="0"/>
          <w:numId w:val="42"/>
        </w:numPr>
        <w:tabs>
          <w:tab w:val="clear" w:pos="5826"/>
          <w:tab w:val="num" w:pos="851"/>
        </w:tabs>
        <w:overflowPunct/>
        <w:autoSpaceDE/>
        <w:autoSpaceDN/>
        <w:adjustRightInd/>
        <w:spacing w:after="240"/>
        <w:ind w:left="850" w:hanging="425"/>
        <w:jc w:val="both"/>
        <w:textAlignment w:val="auto"/>
        <w:rPr>
          <w:sz w:val="18"/>
          <w:szCs w:val="18"/>
        </w:rPr>
      </w:pPr>
      <w:r w:rsidRPr="002B3146">
        <w:rPr>
          <w:sz w:val="18"/>
          <w:szCs w:val="18"/>
        </w:rPr>
        <w:t>kontaktní údaje žadatele.</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2B3146">
        <w:rPr>
          <w:sz w:val="18"/>
          <w:szCs w:val="18"/>
        </w:rPr>
        <w:t>Banka poskytne údaje a dokumenty ve lhůtě požadované žadatelem za podmínky,</w:t>
      </w:r>
      <w:r>
        <w:rPr>
          <w:sz w:val="18"/>
          <w:szCs w:val="18"/>
        </w:rPr>
        <w:t xml:space="preserve"> </w:t>
      </w:r>
      <w:r w:rsidRPr="002B3146">
        <w:rPr>
          <w:sz w:val="18"/>
          <w:szCs w:val="18"/>
        </w:rPr>
        <w:t xml:space="preserve">že to provozní podmínky Banky umožní a žádost bude obsahovat údaje uvedené </w:t>
      </w:r>
      <w:r>
        <w:rPr>
          <w:sz w:val="18"/>
          <w:szCs w:val="18"/>
        </w:rPr>
        <w:t>v odstavci</w:t>
      </w:r>
      <w:r w:rsidRPr="002B3146">
        <w:rPr>
          <w:sz w:val="18"/>
          <w:szCs w:val="18"/>
        </w:rPr>
        <w:t xml:space="preserve"> </w:t>
      </w:r>
      <w:proofErr w:type="gramStart"/>
      <w:r w:rsidR="00B21C5A">
        <w:rPr>
          <w:sz w:val="18"/>
          <w:szCs w:val="18"/>
        </w:rPr>
        <w:fldChar w:fldCharType="begin"/>
      </w:r>
      <w:r>
        <w:rPr>
          <w:sz w:val="18"/>
          <w:szCs w:val="18"/>
        </w:rPr>
        <w:instrText xml:space="preserve"> REF _Ref211056415 \r \h </w:instrText>
      </w:r>
      <w:r w:rsidR="00B21C5A">
        <w:rPr>
          <w:sz w:val="18"/>
          <w:szCs w:val="18"/>
        </w:rPr>
      </w:r>
      <w:r w:rsidR="00B21C5A">
        <w:rPr>
          <w:sz w:val="18"/>
          <w:szCs w:val="18"/>
        </w:rPr>
        <w:fldChar w:fldCharType="separate"/>
      </w:r>
      <w:r w:rsidR="00540307">
        <w:rPr>
          <w:sz w:val="18"/>
          <w:szCs w:val="18"/>
        </w:rPr>
        <w:t>6.2</w:t>
      </w:r>
      <w:r w:rsidR="00B21C5A">
        <w:rPr>
          <w:sz w:val="18"/>
          <w:szCs w:val="18"/>
        </w:rPr>
        <w:fldChar w:fldCharType="end"/>
      </w:r>
      <w:proofErr w:type="gramEnd"/>
      <w:r w:rsidRPr="002B3146">
        <w:rPr>
          <w:sz w:val="18"/>
          <w:szCs w:val="18"/>
        </w:rPr>
        <w:t xml:space="preserve">. V opačném případě Banka informuje žadatele, v jaké lhůtě může údaje a dokumenty poskytnout. </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2B3146">
        <w:rPr>
          <w:sz w:val="18"/>
          <w:szCs w:val="18"/>
        </w:rPr>
        <w:t xml:space="preserve">Majitel účtu zákazníků je povinen </w:t>
      </w:r>
      <w:r w:rsidR="00AF227C" w:rsidRPr="002B3146">
        <w:rPr>
          <w:sz w:val="18"/>
          <w:szCs w:val="18"/>
        </w:rPr>
        <w:t>za účelem splnění povinností Banky dle §</w:t>
      </w:r>
      <w:r w:rsidR="00AF227C">
        <w:rPr>
          <w:sz w:val="18"/>
          <w:szCs w:val="18"/>
        </w:rPr>
        <w:t> </w:t>
      </w:r>
      <w:r w:rsidR="00AF227C" w:rsidRPr="002B3146">
        <w:rPr>
          <w:sz w:val="18"/>
          <w:szCs w:val="18"/>
        </w:rPr>
        <w:t xml:space="preserve">115 </w:t>
      </w:r>
      <w:r w:rsidR="00AF227C">
        <w:rPr>
          <w:sz w:val="18"/>
          <w:szCs w:val="18"/>
        </w:rPr>
        <w:t>ZPKT</w:t>
      </w:r>
      <w:r w:rsidR="00AF227C" w:rsidRPr="002B3146">
        <w:rPr>
          <w:sz w:val="18"/>
          <w:szCs w:val="18"/>
        </w:rPr>
        <w:t xml:space="preserve"> </w:t>
      </w:r>
      <w:r w:rsidRPr="002B3146">
        <w:rPr>
          <w:sz w:val="18"/>
          <w:szCs w:val="18"/>
        </w:rPr>
        <w:t xml:space="preserve">poskytnout Bance údaje z evidence, která navazuje na samostatnou evidenci Banky, a dokumenty, které je takový majitel povinen uchovávat dle § 99a </w:t>
      </w:r>
      <w:r>
        <w:rPr>
          <w:sz w:val="18"/>
          <w:szCs w:val="18"/>
        </w:rPr>
        <w:t>ZPKT</w:t>
      </w:r>
      <w:r w:rsidR="008F0653">
        <w:rPr>
          <w:sz w:val="18"/>
          <w:szCs w:val="18"/>
        </w:rPr>
        <w:t>,</w:t>
      </w:r>
      <w:r>
        <w:rPr>
          <w:sz w:val="18"/>
          <w:szCs w:val="18"/>
        </w:rPr>
        <w:t xml:space="preserve"> a to</w:t>
      </w:r>
      <w:r w:rsidRPr="002B3146">
        <w:rPr>
          <w:sz w:val="18"/>
          <w:szCs w:val="18"/>
        </w:rPr>
        <w:t xml:space="preserve"> </w:t>
      </w:r>
      <w:r w:rsidRPr="009D6835">
        <w:rPr>
          <w:sz w:val="18"/>
          <w:szCs w:val="18"/>
        </w:rPr>
        <w:t>bez zbytečného odkladu</w:t>
      </w:r>
      <w:r>
        <w:rPr>
          <w:sz w:val="18"/>
          <w:szCs w:val="18"/>
        </w:rPr>
        <w:t>, nejpozději do 17 hodin dne následujícího po dni doručení</w:t>
      </w:r>
      <w:r w:rsidRPr="002B3146">
        <w:rPr>
          <w:sz w:val="18"/>
          <w:szCs w:val="18"/>
        </w:rPr>
        <w:t> žádosti Banky</w:t>
      </w:r>
      <w:r w:rsidR="00AF227C">
        <w:rPr>
          <w:sz w:val="18"/>
          <w:szCs w:val="18"/>
        </w:rPr>
        <w:t>.</w:t>
      </w:r>
    </w:p>
    <w:p w:rsidR="00B21C5A" w:rsidRDefault="00B415B2">
      <w:pPr>
        <w:numPr>
          <w:ilvl w:val="0"/>
          <w:numId w:val="34"/>
        </w:numPr>
        <w:tabs>
          <w:tab w:val="clear" w:pos="480"/>
          <w:tab w:val="num" w:pos="426"/>
        </w:tabs>
        <w:overflowPunct/>
        <w:autoSpaceDE/>
        <w:autoSpaceDN/>
        <w:adjustRightInd/>
        <w:spacing w:before="240" w:after="240"/>
        <w:ind w:left="425" w:hanging="425"/>
        <w:jc w:val="both"/>
        <w:textAlignment w:val="auto"/>
        <w:rPr>
          <w:b/>
          <w:sz w:val="18"/>
          <w:szCs w:val="18"/>
        </w:rPr>
      </w:pPr>
      <w:bookmarkStart w:id="95" w:name="_Ref209944145"/>
      <w:r>
        <w:rPr>
          <w:b/>
          <w:sz w:val="18"/>
          <w:szCs w:val="18"/>
        </w:rPr>
        <w:t>PPN</w:t>
      </w:r>
    </w:p>
    <w:p w:rsidR="00077059" w:rsidRDefault="00B415B2" w:rsidP="00077059">
      <w:pPr>
        <w:numPr>
          <w:ilvl w:val="1"/>
          <w:numId w:val="34"/>
        </w:numPr>
        <w:tabs>
          <w:tab w:val="clear" w:pos="480"/>
          <w:tab w:val="num" w:pos="426"/>
        </w:tabs>
        <w:overflowPunct/>
        <w:autoSpaceDE/>
        <w:autoSpaceDN/>
        <w:adjustRightInd/>
        <w:spacing w:after="120"/>
        <w:jc w:val="both"/>
        <w:textAlignment w:val="auto"/>
        <w:rPr>
          <w:sz w:val="18"/>
          <w:szCs w:val="18"/>
        </w:rPr>
      </w:pPr>
      <w:bookmarkStart w:id="96" w:name="_Ref256592780"/>
      <w:r w:rsidRPr="00361DCF">
        <w:rPr>
          <w:sz w:val="18"/>
          <w:szCs w:val="18"/>
        </w:rPr>
        <w:t xml:space="preserve">Příkaz k zápisu PPN </w:t>
      </w:r>
      <w:r>
        <w:rPr>
          <w:sz w:val="18"/>
          <w:szCs w:val="18"/>
        </w:rPr>
        <w:t>může podat</w:t>
      </w:r>
      <w:bookmarkEnd w:id="96"/>
      <w:r w:rsidR="00AF227C">
        <w:rPr>
          <w:sz w:val="18"/>
          <w:szCs w:val="18"/>
        </w:rPr>
        <w:t>:</w:t>
      </w:r>
    </w:p>
    <w:p w:rsidR="00077059" w:rsidRDefault="00B415B2" w:rsidP="00077059">
      <w:pPr>
        <w:numPr>
          <w:ilvl w:val="2"/>
          <w:numId w:val="30"/>
        </w:numPr>
        <w:tabs>
          <w:tab w:val="clear" w:pos="2831"/>
          <w:tab w:val="num" w:pos="851"/>
        </w:tabs>
        <w:overflowPunct/>
        <w:autoSpaceDE/>
        <w:autoSpaceDN/>
        <w:adjustRightInd/>
        <w:spacing w:after="120"/>
        <w:ind w:left="851" w:hanging="425"/>
        <w:jc w:val="both"/>
        <w:textAlignment w:val="auto"/>
        <w:rPr>
          <w:sz w:val="18"/>
          <w:szCs w:val="18"/>
        </w:rPr>
      </w:pPr>
      <w:bookmarkStart w:id="97" w:name="_Ref256592782"/>
      <w:r w:rsidRPr="00361DCF">
        <w:rPr>
          <w:sz w:val="18"/>
          <w:szCs w:val="18"/>
        </w:rPr>
        <w:t>příslušný soud, exekutor nebo správní úřad, jestliže je to nezbytné v souvislosti s vydáním předběžného opatření, exekučního příkazu nebo k jiným účelům soudního nebo správního řízení nebo sta</w:t>
      </w:r>
      <w:r>
        <w:rPr>
          <w:sz w:val="18"/>
          <w:szCs w:val="18"/>
        </w:rPr>
        <w:t>noví-li tak jiný právní předpis;</w:t>
      </w:r>
      <w:bookmarkEnd w:id="97"/>
    </w:p>
    <w:p w:rsidR="00077059" w:rsidRDefault="00B415B2" w:rsidP="00077059">
      <w:pPr>
        <w:numPr>
          <w:ilvl w:val="2"/>
          <w:numId w:val="30"/>
        </w:numPr>
        <w:tabs>
          <w:tab w:val="clear" w:pos="2831"/>
          <w:tab w:val="num" w:pos="851"/>
        </w:tabs>
        <w:overflowPunct/>
        <w:autoSpaceDE/>
        <w:autoSpaceDN/>
        <w:adjustRightInd/>
        <w:spacing w:after="120"/>
        <w:ind w:left="851" w:hanging="425"/>
        <w:jc w:val="both"/>
        <w:textAlignment w:val="auto"/>
        <w:rPr>
          <w:sz w:val="18"/>
          <w:szCs w:val="18"/>
        </w:rPr>
      </w:pPr>
      <w:r w:rsidRPr="00361DCF">
        <w:rPr>
          <w:sz w:val="18"/>
          <w:szCs w:val="18"/>
        </w:rPr>
        <w:t>depozitář fondu kolektivního investování podle zákona upra</w:t>
      </w:r>
      <w:r>
        <w:rPr>
          <w:sz w:val="18"/>
          <w:szCs w:val="18"/>
        </w:rPr>
        <w:t>vujícího kolektivní investování; nebo</w:t>
      </w:r>
    </w:p>
    <w:p w:rsidR="00077059" w:rsidRDefault="00B415B2" w:rsidP="00077059">
      <w:pPr>
        <w:numPr>
          <w:ilvl w:val="2"/>
          <w:numId w:val="30"/>
        </w:numPr>
        <w:tabs>
          <w:tab w:val="clear" w:pos="2831"/>
          <w:tab w:val="num" w:pos="851"/>
        </w:tabs>
        <w:overflowPunct/>
        <w:autoSpaceDE/>
        <w:autoSpaceDN/>
        <w:adjustRightInd/>
        <w:spacing w:after="240"/>
        <w:ind w:left="850" w:hanging="425"/>
        <w:jc w:val="both"/>
        <w:textAlignment w:val="auto"/>
        <w:rPr>
          <w:sz w:val="18"/>
          <w:szCs w:val="18"/>
        </w:rPr>
      </w:pPr>
      <w:r w:rsidRPr="00361DCF">
        <w:rPr>
          <w:sz w:val="18"/>
          <w:szCs w:val="18"/>
        </w:rPr>
        <w:t>třetí osoba, pokud dává příkaz ve svůj prospěch a má k tomu souhlas vlastníka.</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361DCF">
        <w:rPr>
          <w:sz w:val="18"/>
          <w:szCs w:val="18"/>
        </w:rPr>
        <w:t xml:space="preserve">V příkazu k zápisu </w:t>
      </w:r>
      <w:r>
        <w:rPr>
          <w:sz w:val="18"/>
          <w:szCs w:val="18"/>
        </w:rPr>
        <w:t>PPN se uvede</w:t>
      </w:r>
      <w:r w:rsidRPr="00361DCF">
        <w:rPr>
          <w:sz w:val="18"/>
          <w:szCs w:val="18"/>
        </w:rPr>
        <w:t xml:space="preserve"> doba, na kterou se nakládání s </w:t>
      </w:r>
      <w:r>
        <w:rPr>
          <w:sz w:val="18"/>
          <w:szCs w:val="18"/>
        </w:rPr>
        <w:t>CP</w:t>
      </w:r>
      <w:r w:rsidRPr="00361DCF">
        <w:rPr>
          <w:sz w:val="18"/>
          <w:szCs w:val="18"/>
        </w:rPr>
        <w:t xml:space="preserve"> pozastavuje.</w:t>
      </w:r>
    </w:p>
    <w:p w:rsidR="00077059" w:rsidRDefault="00B415B2" w:rsidP="00077059">
      <w:pPr>
        <w:numPr>
          <w:ilvl w:val="1"/>
          <w:numId w:val="34"/>
        </w:numPr>
        <w:tabs>
          <w:tab w:val="clear" w:pos="480"/>
          <w:tab w:val="num" w:pos="426"/>
        </w:tabs>
        <w:overflowPunct/>
        <w:autoSpaceDE/>
        <w:autoSpaceDN/>
        <w:adjustRightInd/>
        <w:spacing w:after="120"/>
        <w:jc w:val="both"/>
        <w:textAlignment w:val="auto"/>
        <w:rPr>
          <w:sz w:val="18"/>
          <w:szCs w:val="18"/>
        </w:rPr>
      </w:pPr>
      <w:r>
        <w:rPr>
          <w:sz w:val="18"/>
          <w:szCs w:val="18"/>
        </w:rPr>
        <w:t>PPN</w:t>
      </w:r>
      <w:r w:rsidRPr="00361DCF">
        <w:rPr>
          <w:sz w:val="18"/>
          <w:szCs w:val="18"/>
        </w:rPr>
        <w:t xml:space="preserve"> zaniká</w:t>
      </w:r>
      <w:r w:rsidR="00AF227C">
        <w:rPr>
          <w:sz w:val="18"/>
          <w:szCs w:val="18"/>
        </w:rPr>
        <w:t>:</w:t>
      </w:r>
    </w:p>
    <w:p w:rsidR="00077059" w:rsidRDefault="00B415B2" w:rsidP="00077059">
      <w:pPr>
        <w:numPr>
          <w:ilvl w:val="0"/>
          <w:numId w:val="44"/>
        </w:numPr>
        <w:tabs>
          <w:tab w:val="clear" w:pos="2831"/>
          <w:tab w:val="num" w:pos="851"/>
        </w:tabs>
        <w:overflowPunct/>
        <w:autoSpaceDE/>
        <w:autoSpaceDN/>
        <w:adjustRightInd/>
        <w:spacing w:after="120"/>
        <w:ind w:left="851" w:hanging="425"/>
        <w:jc w:val="both"/>
        <w:textAlignment w:val="auto"/>
        <w:rPr>
          <w:sz w:val="18"/>
          <w:szCs w:val="18"/>
        </w:rPr>
      </w:pPr>
      <w:r w:rsidRPr="00361DCF">
        <w:rPr>
          <w:sz w:val="18"/>
          <w:szCs w:val="18"/>
        </w:rPr>
        <w:t xml:space="preserve">uplynutím doby, na kterou bylo </w:t>
      </w:r>
      <w:r>
        <w:rPr>
          <w:sz w:val="18"/>
          <w:szCs w:val="18"/>
        </w:rPr>
        <w:t>PPN zřízeno;</w:t>
      </w:r>
    </w:p>
    <w:p w:rsidR="00077059" w:rsidRDefault="00B415B2" w:rsidP="00077059">
      <w:pPr>
        <w:numPr>
          <w:ilvl w:val="0"/>
          <w:numId w:val="44"/>
        </w:numPr>
        <w:tabs>
          <w:tab w:val="clear" w:pos="2831"/>
          <w:tab w:val="num" w:pos="851"/>
        </w:tabs>
        <w:overflowPunct/>
        <w:autoSpaceDE/>
        <w:autoSpaceDN/>
        <w:adjustRightInd/>
        <w:spacing w:after="120"/>
        <w:ind w:left="851" w:hanging="425"/>
        <w:jc w:val="both"/>
        <w:textAlignment w:val="auto"/>
        <w:rPr>
          <w:sz w:val="18"/>
          <w:szCs w:val="18"/>
        </w:rPr>
      </w:pPr>
      <w:r w:rsidRPr="00361DCF">
        <w:rPr>
          <w:sz w:val="18"/>
          <w:szCs w:val="18"/>
        </w:rPr>
        <w:t xml:space="preserve">z příkazu osoby, která dala příkaz k zápisu </w:t>
      </w:r>
      <w:r>
        <w:rPr>
          <w:sz w:val="18"/>
          <w:szCs w:val="18"/>
        </w:rPr>
        <w:t>PPN;</w:t>
      </w:r>
      <w:r w:rsidRPr="00361DCF">
        <w:rPr>
          <w:sz w:val="18"/>
          <w:szCs w:val="18"/>
        </w:rPr>
        <w:t xml:space="preserve"> nebo </w:t>
      </w:r>
    </w:p>
    <w:p w:rsidR="00077059" w:rsidRDefault="00B415B2" w:rsidP="00077059">
      <w:pPr>
        <w:numPr>
          <w:ilvl w:val="0"/>
          <w:numId w:val="44"/>
        </w:numPr>
        <w:tabs>
          <w:tab w:val="clear" w:pos="2831"/>
          <w:tab w:val="num" w:pos="851"/>
        </w:tabs>
        <w:overflowPunct/>
        <w:autoSpaceDE/>
        <w:autoSpaceDN/>
        <w:adjustRightInd/>
        <w:spacing w:after="240"/>
        <w:ind w:left="850" w:hanging="425"/>
        <w:jc w:val="both"/>
        <w:textAlignment w:val="auto"/>
        <w:rPr>
          <w:sz w:val="18"/>
          <w:szCs w:val="18"/>
        </w:rPr>
      </w:pPr>
      <w:r w:rsidRPr="00361DCF">
        <w:rPr>
          <w:sz w:val="18"/>
          <w:szCs w:val="18"/>
        </w:rPr>
        <w:t>z příkazu osoby, kte</w:t>
      </w:r>
      <w:r>
        <w:rPr>
          <w:sz w:val="18"/>
          <w:szCs w:val="18"/>
        </w:rPr>
        <w:t xml:space="preserve">rá prokáže své oprávnění zrušit </w:t>
      </w:r>
      <w:r w:rsidRPr="00361DCF">
        <w:rPr>
          <w:sz w:val="18"/>
          <w:szCs w:val="18"/>
        </w:rPr>
        <w:t>zápis</w:t>
      </w:r>
      <w:r>
        <w:rPr>
          <w:sz w:val="18"/>
          <w:szCs w:val="18"/>
        </w:rPr>
        <w:t xml:space="preserve"> PPN</w:t>
      </w:r>
      <w:r w:rsidRPr="00361DCF">
        <w:rPr>
          <w:sz w:val="18"/>
          <w:szCs w:val="18"/>
        </w:rPr>
        <w:t xml:space="preserve">. </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361DCF">
        <w:rPr>
          <w:sz w:val="18"/>
          <w:szCs w:val="18"/>
        </w:rPr>
        <w:t xml:space="preserve">Správní úřad nebo soud oprávněný dát příkaz k zápisu </w:t>
      </w:r>
      <w:r>
        <w:rPr>
          <w:sz w:val="18"/>
          <w:szCs w:val="18"/>
        </w:rPr>
        <w:t>PPN</w:t>
      </w:r>
      <w:r w:rsidRPr="00361DCF">
        <w:rPr>
          <w:sz w:val="18"/>
          <w:szCs w:val="18"/>
        </w:rPr>
        <w:t xml:space="preserve"> podle odstavce </w:t>
      </w:r>
      <w:proofErr w:type="gramStart"/>
      <w:r w:rsidR="00B21C5A">
        <w:rPr>
          <w:sz w:val="18"/>
          <w:szCs w:val="18"/>
        </w:rPr>
        <w:fldChar w:fldCharType="begin"/>
      </w:r>
      <w:r>
        <w:rPr>
          <w:sz w:val="18"/>
          <w:szCs w:val="18"/>
        </w:rPr>
        <w:instrText xml:space="preserve"> REF _Ref256592780 \r \h </w:instrText>
      </w:r>
      <w:r w:rsidR="00B21C5A">
        <w:rPr>
          <w:sz w:val="18"/>
          <w:szCs w:val="18"/>
        </w:rPr>
      </w:r>
      <w:r w:rsidR="00B21C5A">
        <w:rPr>
          <w:sz w:val="18"/>
          <w:szCs w:val="18"/>
        </w:rPr>
        <w:fldChar w:fldCharType="separate"/>
      </w:r>
      <w:r w:rsidR="00540307">
        <w:rPr>
          <w:sz w:val="18"/>
          <w:szCs w:val="18"/>
        </w:rPr>
        <w:t>7.1</w:t>
      </w:r>
      <w:r w:rsidR="00B21C5A">
        <w:rPr>
          <w:sz w:val="18"/>
          <w:szCs w:val="18"/>
        </w:rPr>
        <w:fldChar w:fldCharType="end"/>
      </w:r>
      <w:proofErr w:type="gramEnd"/>
      <w:r>
        <w:rPr>
          <w:sz w:val="18"/>
          <w:szCs w:val="18"/>
        </w:rPr>
        <w:t xml:space="preserve"> písm. </w:t>
      </w:r>
      <w:r w:rsidR="00B21C5A">
        <w:rPr>
          <w:sz w:val="18"/>
          <w:szCs w:val="18"/>
        </w:rPr>
        <w:fldChar w:fldCharType="begin"/>
      </w:r>
      <w:r>
        <w:rPr>
          <w:sz w:val="18"/>
          <w:szCs w:val="18"/>
        </w:rPr>
        <w:instrText xml:space="preserve"> REF _Ref256592782 \r \h </w:instrText>
      </w:r>
      <w:r w:rsidR="00B21C5A">
        <w:rPr>
          <w:sz w:val="18"/>
          <w:szCs w:val="18"/>
        </w:rPr>
      </w:r>
      <w:r w:rsidR="00B21C5A">
        <w:rPr>
          <w:sz w:val="18"/>
          <w:szCs w:val="18"/>
        </w:rPr>
        <w:fldChar w:fldCharType="separate"/>
      </w:r>
      <w:r w:rsidR="00540307">
        <w:rPr>
          <w:sz w:val="18"/>
          <w:szCs w:val="18"/>
        </w:rPr>
        <w:t>(a)</w:t>
      </w:r>
      <w:r w:rsidR="00B21C5A">
        <w:rPr>
          <w:sz w:val="18"/>
          <w:szCs w:val="18"/>
        </w:rPr>
        <w:fldChar w:fldCharType="end"/>
      </w:r>
      <w:r w:rsidRPr="00361DCF">
        <w:rPr>
          <w:sz w:val="18"/>
          <w:szCs w:val="18"/>
        </w:rPr>
        <w:t xml:space="preserve"> může dát též příkaz ke zrušení </w:t>
      </w:r>
      <w:r>
        <w:rPr>
          <w:sz w:val="18"/>
          <w:szCs w:val="18"/>
        </w:rPr>
        <w:t>PPN</w:t>
      </w:r>
      <w:r w:rsidRPr="00361DCF">
        <w:rPr>
          <w:sz w:val="18"/>
          <w:szCs w:val="18"/>
        </w:rPr>
        <w:t>, k němuž dala příkaz jiná osoba.</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361DCF">
        <w:rPr>
          <w:sz w:val="18"/>
          <w:szCs w:val="18"/>
        </w:rPr>
        <w:t xml:space="preserve">Po dobu </w:t>
      </w:r>
      <w:r>
        <w:rPr>
          <w:sz w:val="18"/>
          <w:szCs w:val="18"/>
        </w:rPr>
        <w:t>trvání PPN</w:t>
      </w:r>
      <w:r w:rsidRPr="00361DCF">
        <w:rPr>
          <w:sz w:val="18"/>
          <w:szCs w:val="18"/>
        </w:rPr>
        <w:t xml:space="preserve"> není možné do evidence zapsat změnu vlastníka </w:t>
      </w:r>
      <w:r>
        <w:rPr>
          <w:sz w:val="18"/>
          <w:szCs w:val="18"/>
        </w:rPr>
        <w:t xml:space="preserve">CP </w:t>
      </w:r>
      <w:r w:rsidRPr="00361DCF">
        <w:rPr>
          <w:sz w:val="18"/>
          <w:szCs w:val="18"/>
        </w:rPr>
        <w:t xml:space="preserve">převodem </w:t>
      </w:r>
      <w:r>
        <w:rPr>
          <w:sz w:val="18"/>
          <w:szCs w:val="18"/>
        </w:rPr>
        <w:t>CP,</w:t>
      </w:r>
      <w:r w:rsidRPr="00361DCF">
        <w:rPr>
          <w:sz w:val="18"/>
          <w:szCs w:val="18"/>
        </w:rPr>
        <w:t xml:space="preserve"> ani není možné zapsat smluvní zástavní právo k tomuto </w:t>
      </w:r>
      <w:r>
        <w:rPr>
          <w:sz w:val="18"/>
          <w:szCs w:val="18"/>
        </w:rPr>
        <w:t>CP</w:t>
      </w:r>
      <w:r w:rsidRPr="00361DCF">
        <w:rPr>
          <w:sz w:val="18"/>
          <w:szCs w:val="18"/>
        </w:rPr>
        <w:t>.</w:t>
      </w:r>
    </w:p>
    <w:p w:rsidR="00B21C5A" w:rsidRDefault="00B415B2">
      <w:pPr>
        <w:keepNext/>
        <w:numPr>
          <w:ilvl w:val="0"/>
          <w:numId w:val="34"/>
        </w:numPr>
        <w:tabs>
          <w:tab w:val="clear" w:pos="480"/>
          <w:tab w:val="num" w:pos="426"/>
        </w:tabs>
        <w:overflowPunct/>
        <w:autoSpaceDE/>
        <w:autoSpaceDN/>
        <w:adjustRightInd/>
        <w:spacing w:before="240" w:after="240"/>
        <w:ind w:left="425" w:hanging="425"/>
        <w:jc w:val="both"/>
        <w:textAlignment w:val="auto"/>
        <w:rPr>
          <w:b/>
          <w:sz w:val="18"/>
          <w:szCs w:val="18"/>
        </w:rPr>
      </w:pPr>
      <w:bookmarkStart w:id="98" w:name="_Ref260732541"/>
      <w:r w:rsidRPr="00C70F8A">
        <w:rPr>
          <w:b/>
          <w:sz w:val="18"/>
          <w:szCs w:val="18"/>
        </w:rPr>
        <w:t xml:space="preserve">Převod </w:t>
      </w:r>
      <w:bookmarkEnd w:id="95"/>
      <w:bookmarkEnd w:id="98"/>
      <w:r>
        <w:rPr>
          <w:b/>
          <w:sz w:val="18"/>
          <w:szCs w:val="18"/>
        </w:rPr>
        <w:t>CP</w:t>
      </w:r>
    </w:p>
    <w:p w:rsidR="00077059" w:rsidRDefault="00B415B2" w:rsidP="00077059">
      <w:pPr>
        <w:pStyle w:val="Nadpis3"/>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sidRPr="00C70F8A">
        <w:rPr>
          <w:b w:val="0"/>
          <w:sz w:val="18"/>
          <w:szCs w:val="18"/>
        </w:rPr>
        <w:t xml:space="preserve">Banka zapíše převod </w:t>
      </w:r>
      <w:r>
        <w:rPr>
          <w:b w:val="0"/>
          <w:sz w:val="18"/>
          <w:szCs w:val="18"/>
        </w:rPr>
        <w:t>CP</w:t>
      </w:r>
      <w:r w:rsidRPr="00C70F8A">
        <w:rPr>
          <w:b w:val="0"/>
          <w:sz w:val="18"/>
          <w:szCs w:val="18"/>
        </w:rPr>
        <w:t xml:space="preserve"> na základě</w:t>
      </w:r>
      <w:r>
        <w:rPr>
          <w:b w:val="0"/>
          <w:sz w:val="18"/>
          <w:szCs w:val="18"/>
        </w:rPr>
        <w:t xml:space="preserve"> společného příkazu převodce a nabyvatele</w:t>
      </w:r>
      <w:r w:rsidRPr="00C70F8A">
        <w:rPr>
          <w:b w:val="0"/>
          <w:sz w:val="18"/>
          <w:szCs w:val="18"/>
        </w:rPr>
        <w:t xml:space="preserve"> k</w:t>
      </w:r>
      <w:r>
        <w:rPr>
          <w:b w:val="0"/>
          <w:sz w:val="18"/>
          <w:szCs w:val="18"/>
        </w:rPr>
        <w:t> </w:t>
      </w:r>
      <w:r w:rsidRPr="00C70F8A">
        <w:rPr>
          <w:b w:val="0"/>
          <w:sz w:val="18"/>
          <w:szCs w:val="18"/>
        </w:rPr>
        <w:t>zápisu</w:t>
      </w:r>
      <w:r>
        <w:rPr>
          <w:b w:val="0"/>
          <w:sz w:val="18"/>
          <w:szCs w:val="18"/>
        </w:rPr>
        <w:t xml:space="preserve"> (registraci)</w:t>
      </w:r>
      <w:r w:rsidRPr="00C70F8A">
        <w:rPr>
          <w:b w:val="0"/>
          <w:sz w:val="18"/>
          <w:szCs w:val="18"/>
        </w:rPr>
        <w:t xml:space="preserve"> převodu </w:t>
      </w:r>
      <w:r>
        <w:rPr>
          <w:b w:val="0"/>
          <w:sz w:val="18"/>
          <w:szCs w:val="18"/>
        </w:rPr>
        <w:t>CP.</w:t>
      </w:r>
    </w:p>
    <w:p w:rsidR="00077059" w:rsidRDefault="00B415B2" w:rsidP="00077059">
      <w:pPr>
        <w:pStyle w:val="Nadpis3"/>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sidRPr="00C70F8A">
        <w:rPr>
          <w:b w:val="0"/>
          <w:sz w:val="18"/>
          <w:szCs w:val="18"/>
        </w:rPr>
        <w:t>Banka je oprávněná požadovat, aby příkaz k převodu obsahoval minimálně</w:t>
      </w:r>
      <w:r>
        <w:rPr>
          <w:b w:val="0"/>
          <w:sz w:val="18"/>
          <w:szCs w:val="18"/>
        </w:rPr>
        <w:t>:</w:t>
      </w:r>
    </w:p>
    <w:p w:rsidR="00077059" w:rsidRDefault="00B415B2" w:rsidP="00077059">
      <w:pPr>
        <w:pStyle w:val="Nadpis3"/>
        <w:numPr>
          <w:ilvl w:val="0"/>
          <w:numId w:val="39"/>
        </w:numPr>
        <w:overflowPunct/>
        <w:autoSpaceDE/>
        <w:autoSpaceDN/>
        <w:adjustRightInd/>
        <w:spacing w:after="120"/>
        <w:jc w:val="both"/>
        <w:textAlignment w:val="auto"/>
        <w:rPr>
          <w:b w:val="0"/>
          <w:sz w:val="18"/>
          <w:szCs w:val="18"/>
        </w:rPr>
      </w:pPr>
      <w:r w:rsidRPr="00C70F8A">
        <w:rPr>
          <w:b w:val="0"/>
          <w:sz w:val="18"/>
          <w:szCs w:val="18"/>
        </w:rPr>
        <w:t xml:space="preserve">identifikační údaje převodce a nabyvatele v rozsahu údajů dle odstavce </w:t>
      </w:r>
      <w:proofErr w:type="gramStart"/>
      <w:r w:rsidR="00B21C5A">
        <w:fldChar w:fldCharType="begin"/>
      </w:r>
      <w:r w:rsidR="00B21C5A">
        <w:instrText xml:space="preserve"> REF _Ref209435251 \r \h  \* MERGEFORMAT </w:instrText>
      </w:r>
      <w:r w:rsidR="00B21C5A">
        <w:fldChar w:fldCharType="separate"/>
      </w:r>
      <w:r w:rsidR="00540307" w:rsidRPr="00540307">
        <w:rPr>
          <w:b w:val="0"/>
          <w:sz w:val="18"/>
          <w:szCs w:val="18"/>
        </w:rPr>
        <w:t>3.2</w:t>
      </w:r>
      <w:r w:rsidR="00B21C5A">
        <w:fldChar w:fldCharType="end"/>
      </w:r>
      <w:proofErr w:type="gramEnd"/>
      <w:r w:rsidRPr="00C70F8A">
        <w:rPr>
          <w:b w:val="0"/>
          <w:sz w:val="18"/>
          <w:szCs w:val="18"/>
        </w:rPr>
        <w:t xml:space="preserve"> písm. </w:t>
      </w:r>
      <w:fldSimple w:instr=" REF _Ref209435155 \n \h  \* MERGEFORMAT ">
        <w:r w:rsidR="00540307" w:rsidRPr="00540307">
          <w:rPr>
            <w:b w:val="0"/>
            <w:sz w:val="18"/>
            <w:szCs w:val="18"/>
          </w:rPr>
          <w:t>(c)</w:t>
        </w:r>
      </w:fldSimple>
      <w:r w:rsidRPr="00C70F8A">
        <w:rPr>
          <w:b w:val="0"/>
          <w:sz w:val="18"/>
          <w:szCs w:val="18"/>
        </w:rPr>
        <w:t>;</w:t>
      </w:r>
    </w:p>
    <w:p w:rsidR="00077059" w:rsidRDefault="00B415B2" w:rsidP="00077059">
      <w:pPr>
        <w:pStyle w:val="Nadpis3"/>
        <w:numPr>
          <w:ilvl w:val="0"/>
          <w:numId w:val="39"/>
        </w:numPr>
        <w:overflowPunct/>
        <w:autoSpaceDE/>
        <w:autoSpaceDN/>
        <w:adjustRightInd/>
        <w:spacing w:after="120"/>
        <w:jc w:val="both"/>
        <w:textAlignment w:val="auto"/>
        <w:rPr>
          <w:b w:val="0"/>
          <w:sz w:val="18"/>
          <w:szCs w:val="18"/>
        </w:rPr>
      </w:pPr>
      <w:r w:rsidRPr="00C70F8A">
        <w:rPr>
          <w:b w:val="0"/>
          <w:sz w:val="18"/>
          <w:szCs w:val="18"/>
        </w:rPr>
        <w:t>číslo majetkového účtu převodce</w:t>
      </w:r>
      <w:r>
        <w:rPr>
          <w:b w:val="0"/>
          <w:sz w:val="18"/>
          <w:szCs w:val="18"/>
        </w:rPr>
        <w:t>;</w:t>
      </w:r>
    </w:p>
    <w:p w:rsidR="00077059" w:rsidRDefault="00B415B2" w:rsidP="00077059">
      <w:pPr>
        <w:pStyle w:val="Nadpis3"/>
        <w:numPr>
          <w:ilvl w:val="0"/>
          <w:numId w:val="39"/>
        </w:numPr>
        <w:overflowPunct/>
        <w:autoSpaceDE/>
        <w:autoSpaceDN/>
        <w:adjustRightInd/>
        <w:spacing w:after="120"/>
        <w:jc w:val="both"/>
        <w:textAlignment w:val="auto"/>
        <w:rPr>
          <w:b w:val="0"/>
          <w:sz w:val="18"/>
          <w:szCs w:val="18"/>
        </w:rPr>
      </w:pPr>
      <w:r>
        <w:rPr>
          <w:b w:val="0"/>
          <w:sz w:val="18"/>
          <w:szCs w:val="18"/>
        </w:rPr>
        <w:t xml:space="preserve">číslo </w:t>
      </w:r>
      <w:r w:rsidRPr="00C70F8A">
        <w:rPr>
          <w:b w:val="0"/>
          <w:sz w:val="18"/>
          <w:szCs w:val="18"/>
        </w:rPr>
        <w:t xml:space="preserve">majetkového účtu nabyvatele; </w:t>
      </w:r>
    </w:p>
    <w:p w:rsidR="00077059" w:rsidRDefault="00B415B2" w:rsidP="00077059">
      <w:pPr>
        <w:pStyle w:val="Nadpis3"/>
        <w:numPr>
          <w:ilvl w:val="0"/>
          <w:numId w:val="39"/>
        </w:numPr>
        <w:overflowPunct/>
        <w:autoSpaceDE/>
        <w:autoSpaceDN/>
        <w:adjustRightInd/>
        <w:spacing w:after="120"/>
        <w:jc w:val="both"/>
        <w:textAlignment w:val="auto"/>
        <w:rPr>
          <w:b w:val="0"/>
          <w:sz w:val="18"/>
          <w:szCs w:val="18"/>
        </w:rPr>
      </w:pPr>
      <w:r w:rsidRPr="00C70F8A">
        <w:rPr>
          <w:b w:val="0"/>
          <w:sz w:val="18"/>
          <w:szCs w:val="18"/>
        </w:rPr>
        <w:t xml:space="preserve">identifikaci převáděných </w:t>
      </w:r>
      <w:r>
        <w:rPr>
          <w:b w:val="0"/>
          <w:sz w:val="18"/>
          <w:szCs w:val="18"/>
        </w:rPr>
        <w:t>CP</w:t>
      </w:r>
      <w:r w:rsidRPr="00C70F8A">
        <w:rPr>
          <w:b w:val="0"/>
          <w:sz w:val="18"/>
          <w:szCs w:val="18"/>
        </w:rPr>
        <w:t xml:space="preserve">, tj. ISIN a počet převáděných </w:t>
      </w:r>
      <w:r>
        <w:rPr>
          <w:b w:val="0"/>
          <w:sz w:val="18"/>
          <w:szCs w:val="18"/>
        </w:rPr>
        <w:t>CP;</w:t>
      </w:r>
    </w:p>
    <w:p w:rsidR="00077059" w:rsidRDefault="00B415B2" w:rsidP="00077059">
      <w:pPr>
        <w:pStyle w:val="Nadpis3"/>
        <w:numPr>
          <w:ilvl w:val="0"/>
          <w:numId w:val="39"/>
        </w:numPr>
        <w:overflowPunct/>
        <w:autoSpaceDE/>
        <w:autoSpaceDN/>
        <w:adjustRightInd/>
        <w:spacing w:after="120"/>
        <w:jc w:val="both"/>
        <w:textAlignment w:val="auto"/>
        <w:rPr>
          <w:b w:val="0"/>
          <w:sz w:val="18"/>
          <w:szCs w:val="18"/>
        </w:rPr>
      </w:pPr>
      <w:r>
        <w:rPr>
          <w:b w:val="0"/>
          <w:sz w:val="18"/>
          <w:szCs w:val="18"/>
        </w:rPr>
        <w:t>deklarovanou cenu</w:t>
      </w:r>
      <w:r w:rsidRPr="00C70F8A">
        <w:rPr>
          <w:b w:val="0"/>
          <w:sz w:val="18"/>
          <w:szCs w:val="18"/>
        </w:rPr>
        <w:t xml:space="preserve"> </w:t>
      </w:r>
      <w:r>
        <w:rPr>
          <w:b w:val="0"/>
          <w:sz w:val="18"/>
          <w:szCs w:val="18"/>
        </w:rPr>
        <w:t>jednoho (</w:t>
      </w:r>
      <w:r w:rsidRPr="00C70F8A">
        <w:rPr>
          <w:b w:val="0"/>
          <w:sz w:val="18"/>
          <w:szCs w:val="18"/>
        </w:rPr>
        <w:t>1</w:t>
      </w:r>
      <w:r>
        <w:rPr>
          <w:b w:val="0"/>
          <w:sz w:val="18"/>
          <w:szCs w:val="18"/>
        </w:rPr>
        <w:t>)</w:t>
      </w:r>
      <w:r w:rsidRPr="00C70F8A">
        <w:rPr>
          <w:b w:val="0"/>
          <w:sz w:val="18"/>
          <w:szCs w:val="18"/>
        </w:rPr>
        <w:t xml:space="preserve"> kusu </w:t>
      </w:r>
      <w:r>
        <w:rPr>
          <w:b w:val="0"/>
          <w:sz w:val="18"/>
          <w:szCs w:val="18"/>
        </w:rPr>
        <w:t>CP</w:t>
      </w:r>
      <w:r w:rsidRPr="00C70F8A">
        <w:rPr>
          <w:b w:val="0"/>
          <w:sz w:val="18"/>
          <w:szCs w:val="18"/>
        </w:rPr>
        <w:t xml:space="preserve">, a to v případě </w:t>
      </w:r>
      <w:r w:rsidR="0049710C">
        <w:rPr>
          <w:b w:val="0"/>
          <w:sz w:val="18"/>
          <w:szCs w:val="18"/>
        </w:rPr>
        <w:t xml:space="preserve">úplatného </w:t>
      </w:r>
      <w:r w:rsidRPr="00C70F8A">
        <w:rPr>
          <w:b w:val="0"/>
          <w:sz w:val="18"/>
          <w:szCs w:val="18"/>
        </w:rPr>
        <w:t>převodu;</w:t>
      </w:r>
    </w:p>
    <w:p w:rsidR="00077059" w:rsidRDefault="00B415B2" w:rsidP="00077059">
      <w:pPr>
        <w:pStyle w:val="Nadpis3"/>
        <w:numPr>
          <w:ilvl w:val="0"/>
          <w:numId w:val="39"/>
        </w:numPr>
        <w:overflowPunct/>
        <w:autoSpaceDE/>
        <w:autoSpaceDN/>
        <w:adjustRightInd/>
        <w:spacing w:after="120"/>
        <w:jc w:val="both"/>
        <w:textAlignment w:val="auto"/>
        <w:rPr>
          <w:b w:val="0"/>
          <w:sz w:val="18"/>
          <w:szCs w:val="18"/>
        </w:rPr>
      </w:pPr>
      <w:r w:rsidRPr="00C70F8A">
        <w:rPr>
          <w:b w:val="0"/>
          <w:sz w:val="18"/>
          <w:szCs w:val="18"/>
        </w:rPr>
        <w:lastRenderedPageBreak/>
        <w:t>ú</w:t>
      </w:r>
      <w:r>
        <w:rPr>
          <w:b w:val="0"/>
          <w:sz w:val="18"/>
          <w:szCs w:val="18"/>
        </w:rPr>
        <w:t>čel převodu (koupě, darování</w:t>
      </w:r>
      <w:r w:rsidR="0049710C">
        <w:rPr>
          <w:b w:val="0"/>
          <w:sz w:val="18"/>
          <w:szCs w:val="18"/>
        </w:rPr>
        <w:t>, atp.</w:t>
      </w:r>
      <w:r>
        <w:rPr>
          <w:b w:val="0"/>
          <w:sz w:val="18"/>
          <w:szCs w:val="18"/>
        </w:rPr>
        <w:t>); a</w:t>
      </w:r>
    </w:p>
    <w:p w:rsidR="00077059" w:rsidRDefault="00B415B2" w:rsidP="00077059">
      <w:pPr>
        <w:pStyle w:val="Nadpis3"/>
        <w:numPr>
          <w:ilvl w:val="0"/>
          <w:numId w:val="39"/>
        </w:numPr>
        <w:overflowPunct/>
        <w:autoSpaceDE/>
        <w:autoSpaceDN/>
        <w:adjustRightInd/>
        <w:spacing w:after="240"/>
        <w:ind w:left="754" w:hanging="357"/>
        <w:jc w:val="both"/>
        <w:textAlignment w:val="auto"/>
        <w:rPr>
          <w:b w:val="0"/>
          <w:sz w:val="18"/>
          <w:szCs w:val="18"/>
        </w:rPr>
      </w:pPr>
      <w:r w:rsidRPr="00C70F8A">
        <w:rPr>
          <w:b w:val="0"/>
          <w:sz w:val="18"/>
          <w:szCs w:val="18"/>
        </w:rPr>
        <w:t xml:space="preserve">požadovaný </w:t>
      </w:r>
      <w:r w:rsidR="00F533ED">
        <w:rPr>
          <w:b w:val="0"/>
          <w:sz w:val="18"/>
          <w:szCs w:val="18"/>
        </w:rPr>
        <w:t>pracovní</w:t>
      </w:r>
      <w:r w:rsidRPr="00C70F8A">
        <w:rPr>
          <w:b w:val="0"/>
          <w:sz w:val="18"/>
          <w:szCs w:val="18"/>
        </w:rPr>
        <w:t xml:space="preserve"> den vypořádání převodu.</w:t>
      </w:r>
    </w:p>
    <w:p w:rsidR="00077059" w:rsidRDefault="00B415B2" w:rsidP="00077059">
      <w:pPr>
        <w:pStyle w:val="Nadpis3"/>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Pr>
          <w:b w:val="0"/>
          <w:sz w:val="18"/>
          <w:szCs w:val="18"/>
        </w:rPr>
        <w:t>Příkaz k převodu</w:t>
      </w:r>
      <w:r w:rsidRPr="00594287">
        <w:rPr>
          <w:b w:val="0"/>
          <w:sz w:val="18"/>
          <w:szCs w:val="18"/>
        </w:rPr>
        <w:t xml:space="preserve"> musí být podepsán </w:t>
      </w:r>
      <w:r>
        <w:rPr>
          <w:b w:val="0"/>
          <w:sz w:val="18"/>
          <w:szCs w:val="18"/>
        </w:rPr>
        <w:t>převodcem a nabyvatelem a jejich</w:t>
      </w:r>
      <w:r w:rsidRPr="00594287">
        <w:rPr>
          <w:b w:val="0"/>
          <w:sz w:val="18"/>
          <w:szCs w:val="18"/>
        </w:rPr>
        <w:t xml:space="preserve"> podpis</w:t>
      </w:r>
      <w:r>
        <w:rPr>
          <w:b w:val="0"/>
          <w:sz w:val="18"/>
          <w:szCs w:val="18"/>
        </w:rPr>
        <w:t>y</w:t>
      </w:r>
      <w:r w:rsidRPr="00594287">
        <w:rPr>
          <w:b w:val="0"/>
          <w:sz w:val="18"/>
          <w:szCs w:val="18"/>
        </w:rPr>
        <w:t xml:space="preserve"> musí být úředně ověřen</w:t>
      </w:r>
      <w:r>
        <w:rPr>
          <w:b w:val="0"/>
          <w:sz w:val="18"/>
          <w:szCs w:val="18"/>
        </w:rPr>
        <w:t>y</w:t>
      </w:r>
      <w:r w:rsidRPr="00594287">
        <w:rPr>
          <w:b w:val="0"/>
          <w:sz w:val="18"/>
          <w:szCs w:val="18"/>
        </w:rPr>
        <w:t xml:space="preserve"> v rozsahu odstavce </w:t>
      </w:r>
      <w:proofErr w:type="gramStart"/>
      <w:r w:rsidR="00B21C5A">
        <w:fldChar w:fldCharType="begin"/>
      </w:r>
      <w:r w:rsidR="00B21C5A">
        <w:instrText xml:space="preserve"> REF _Ref209578399 \n \h  \* MERGEFORMAT </w:instrText>
      </w:r>
      <w:r w:rsidR="00B21C5A">
        <w:fldChar w:fldCharType="separate"/>
      </w:r>
      <w:r w:rsidR="00540307" w:rsidRPr="00540307">
        <w:rPr>
          <w:b w:val="0"/>
          <w:sz w:val="18"/>
          <w:szCs w:val="18"/>
        </w:rPr>
        <w:t>2.5</w:t>
      </w:r>
      <w:r w:rsidR="00B21C5A">
        <w:fldChar w:fldCharType="end"/>
      </w:r>
      <w:proofErr w:type="gramEnd"/>
      <w:r w:rsidRPr="00594287">
        <w:rPr>
          <w:b w:val="0"/>
          <w:sz w:val="18"/>
          <w:szCs w:val="18"/>
        </w:rPr>
        <w:t xml:space="preserve"> písm. </w:t>
      </w:r>
      <w:fldSimple w:instr=" REF _Ref209578402 \n \h  \* MERGEFORMAT ">
        <w:r w:rsidR="00540307" w:rsidRPr="00540307">
          <w:rPr>
            <w:b w:val="0"/>
            <w:sz w:val="18"/>
            <w:szCs w:val="18"/>
          </w:rPr>
          <w:t>(b)</w:t>
        </w:r>
      </w:fldSimple>
      <w:r w:rsidR="00AF5EE5">
        <w:t>,</w:t>
      </w:r>
      <w:r w:rsidRPr="00594287">
        <w:rPr>
          <w:b w:val="0"/>
          <w:sz w:val="18"/>
          <w:szCs w:val="18"/>
        </w:rPr>
        <w:t xml:space="preserve"> nebo musí být podepsán před zaměstnancem Banky. Právnická osoba a jiné osoby zapsané v obchodním rejstříku nebo jiné obdobné evidenci vedené v zahraničí musí spolu s příkazem doručit Bance </w:t>
      </w:r>
      <w:r>
        <w:rPr>
          <w:b w:val="0"/>
          <w:sz w:val="18"/>
          <w:szCs w:val="18"/>
        </w:rPr>
        <w:t xml:space="preserve">originál nebo úředně ověřenou kopii </w:t>
      </w:r>
      <w:r w:rsidRPr="00594287">
        <w:rPr>
          <w:b w:val="0"/>
          <w:sz w:val="18"/>
          <w:szCs w:val="18"/>
        </w:rPr>
        <w:t>výpis</w:t>
      </w:r>
      <w:r>
        <w:rPr>
          <w:b w:val="0"/>
          <w:sz w:val="18"/>
          <w:szCs w:val="18"/>
        </w:rPr>
        <w:t>u</w:t>
      </w:r>
      <w:r w:rsidRPr="00594287">
        <w:rPr>
          <w:b w:val="0"/>
          <w:sz w:val="18"/>
          <w:szCs w:val="18"/>
        </w:rPr>
        <w:t xml:space="preserve"> z obchodního rejstříku nebo jiné obdobné evidence ne starší tří (3) měsíců.</w:t>
      </w:r>
    </w:p>
    <w:p w:rsidR="00077059" w:rsidRDefault="00B415B2" w:rsidP="00077059">
      <w:pPr>
        <w:pStyle w:val="Nadpis3"/>
        <w:keepNext/>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Pr>
          <w:b w:val="0"/>
          <w:sz w:val="18"/>
          <w:szCs w:val="18"/>
        </w:rPr>
        <w:t>V případě, že nabyvatel nemá zřízen majetkový účet, musí být podán spolu s příkazem k převodu i příkaz ke zřízení majetkového účtu v souladu s těmito Pravidly.</w:t>
      </w:r>
      <w:r w:rsidR="009D2C16">
        <w:rPr>
          <w:b w:val="0"/>
          <w:sz w:val="18"/>
          <w:szCs w:val="18"/>
        </w:rPr>
        <w:t xml:space="preserve"> </w:t>
      </w:r>
    </w:p>
    <w:p w:rsidR="00077059" w:rsidRDefault="00B415B2" w:rsidP="00077059">
      <w:pPr>
        <w:pStyle w:val="Nadpis3"/>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sidRPr="00C70F8A">
        <w:rPr>
          <w:b w:val="0"/>
          <w:sz w:val="18"/>
          <w:szCs w:val="18"/>
        </w:rPr>
        <w:t>Banka je oprávněna požadovat, aby ji za účelem provedení příkazu k převodu byl předlo</w:t>
      </w:r>
      <w:r>
        <w:rPr>
          <w:b w:val="0"/>
          <w:sz w:val="18"/>
          <w:szCs w:val="18"/>
        </w:rPr>
        <w:t>žen originál nebo úředně ověřená</w:t>
      </w:r>
      <w:r w:rsidRPr="00C70F8A">
        <w:rPr>
          <w:b w:val="0"/>
          <w:sz w:val="18"/>
          <w:szCs w:val="18"/>
        </w:rPr>
        <w:t xml:space="preserve"> kopie právního titulu, který je podkladem pro převod </w:t>
      </w:r>
      <w:r>
        <w:rPr>
          <w:b w:val="0"/>
          <w:sz w:val="18"/>
          <w:szCs w:val="18"/>
        </w:rPr>
        <w:t>CP</w:t>
      </w:r>
      <w:r w:rsidRPr="00C70F8A">
        <w:rPr>
          <w:b w:val="0"/>
          <w:sz w:val="18"/>
          <w:szCs w:val="18"/>
        </w:rPr>
        <w:t>, včetně úředně ověřených podpisů</w:t>
      </w:r>
      <w:r>
        <w:rPr>
          <w:b w:val="0"/>
          <w:sz w:val="18"/>
          <w:szCs w:val="18"/>
        </w:rPr>
        <w:t xml:space="preserve"> </w:t>
      </w:r>
      <w:r w:rsidRPr="00594287">
        <w:rPr>
          <w:b w:val="0"/>
          <w:sz w:val="18"/>
          <w:szCs w:val="18"/>
        </w:rPr>
        <w:t xml:space="preserve">rozsahu odstavce </w:t>
      </w:r>
      <w:proofErr w:type="gramStart"/>
      <w:r w:rsidR="00B21C5A">
        <w:fldChar w:fldCharType="begin"/>
      </w:r>
      <w:r w:rsidR="00B21C5A">
        <w:instrText xml:space="preserve"> REF _Ref209578399 \n \h  \* MERGEFORMAT </w:instrText>
      </w:r>
      <w:r w:rsidR="00B21C5A">
        <w:fldChar w:fldCharType="separate"/>
      </w:r>
      <w:r w:rsidR="00540307" w:rsidRPr="00540307">
        <w:rPr>
          <w:b w:val="0"/>
          <w:sz w:val="18"/>
          <w:szCs w:val="18"/>
        </w:rPr>
        <w:t>2.5</w:t>
      </w:r>
      <w:r w:rsidR="00B21C5A">
        <w:fldChar w:fldCharType="end"/>
      </w:r>
      <w:proofErr w:type="gramEnd"/>
      <w:r w:rsidRPr="00594287">
        <w:rPr>
          <w:b w:val="0"/>
          <w:sz w:val="18"/>
          <w:szCs w:val="18"/>
        </w:rPr>
        <w:t xml:space="preserve"> písm. </w:t>
      </w:r>
      <w:fldSimple w:instr=" REF _Ref209578402 \n \h  \* MERGEFORMAT ">
        <w:r w:rsidR="00540307" w:rsidRPr="00540307">
          <w:rPr>
            <w:b w:val="0"/>
            <w:sz w:val="18"/>
            <w:szCs w:val="18"/>
          </w:rPr>
          <w:t>(b)</w:t>
        </w:r>
      </w:fldSimple>
      <w:r w:rsidRPr="00C70F8A">
        <w:rPr>
          <w:b w:val="0"/>
          <w:sz w:val="18"/>
          <w:szCs w:val="18"/>
        </w:rPr>
        <w:t>, a to zejména kupní nebo darovací smlouvu.</w:t>
      </w:r>
      <w:r w:rsidRPr="00B525BD">
        <w:rPr>
          <w:b w:val="0"/>
          <w:sz w:val="18"/>
          <w:szCs w:val="18"/>
        </w:rPr>
        <w:t xml:space="preserve"> </w:t>
      </w:r>
    </w:p>
    <w:p w:rsidR="00077059" w:rsidRDefault="00B415B2" w:rsidP="00077059">
      <w:pPr>
        <w:pStyle w:val="Nadpis3"/>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sidRPr="00C70F8A">
        <w:rPr>
          <w:b w:val="0"/>
          <w:sz w:val="18"/>
          <w:szCs w:val="18"/>
        </w:rPr>
        <w:t xml:space="preserve">V případě, kdy dochází k převodu z důvodu uplatnění práva </w:t>
      </w:r>
      <w:r w:rsidR="00580D2E">
        <w:rPr>
          <w:b w:val="0"/>
          <w:sz w:val="18"/>
          <w:szCs w:val="18"/>
        </w:rPr>
        <w:t>v</w:t>
      </w:r>
      <w:r w:rsidRPr="00C70F8A">
        <w:rPr>
          <w:b w:val="0"/>
          <w:sz w:val="18"/>
          <w:szCs w:val="18"/>
        </w:rPr>
        <w:t xml:space="preserve">lastníka Dluhopisů na odprodej </w:t>
      </w:r>
      <w:r w:rsidRPr="009D2C16">
        <w:rPr>
          <w:b w:val="0"/>
          <w:sz w:val="18"/>
          <w:szCs w:val="18"/>
        </w:rPr>
        <w:t>Dluhopisů</w:t>
      </w:r>
      <w:r>
        <w:rPr>
          <w:b w:val="0"/>
          <w:sz w:val="18"/>
          <w:szCs w:val="18"/>
        </w:rPr>
        <w:t xml:space="preserve"> </w:t>
      </w:r>
      <w:r w:rsidR="009D2C16" w:rsidRPr="009D2C16">
        <w:rPr>
          <w:b w:val="0"/>
          <w:sz w:val="18"/>
          <w:szCs w:val="18"/>
        </w:rPr>
        <w:t>e</w:t>
      </w:r>
      <w:r w:rsidRPr="009D2C16">
        <w:rPr>
          <w:b w:val="0"/>
          <w:sz w:val="18"/>
          <w:szCs w:val="18"/>
        </w:rPr>
        <w:t>mitentovi</w:t>
      </w:r>
      <w:r w:rsidRPr="00C70F8A">
        <w:rPr>
          <w:b w:val="0"/>
          <w:sz w:val="18"/>
          <w:szCs w:val="18"/>
        </w:rPr>
        <w:t xml:space="preserve"> nebo práva </w:t>
      </w:r>
      <w:r w:rsidR="009D2C16" w:rsidRPr="009D2C16">
        <w:rPr>
          <w:b w:val="0"/>
          <w:sz w:val="18"/>
          <w:szCs w:val="18"/>
        </w:rPr>
        <w:t>e</w:t>
      </w:r>
      <w:r w:rsidRPr="009D2C16">
        <w:rPr>
          <w:b w:val="0"/>
          <w:sz w:val="18"/>
          <w:szCs w:val="18"/>
        </w:rPr>
        <w:t>mitenta</w:t>
      </w:r>
      <w:r w:rsidRPr="00C70F8A">
        <w:rPr>
          <w:b w:val="0"/>
          <w:sz w:val="18"/>
          <w:szCs w:val="18"/>
        </w:rPr>
        <w:t xml:space="preserve"> na odkup </w:t>
      </w:r>
      <w:r w:rsidRPr="009D2C16">
        <w:rPr>
          <w:b w:val="0"/>
          <w:sz w:val="18"/>
          <w:szCs w:val="18"/>
        </w:rPr>
        <w:t xml:space="preserve">Dluhopisů </w:t>
      </w:r>
      <w:r w:rsidRPr="00C70F8A">
        <w:rPr>
          <w:b w:val="0"/>
          <w:sz w:val="18"/>
          <w:szCs w:val="18"/>
        </w:rPr>
        <w:t xml:space="preserve">od </w:t>
      </w:r>
      <w:r w:rsidR="009D2C16" w:rsidRPr="009D2C16">
        <w:rPr>
          <w:b w:val="0"/>
          <w:sz w:val="18"/>
          <w:szCs w:val="18"/>
        </w:rPr>
        <w:t>v</w:t>
      </w:r>
      <w:r w:rsidRPr="009D2C16">
        <w:rPr>
          <w:b w:val="0"/>
          <w:sz w:val="18"/>
          <w:szCs w:val="18"/>
        </w:rPr>
        <w:t xml:space="preserve">lastníků Dluhopisů </w:t>
      </w:r>
      <w:r>
        <w:rPr>
          <w:b w:val="0"/>
          <w:sz w:val="18"/>
          <w:szCs w:val="18"/>
        </w:rPr>
        <w:t>v souladu s </w:t>
      </w:r>
      <w:r w:rsidR="009D2C16" w:rsidRPr="009D2C16">
        <w:rPr>
          <w:b w:val="0"/>
          <w:sz w:val="18"/>
          <w:szCs w:val="18"/>
        </w:rPr>
        <w:t>e</w:t>
      </w:r>
      <w:r w:rsidRPr="009D2C16">
        <w:rPr>
          <w:b w:val="0"/>
          <w:sz w:val="18"/>
          <w:szCs w:val="18"/>
        </w:rPr>
        <w:t>misními podmínkami</w:t>
      </w:r>
      <w:r w:rsidRPr="00C70F8A">
        <w:rPr>
          <w:b w:val="0"/>
          <w:sz w:val="18"/>
          <w:szCs w:val="18"/>
        </w:rPr>
        <w:t xml:space="preserve"> budou ustanovení o náležitostech příkazu k zápisu převodu </w:t>
      </w:r>
      <w:r>
        <w:rPr>
          <w:b w:val="0"/>
          <w:sz w:val="18"/>
          <w:szCs w:val="18"/>
        </w:rPr>
        <w:t>přiměřené modifikovány</w:t>
      </w:r>
      <w:r w:rsidRPr="00C70F8A">
        <w:rPr>
          <w:b w:val="0"/>
          <w:sz w:val="18"/>
          <w:szCs w:val="18"/>
        </w:rPr>
        <w:t>.</w:t>
      </w:r>
    </w:p>
    <w:p w:rsidR="00B21C5A" w:rsidRDefault="00B415B2">
      <w:pPr>
        <w:numPr>
          <w:ilvl w:val="0"/>
          <w:numId w:val="34"/>
        </w:numPr>
        <w:tabs>
          <w:tab w:val="clear" w:pos="480"/>
          <w:tab w:val="num" w:pos="426"/>
        </w:tabs>
        <w:overflowPunct/>
        <w:autoSpaceDE/>
        <w:autoSpaceDN/>
        <w:adjustRightInd/>
        <w:spacing w:before="240" w:after="240"/>
        <w:ind w:left="425" w:hanging="425"/>
        <w:jc w:val="both"/>
        <w:textAlignment w:val="auto"/>
        <w:rPr>
          <w:b/>
          <w:sz w:val="18"/>
          <w:szCs w:val="18"/>
        </w:rPr>
      </w:pPr>
      <w:r w:rsidRPr="00C70F8A">
        <w:rPr>
          <w:b/>
          <w:sz w:val="18"/>
          <w:szCs w:val="18"/>
        </w:rPr>
        <w:t xml:space="preserve">Přechod </w:t>
      </w:r>
      <w:r>
        <w:rPr>
          <w:b/>
          <w:sz w:val="18"/>
          <w:szCs w:val="18"/>
        </w:rPr>
        <w:t>CP</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2B3146">
        <w:rPr>
          <w:sz w:val="18"/>
          <w:szCs w:val="18"/>
        </w:rPr>
        <w:t xml:space="preserve">Přechodem se rozumí změna vlastníka na základě jiné právní skutečnosti, než na základě smluvního převodu </w:t>
      </w:r>
      <w:r>
        <w:rPr>
          <w:sz w:val="18"/>
          <w:szCs w:val="18"/>
        </w:rPr>
        <w:t>CP</w:t>
      </w:r>
      <w:r w:rsidRPr="002B3146">
        <w:rPr>
          <w:sz w:val="18"/>
          <w:szCs w:val="18"/>
        </w:rPr>
        <w:t xml:space="preserve"> upraveného v článku </w:t>
      </w:r>
      <w:r w:rsidR="00B21C5A">
        <w:rPr>
          <w:sz w:val="18"/>
          <w:szCs w:val="18"/>
        </w:rPr>
        <w:fldChar w:fldCharType="begin"/>
      </w:r>
      <w:r>
        <w:rPr>
          <w:sz w:val="18"/>
          <w:szCs w:val="18"/>
        </w:rPr>
        <w:instrText xml:space="preserve"> REF _Ref260732541 \r \h </w:instrText>
      </w:r>
      <w:r w:rsidR="00B21C5A">
        <w:rPr>
          <w:sz w:val="18"/>
          <w:szCs w:val="18"/>
        </w:rPr>
      </w:r>
      <w:r w:rsidR="00B21C5A">
        <w:rPr>
          <w:sz w:val="18"/>
          <w:szCs w:val="18"/>
        </w:rPr>
        <w:fldChar w:fldCharType="separate"/>
      </w:r>
      <w:r w:rsidR="00540307">
        <w:rPr>
          <w:sz w:val="18"/>
          <w:szCs w:val="18"/>
        </w:rPr>
        <w:t>8</w:t>
      </w:r>
      <w:r w:rsidR="00B21C5A">
        <w:rPr>
          <w:sz w:val="18"/>
          <w:szCs w:val="18"/>
        </w:rPr>
        <w:fldChar w:fldCharType="end"/>
      </w:r>
      <w:r w:rsidRPr="002B3146">
        <w:rPr>
          <w:sz w:val="18"/>
          <w:szCs w:val="18"/>
        </w:rPr>
        <w:t xml:space="preserve">. Příkaz k zápisu přechodu </w:t>
      </w:r>
      <w:r>
        <w:rPr>
          <w:sz w:val="18"/>
          <w:szCs w:val="18"/>
        </w:rPr>
        <w:t>CP</w:t>
      </w:r>
      <w:r w:rsidRPr="002B3146">
        <w:rPr>
          <w:sz w:val="18"/>
          <w:szCs w:val="18"/>
        </w:rPr>
        <w:t xml:space="preserve"> je oprávněn podat nabyvatel, státní orgán a osoba, která je k podání takového příkazu oprávněná na základě právních předpisů.</w:t>
      </w:r>
    </w:p>
    <w:p w:rsidR="00077059" w:rsidRDefault="00B415B2" w:rsidP="00077059">
      <w:pPr>
        <w:pStyle w:val="Nadpis3"/>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sidRPr="002B3146">
        <w:rPr>
          <w:b w:val="0"/>
          <w:sz w:val="18"/>
          <w:szCs w:val="18"/>
        </w:rPr>
        <w:t>Banka je oprávněna požadovat, aby příkaz k přechodu obsahoval minimálně</w:t>
      </w:r>
      <w:r w:rsidR="00AF227C">
        <w:rPr>
          <w:b w:val="0"/>
          <w:sz w:val="18"/>
          <w:szCs w:val="18"/>
        </w:rPr>
        <w:t>:</w:t>
      </w:r>
    </w:p>
    <w:p w:rsidR="00077059" w:rsidRDefault="00B415B2" w:rsidP="00077059">
      <w:pPr>
        <w:pStyle w:val="Nadpis3"/>
        <w:numPr>
          <w:ilvl w:val="0"/>
          <w:numId w:val="40"/>
        </w:numPr>
        <w:overflowPunct/>
        <w:autoSpaceDE/>
        <w:autoSpaceDN/>
        <w:adjustRightInd/>
        <w:spacing w:after="120"/>
        <w:jc w:val="both"/>
        <w:textAlignment w:val="auto"/>
        <w:rPr>
          <w:b w:val="0"/>
          <w:sz w:val="18"/>
          <w:szCs w:val="18"/>
        </w:rPr>
      </w:pPr>
      <w:r w:rsidRPr="002B3146">
        <w:rPr>
          <w:b w:val="0"/>
          <w:sz w:val="18"/>
          <w:szCs w:val="18"/>
        </w:rPr>
        <w:t xml:space="preserve">identifikační údaje dosavadního Vlastníka </w:t>
      </w:r>
      <w:r>
        <w:rPr>
          <w:b w:val="0"/>
          <w:sz w:val="18"/>
          <w:szCs w:val="18"/>
        </w:rPr>
        <w:t>CP</w:t>
      </w:r>
      <w:r w:rsidRPr="002B3146">
        <w:rPr>
          <w:b w:val="0"/>
          <w:sz w:val="18"/>
          <w:szCs w:val="18"/>
        </w:rPr>
        <w:t xml:space="preserve"> a nabyvatele v rozsahu údajů dle odstavce </w:t>
      </w:r>
      <w:proofErr w:type="gramStart"/>
      <w:r w:rsidR="00B21C5A">
        <w:fldChar w:fldCharType="begin"/>
      </w:r>
      <w:r w:rsidR="00B21C5A">
        <w:instrText xml:space="preserve"> REF _Ref209435251 \r \h  \* MERGEFORMAT </w:instrText>
      </w:r>
      <w:r w:rsidR="00B21C5A">
        <w:fldChar w:fldCharType="separate"/>
      </w:r>
      <w:r w:rsidR="00540307" w:rsidRPr="00540307">
        <w:rPr>
          <w:b w:val="0"/>
          <w:sz w:val="18"/>
          <w:szCs w:val="18"/>
        </w:rPr>
        <w:t>3.2</w:t>
      </w:r>
      <w:r w:rsidR="00B21C5A">
        <w:fldChar w:fldCharType="end"/>
      </w:r>
      <w:proofErr w:type="gramEnd"/>
      <w:r w:rsidRPr="002B3146">
        <w:rPr>
          <w:b w:val="0"/>
          <w:sz w:val="18"/>
          <w:szCs w:val="18"/>
        </w:rPr>
        <w:t xml:space="preserve"> písm. </w:t>
      </w:r>
      <w:fldSimple w:instr=" REF _Ref209435155 \n \h  \* MERGEFORMAT ">
        <w:r w:rsidR="00540307" w:rsidRPr="00540307">
          <w:rPr>
            <w:b w:val="0"/>
            <w:sz w:val="18"/>
            <w:szCs w:val="18"/>
          </w:rPr>
          <w:t>(c)</w:t>
        </w:r>
      </w:fldSimple>
      <w:r w:rsidRPr="002B3146">
        <w:rPr>
          <w:b w:val="0"/>
          <w:sz w:val="18"/>
          <w:szCs w:val="18"/>
        </w:rPr>
        <w:t>;</w:t>
      </w:r>
    </w:p>
    <w:p w:rsidR="00077059" w:rsidRDefault="00B415B2" w:rsidP="00077059">
      <w:pPr>
        <w:pStyle w:val="Nadpis3"/>
        <w:numPr>
          <w:ilvl w:val="0"/>
          <w:numId w:val="40"/>
        </w:numPr>
        <w:overflowPunct/>
        <w:autoSpaceDE/>
        <w:autoSpaceDN/>
        <w:adjustRightInd/>
        <w:spacing w:after="120"/>
        <w:jc w:val="both"/>
        <w:textAlignment w:val="auto"/>
        <w:rPr>
          <w:b w:val="0"/>
          <w:sz w:val="18"/>
          <w:szCs w:val="18"/>
        </w:rPr>
      </w:pPr>
      <w:r w:rsidRPr="002B3146">
        <w:rPr>
          <w:b w:val="0"/>
          <w:sz w:val="18"/>
          <w:szCs w:val="18"/>
        </w:rPr>
        <w:t>identifikační údaje osoby, která příkaz činí;</w:t>
      </w:r>
    </w:p>
    <w:p w:rsidR="00077059" w:rsidRDefault="00B415B2" w:rsidP="00077059">
      <w:pPr>
        <w:numPr>
          <w:ilvl w:val="0"/>
          <w:numId w:val="40"/>
        </w:numPr>
        <w:overflowPunct/>
        <w:autoSpaceDE/>
        <w:autoSpaceDN/>
        <w:adjustRightInd/>
        <w:spacing w:after="120"/>
        <w:jc w:val="both"/>
        <w:textAlignment w:val="auto"/>
        <w:rPr>
          <w:sz w:val="18"/>
          <w:szCs w:val="18"/>
        </w:rPr>
      </w:pPr>
      <w:r w:rsidRPr="002B3146">
        <w:rPr>
          <w:sz w:val="18"/>
          <w:szCs w:val="18"/>
        </w:rPr>
        <w:t xml:space="preserve">číslo majetkového účtu dosavadního Vlastníka </w:t>
      </w:r>
      <w:r>
        <w:rPr>
          <w:sz w:val="18"/>
          <w:szCs w:val="18"/>
        </w:rPr>
        <w:t>CP</w:t>
      </w:r>
      <w:r w:rsidRPr="002B3146">
        <w:rPr>
          <w:sz w:val="18"/>
          <w:szCs w:val="18"/>
        </w:rPr>
        <w:t xml:space="preserve"> a nabyvatele; </w:t>
      </w:r>
    </w:p>
    <w:p w:rsidR="00077059" w:rsidRDefault="00B415B2" w:rsidP="00077059">
      <w:pPr>
        <w:numPr>
          <w:ilvl w:val="0"/>
          <w:numId w:val="40"/>
        </w:numPr>
        <w:overflowPunct/>
        <w:autoSpaceDE/>
        <w:autoSpaceDN/>
        <w:adjustRightInd/>
        <w:spacing w:after="120"/>
        <w:jc w:val="both"/>
        <w:textAlignment w:val="auto"/>
        <w:rPr>
          <w:sz w:val="18"/>
          <w:szCs w:val="18"/>
        </w:rPr>
      </w:pPr>
      <w:r w:rsidRPr="002B3146">
        <w:rPr>
          <w:sz w:val="18"/>
          <w:szCs w:val="18"/>
        </w:rPr>
        <w:t xml:space="preserve">identifikaci přecházejících </w:t>
      </w:r>
      <w:r>
        <w:rPr>
          <w:sz w:val="18"/>
          <w:szCs w:val="18"/>
        </w:rPr>
        <w:t>CP</w:t>
      </w:r>
      <w:r w:rsidRPr="002B3146">
        <w:rPr>
          <w:sz w:val="18"/>
          <w:szCs w:val="18"/>
        </w:rPr>
        <w:t xml:space="preserve">, tj. ISIN a počet </w:t>
      </w:r>
      <w:r>
        <w:rPr>
          <w:sz w:val="18"/>
          <w:szCs w:val="18"/>
        </w:rPr>
        <w:t>CP</w:t>
      </w:r>
      <w:r w:rsidRPr="002B3146">
        <w:rPr>
          <w:sz w:val="18"/>
          <w:szCs w:val="18"/>
        </w:rPr>
        <w:t>;</w:t>
      </w:r>
    </w:p>
    <w:p w:rsidR="00077059" w:rsidRDefault="00B415B2" w:rsidP="00077059">
      <w:pPr>
        <w:numPr>
          <w:ilvl w:val="0"/>
          <w:numId w:val="40"/>
        </w:numPr>
        <w:overflowPunct/>
        <w:autoSpaceDE/>
        <w:autoSpaceDN/>
        <w:adjustRightInd/>
        <w:spacing w:after="240"/>
        <w:ind w:left="782" w:hanging="357"/>
        <w:jc w:val="both"/>
        <w:textAlignment w:val="auto"/>
        <w:rPr>
          <w:sz w:val="18"/>
          <w:szCs w:val="18"/>
        </w:rPr>
      </w:pPr>
      <w:r w:rsidRPr="002B3146">
        <w:rPr>
          <w:sz w:val="18"/>
          <w:szCs w:val="18"/>
        </w:rPr>
        <w:t>důvod přechodu.</w:t>
      </w:r>
    </w:p>
    <w:p w:rsidR="00077059" w:rsidRDefault="00B415B2" w:rsidP="00077059">
      <w:pPr>
        <w:pStyle w:val="Nadpis3"/>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sidRPr="002B3146">
        <w:rPr>
          <w:b w:val="0"/>
          <w:sz w:val="18"/>
          <w:szCs w:val="18"/>
        </w:rPr>
        <w:t xml:space="preserve">Příkaz k přechodu musí být podepsán oprávněnou osobou, jejíž podpis musí být úředně ověřen v rozsahu odstavce </w:t>
      </w:r>
      <w:proofErr w:type="gramStart"/>
      <w:r w:rsidR="00B21C5A">
        <w:rPr>
          <w:b w:val="0"/>
          <w:sz w:val="18"/>
          <w:szCs w:val="18"/>
        </w:rPr>
        <w:fldChar w:fldCharType="begin"/>
      </w:r>
      <w:r>
        <w:rPr>
          <w:b w:val="0"/>
          <w:sz w:val="18"/>
          <w:szCs w:val="18"/>
        </w:rPr>
        <w:instrText xml:space="preserve"> REF _Ref211056458 \r \h </w:instrText>
      </w:r>
      <w:r w:rsidR="00B21C5A">
        <w:rPr>
          <w:b w:val="0"/>
          <w:sz w:val="18"/>
          <w:szCs w:val="18"/>
        </w:rPr>
      </w:r>
      <w:r w:rsidR="00B21C5A">
        <w:rPr>
          <w:b w:val="0"/>
          <w:sz w:val="18"/>
          <w:szCs w:val="18"/>
        </w:rPr>
        <w:fldChar w:fldCharType="separate"/>
      </w:r>
      <w:r w:rsidR="00540307">
        <w:rPr>
          <w:b w:val="0"/>
          <w:sz w:val="18"/>
          <w:szCs w:val="18"/>
        </w:rPr>
        <w:t>2.6</w:t>
      </w:r>
      <w:r w:rsidR="00B21C5A">
        <w:rPr>
          <w:b w:val="0"/>
          <w:sz w:val="18"/>
          <w:szCs w:val="18"/>
        </w:rPr>
        <w:fldChar w:fldCharType="end"/>
      </w:r>
      <w:proofErr w:type="gramEnd"/>
      <w:r w:rsidRPr="002B3146">
        <w:rPr>
          <w:b w:val="0"/>
          <w:sz w:val="18"/>
          <w:szCs w:val="18"/>
        </w:rPr>
        <w:t xml:space="preserve"> písm. </w:t>
      </w:r>
      <w:fldSimple w:instr=" REF _Ref209578402 \n \h  \* MERGEFORMAT ">
        <w:r w:rsidR="00540307" w:rsidRPr="00540307">
          <w:rPr>
            <w:b w:val="0"/>
            <w:sz w:val="18"/>
            <w:szCs w:val="18"/>
          </w:rPr>
          <w:t>(b)</w:t>
        </w:r>
      </w:fldSimple>
      <w:r w:rsidRPr="002B3146">
        <w:rPr>
          <w:b w:val="0"/>
          <w:sz w:val="18"/>
          <w:szCs w:val="18"/>
        </w:rPr>
        <w:t xml:space="preserve"> nebo musí být podepsán před zaměstnancem Banky. </w:t>
      </w:r>
      <w:r w:rsidRPr="0049710C">
        <w:rPr>
          <w:b w:val="0"/>
          <w:sz w:val="18"/>
          <w:szCs w:val="18"/>
        </w:rPr>
        <w:t xml:space="preserve">Právnická osoba a jiné osoby zapsané v obchodním rejstříku nebo jiné obdobné evidenci vedené v zahraničí musí </w:t>
      </w:r>
      <w:r w:rsidR="0049710C" w:rsidRPr="0049710C">
        <w:rPr>
          <w:b w:val="0"/>
          <w:sz w:val="18"/>
          <w:szCs w:val="18"/>
        </w:rPr>
        <w:t xml:space="preserve">na výzvu Banky </w:t>
      </w:r>
      <w:r w:rsidRPr="0049710C">
        <w:rPr>
          <w:b w:val="0"/>
          <w:sz w:val="18"/>
          <w:szCs w:val="18"/>
        </w:rPr>
        <w:t>spolu s příkazem doručit Bance originál nebo úředně ověřenou kopii výpisu z obchodního rejstříku nebo jiné obdobné evidence ne starší tří (3) měsíců.</w:t>
      </w:r>
      <w:r w:rsidRPr="002B3146">
        <w:rPr>
          <w:b w:val="0"/>
          <w:sz w:val="18"/>
          <w:szCs w:val="18"/>
        </w:rPr>
        <w:t xml:space="preserve"> V případě, kdy příkaz činí státní orgán, musí být opatřen otiskem úředního razítka se státním znakem, podpisovou doložkou s čitelně uvedeným jménem, příjmením a funkcí a musí být podepsán.</w:t>
      </w:r>
    </w:p>
    <w:p w:rsidR="00077059" w:rsidRDefault="00B415B2" w:rsidP="00077059">
      <w:pPr>
        <w:pStyle w:val="Nadpis3"/>
        <w:numPr>
          <w:ilvl w:val="1"/>
          <w:numId w:val="34"/>
        </w:numPr>
        <w:tabs>
          <w:tab w:val="clear" w:pos="480"/>
          <w:tab w:val="num" w:pos="426"/>
        </w:tabs>
        <w:overflowPunct/>
        <w:autoSpaceDE/>
        <w:autoSpaceDN/>
        <w:adjustRightInd/>
        <w:spacing w:after="120"/>
        <w:ind w:left="425" w:hanging="425"/>
        <w:jc w:val="both"/>
        <w:textAlignment w:val="auto"/>
        <w:rPr>
          <w:b w:val="0"/>
          <w:sz w:val="18"/>
          <w:szCs w:val="18"/>
        </w:rPr>
      </w:pPr>
      <w:r w:rsidRPr="00C70F8A">
        <w:rPr>
          <w:b w:val="0"/>
          <w:sz w:val="18"/>
          <w:szCs w:val="18"/>
        </w:rPr>
        <w:t xml:space="preserve">Banka je oprávněna požadovat, aby ji za účelem provedení příkazu k přechodu byl předložen originál nebo úředně ověřená kopie právního titulu, který je podkladem pro přechod </w:t>
      </w:r>
      <w:r>
        <w:rPr>
          <w:b w:val="0"/>
          <w:sz w:val="18"/>
          <w:szCs w:val="18"/>
        </w:rPr>
        <w:t>CP.</w:t>
      </w:r>
    </w:p>
    <w:p w:rsidR="00077059" w:rsidRDefault="00B415B2" w:rsidP="00077059">
      <w:pPr>
        <w:numPr>
          <w:ilvl w:val="0"/>
          <w:numId w:val="34"/>
        </w:numPr>
        <w:tabs>
          <w:tab w:val="clear" w:pos="480"/>
          <w:tab w:val="num" w:pos="426"/>
        </w:tabs>
        <w:overflowPunct/>
        <w:autoSpaceDE/>
        <w:autoSpaceDN/>
        <w:adjustRightInd/>
        <w:spacing w:before="240" w:after="240"/>
        <w:ind w:left="482" w:hanging="482"/>
        <w:jc w:val="both"/>
        <w:textAlignment w:val="auto"/>
        <w:rPr>
          <w:b/>
          <w:sz w:val="18"/>
          <w:szCs w:val="18"/>
        </w:rPr>
      </w:pPr>
      <w:r w:rsidRPr="00C70F8A">
        <w:rPr>
          <w:b/>
          <w:sz w:val="18"/>
          <w:szCs w:val="18"/>
        </w:rPr>
        <w:t>Zástavní právo</w:t>
      </w:r>
    </w:p>
    <w:p w:rsidR="00077059" w:rsidRDefault="00B415B2" w:rsidP="00077059">
      <w:pPr>
        <w:numPr>
          <w:ilvl w:val="1"/>
          <w:numId w:val="34"/>
        </w:numPr>
        <w:tabs>
          <w:tab w:val="clear" w:pos="480"/>
          <w:tab w:val="num" w:pos="426"/>
        </w:tabs>
        <w:overflowPunct/>
        <w:autoSpaceDE/>
        <w:autoSpaceDN/>
        <w:adjustRightInd/>
        <w:spacing w:after="120"/>
        <w:ind w:left="425" w:hanging="425"/>
        <w:jc w:val="both"/>
        <w:textAlignment w:val="auto"/>
        <w:rPr>
          <w:sz w:val="18"/>
          <w:szCs w:val="18"/>
        </w:rPr>
      </w:pPr>
      <w:r w:rsidRPr="00C70F8A">
        <w:rPr>
          <w:sz w:val="18"/>
          <w:szCs w:val="18"/>
        </w:rPr>
        <w:t>Smluvní zástavní právo k </w:t>
      </w:r>
      <w:r>
        <w:rPr>
          <w:sz w:val="18"/>
          <w:szCs w:val="18"/>
        </w:rPr>
        <w:t>CP</w:t>
      </w:r>
      <w:r w:rsidRPr="00C70F8A">
        <w:rPr>
          <w:sz w:val="18"/>
          <w:szCs w:val="18"/>
        </w:rPr>
        <w:t xml:space="preserve"> vzniká zápisem tohoto zástavního práva na účtu vlastníka nebo v navazující evidenci.</w:t>
      </w:r>
    </w:p>
    <w:p w:rsidR="00077059" w:rsidRDefault="00B415B2" w:rsidP="00077059">
      <w:pPr>
        <w:numPr>
          <w:ilvl w:val="1"/>
          <w:numId w:val="34"/>
        </w:numPr>
        <w:tabs>
          <w:tab w:val="clear" w:pos="480"/>
          <w:tab w:val="num" w:pos="426"/>
        </w:tabs>
        <w:overflowPunct/>
        <w:autoSpaceDE/>
        <w:autoSpaceDN/>
        <w:adjustRightInd/>
        <w:spacing w:after="120"/>
        <w:ind w:left="425" w:hanging="425"/>
        <w:jc w:val="both"/>
        <w:textAlignment w:val="auto"/>
        <w:rPr>
          <w:sz w:val="18"/>
          <w:szCs w:val="18"/>
        </w:rPr>
      </w:pPr>
      <w:r w:rsidRPr="00C70F8A">
        <w:rPr>
          <w:sz w:val="18"/>
          <w:szCs w:val="18"/>
        </w:rPr>
        <w:t>Zákonné zástavní právo k </w:t>
      </w:r>
      <w:r>
        <w:rPr>
          <w:sz w:val="18"/>
          <w:szCs w:val="18"/>
        </w:rPr>
        <w:t>CP</w:t>
      </w:r>
      <w:r w:rsidRPr="00C70F8A">
        <w:rPr>
          <w:sz w:val="18"/>
          <w:szCs w:val="18"/>
        </w:rPr>
        <w:t xml:space="preserve"> vzniká přímo ze zákona nebo na základě rozhodnutí státního orgánu vydaného podle zvláštního zákona. Toto zástavní právo zapíše Banka nebo osoba vedoucí navazující evidenci s uvedením data jeho vzniku.</w:t>
      </w:r>
    </w:p>
    <w:p w:rsidR="00077059" w:rsidRDefault="00B415B2" w:rsidP="00077059">
      <w:pPr>
        <w:numPr>
          <w:ilvl w:val="1"/>
          <w:numId w:val="34"/>
        </w:numPr>
        <w:tabs>
          <w:tab w:val="clear" w:pos="480"/>
          <w:tab w:val="num" w:pos="426"/>
        </w:tabs>
        <w:overflowPunct/>
        <w:autoSpaceDE/>
        <w:autoSpaceDN/>
        <w:adjustRightInd/>
        <w:spacing w:after="120"/>
        <w:ind w:left="425" w:hanging="425"/>
        <w:jc w:val="both"/>
        <w:textAlignment w:val="auto"/>
        <w:rPr>
          <w:sz w:val="18"/>
          <w:szCs w:val="18"/>
        </w:rPr>
      </w:pPr>
      <w:r w:rsidRPr="00C70F8A">
        <w:rPr>
          <w:sz w:val="18"/>
          <w:szCs w:val="18"/>
        </w:rPr>
        <w:t>Zástavní právo k </w:t>
      </w:r>
      <w:r>
        <w:rPr>
          <w:sz w:val="18"/>
          <w:szCs w:val="18"/>
        </w:rPr>
        <w:t>CP</w:t>
      </w:r>
      <w:r w:rsidRPr="00C70F8A">
        <w:rPr>
          <w:sz w:val="18"/>
          <w:szCs w:val="18"/>
        </w:rPr>
        <w:t xml:space="preserve"> vedeným na účtech zákazníků se zapisuje na účet vlastníka přímo v navazující evidenci bezprostředně poté, kdy byl zápis učiněn na majetkovém účtu zákazníků v evidenci Banky. </w:t>
      </w:r>
    </w:p>
    <w:p w:rsidR="00077059" w:rsidRDefault="00B415B2" w:rsidP="00077059">
      <w:pPr>
        <w:keepNext/>
        <w:numPr>
          <w:ilvl w:val="0"/>
          <w:numId w:val="34"/>
        </w:numPr>
        <w:tabs>
          <w:tab w:val="clear" w:pos="480"/>
          <w:tab w:val="num" w:pos="426"/>
        </w:tabs>
        <w:overflowPunct/>
        <w:autoSpaceDE/>
        <w:autoSpaceDN/>
        <w:adjustRightInd/>
        <w:spacing w:before="240" w:after="240"/>
        <w:ind w:left="482" w:hanging="482"/>
        <w:jc w:val="both"/>
        <w:textAlignment w:val="auto"/>
        <w:rPr>
          <w:b/>
          <w:sz w:val="18"/>
          <w:szCs w:val="18"/>
        </w:rPr>
      </w:pPr>
      <w:r w:rsidRPr="00C70F8A">
        <w:rPr>
          <w:b/>
          <w:sz w:val="18"/>
          <w:szCs w:val="18"/>
        </w:rPr>
        <w:lastRenderedPageBreak/>
        <w:t>Vznik a změna zástavního práva</w:t>
      </w:r>
    </w:p>
    <w:p w:rsidR="00077059" w:rsidRDefault="00B415B2" w:rsidP="00077059">
      <w:pPr>
        <w:keepNext/>
        <w:numPr>
          <w:ilvl w:val="1"/>
          <w:numId w:val="34"/>
        </w:numPr>
        <w:tabs>
          <w:tab w:val="clear" w:pos="480"/>
          <w:tab w:val="num" w:pos="426"/>
        </w:tabs>
        <w:overflowPunct/>
        <w:autoSpaceDE/>
        <w:autoSpaceDN/>
        <w:adjustRightInd/>
        <w:spacing w:after="240"/>
        <w:ind w:left="425" w:hanging="425"/>
        <w:jc w:val="both"/>
        <w:textAlignment w:val="auto"/>
        <w:rPr>
          <w:b/>
          <w:sz w:val="18"/>
          <w:szCs w:val="18"/>
        </w:rPr>
      </w:pPr>
      <w:bookmarkStart w:id="99" w:name="_Ref209498093"/>
      <w:r w:rsidRPr="00C70F8A">
        <w:rPr>
          <w:b/>
          <w:sz w:val="18"/>
          <w:szCs w:val="18"/>
        </w:rPr>
        <w:t>Smluvní zástavní právo</w:t>
      </w:r>
    </w:p>
    <w:p w:rsidR="00077059" w:rsidRDefault="00B415B2" w:rsidP="00077059">
      <w:pPr>
        <w:keepNext/>
        <w:numPr>
          <w:ilvl w:val="2"/>
          <w:numId w:val="34"/>
        </w:numPr>
        <w:tabs>
          <w:tab w:val="clear" w:pos="720"/>
          <w:tab w:val="num" w:pos="993"/>
        </w:tabs>
        <w:overflowPunct/>
        <w:autoSpaceDE/>
        <w:autoSpaceDN/>
        <w:adjustRightInd/>
        <w:spacing w:after="120"/>
        <w:ind w:left="993" w:hanging="567"/>
        <w:jc w:val="both"/>
        <w:textAlignment w:val="auto"/>
        <w:rPr>
          <w:sz w:val="18"/>
          <w:szCs w:val="18"/>
        </w:rPr>
      </w:pPr>
      <w:bookmarkStart w:id="100" w:name="_Ref209500715"/>
      <w:r w:rsidRPr="00C70F8A">
        <w:rPr>
          <w:sz w:val="18"/>
          <w:szCs w:val="18"/>
        </w:rPr>
        <w:t xml:space="preserve">Banka zapíše smluvní zástavní právo </w:t>
      </w:r>
      <w:r>
        <w:rPr>
          <w:sz w:val="18"/>
          <w:szCs w:val="18"/>
        </w:rPr>
        <w:t>na účtu vlastníka</w:t>
      </w:r>
      <w:r w:rsidRPr="00C70F8A">
        <w:rPr>
          <w:sz w:val="18"/>
          <w:szCs w:val="18"/>
        </w:rPr>
        <w:t xml:space="preserve"> na základě příkazu k zápisu, který je oprávněn podat zástavní věřitel, zástavní dlužník nebo zástavce.</w:t>
      </w:r>
      <w:bookmarkEnd w:id="99"/>
      <w:bookmarkEnd w:id="100"/>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bookmarkStart w:id="101" w:name="_Ref209510280"/>
      <w:r w:rsidRPr="00C70F8A">
        <w:rPr>
          <w:sz w:val="18"/>
          <w:szCs w:val="18"/>
        </w:rPr>
        <w:t xml:space="preserve">Banka je oprávněná požadovat, aby příkaz podle odstavce </w:t>
      </w:r>
      <w:proofErr w:type="gramStart"/>
      <w:r w:rsidR="00B21C5A">
        <w:fldChar w:fldCharType="begin"/>
      </w:r>
      <w:r w:rsidR="00B21C5A">
        <w:instrText xml:space="preserve"> REF _Ref209498093 \n \h  \* MERGEFORMAT </w:instrText>
      </w:r>
      <w:r w:rsidR="00B21C5A">
        <w:fldChar w:fldCharType="separate"/>
      </w:r>
      <w:r w:rsidR="00540307" w:rsidRPr="00540307">
        <w:rPr>
          <w:sz w:val="18"/>
          <w:szCs w:val="18"/>
        </w:rPr>
        <w:t>11.1</w:t>
      </w:r>
      <w:r w:rsidR="00B21C5A">
        <w:fldChar w:fldCharType="end"/>
      </w:r>
      <w:proofErr w:type="gramEnd"/>
      <w:r w:rsidRPr="00C70F8A">
        <w:rPr>
          <w:sz w:val="18"/>
          <w:szCs w:val="18"/>
        </w:rPr>
        <w:t xml:space="preserve"> obsahoval minimálně</w:t>
      </w:r>
      <w:bookmarkEnd w:id="101"/>
      <w:r>
        <w:rPr>
          <w:sz w:val="18"/>
          <w:szCs w:val="18"/>
        </w:rPr>
        <w:t>:</w:t>
      </w:r>
    </w:p>
    <w:p w:rsidR="00077059" w:rsidRDefault="00B415B2" w:rsidP="00077059">
      <w:pPr>
        <w:numPr>
          <w:ilvl w:val="0"/>
          <w:numId w:val="43"/>
        </w:numPr>
        <w:tabs>
          <w:tab w:val="clear" w:pos="5826"/>
          <w:tab w:val="num" w:pos="1418"/>
        </w:tabs>
        <w:overflowPunct/>
        <w:autoSpaceDE/>
        <w:autoSpaceDN/>
        <w:adjustRightInd/>
        <w:spacing w:after="120"/>
        <w:ind w:left="1418" w:hanging="425"/>
        <w:jc w:val="both"/>
        <w:textAlignment w:val="auto"/>
        <w:rPr>
          <w:sz w:val="18"/>
          <w:szCs w:val="18"/>
        </w:rPr>
      </w:pPr>
      <w:r w:rsidRPr="00C70F8A">
        <w:rPr>
          <w:sz w:val="18"/>
          <w:szCs w:val="18"/>
        </w:rPr>
        <w:t>identifikac</w:t>
      </w:r>
      <w:r w:rsidR="00A325B9">
        <w:rPr>
          <w:sz w:val="18"/>
          <w:szCs w:val="18"/>
        </w:rPr>
        <w:t>i</w:t>
      </w:r>
      <w:r w:rsidRPr="00C70F8A">
        <w:rPr>
          <w:sz w:val="18"/>
          <w:szCs w:val="18"/>
        </w:rPr>
        <w:t xml:space="preserve"> zástavního věřitele, zástavce a zástavního dlužníka, je-li to osoba odlišn</w:t>
      </w:r>
      <w:r>
        <w:rPr>
          <w:sz w:val="18"/>
          <w:szCs w:val="18"/>
        </w:rPr>
        <w:t>á</w:t>
      </w:r>
      <w:r w:rsidRPr="00C70F8A">
        <w:rPr>
          <w:sz w:val="18"/>
          <w:szCs w:val="18"/>
        </w:rPr>
        <w:t xml:space="preserve"> od zástavce, a to v rozsahu údajů dle odstavce </w:t>
      </w:r>
      <w:proofErr w:type="gramStart"/>
      <w:r w:rsidR="00B21C5A">
        <w:fldChar w:fldCharType="begin"/>
      </w:r>
      <w:r w:rsidR="00B21C5A">
        <w:instrText xml:space="preserve"> REF _Ref209435251 \r \h  \* MERGEFORMAT </w:instrText>
      </w:r>
      <w:r w:rsidR="00B21C5A">
        <w:fldChar w:fldCharType="separate"/>
      </w:r>
      <w:r w:rsidR="00540307" w:rsidRPr="00540307">
        <w:rPr>
          <w:sz w:val="18"/>
          <w:szCs w:val="18"/>
        </w:rPr>
        <w:t>3.2</w:t>
      </w:r>
      <w:r w:rsidR="00B21C5A">
        <w:fldChar w:fldCharType="end"/>
      </w:r>
      <w:proofErr w:type="gramEnd"/>
      <w:r w:rsidRPr="00C70F8A">
        <w:rPr>
          <w:sz w:val="18"/>
          <w:szCs w:val="18"/>
        </w:rPr>
        <w:t xml:space="preserve"> písm. </w:t>
      </w:r>
      <w:fldSimple w:instr=" REF _Ref209435155 \n \h  \* MERGEFORMAT ">
        <w:r w:rsidR="00540307" w:rsidRPr="00540307">
          <w:rPr>
            <w:sz w:val="18"/>
            <w:szCs w:val="18"/>
          </w:rPr>
          <w:t>(c)</w:t>
        </w:r>
      </w:fldSimple>
      <w:r w:rsidRPr="00C70F8A">
        <w:rPr>
          <w:sz w:val="18"/>
          <w:szCs w:val="18"/>
        </w:rPr>
        <w:t>;</w:t>
      </w:r>
    </w:p>
    <w:p w:rsidR="00077059" w:rsidRDefault="00B415B2" w:rsidP="00077059">
      <w:pPr>
        <w:numPr>
          <w:ilvl w:val="0"/>
          <w:numId w:val="43"/>
        </w:numPr>
        <w:tabs>
          <w:tab w:val="clear" w:pos="5826"/>
          <w:tab w:val="num" w:pos="1418"/>
        </w:tabs>
        <w:overflowPunct/>
        <w:autoSpaceDE/>
        <w:autoSpaceDN/>
        <w:adjustRightInd/>
        <w:spacing w:after="120"/>
        <w:ind w:left="1418" w:hanging="425"/>
        <w:jc w:val="both"/>
        <w:textAlignment w:val="auto"/>
        <w:rPr>
          <w:sz w:val="18"/>
          <w:szCs w:val="18"/>
        </w:rPr>
      </w:pPr>
      <w:r w:rsidRPr="00C70F8A">
        <w:rPr>
          <w:sz w:val="18"/>
          <w:szCs w:val="18"/>
        </w:rPr>
        <w:t xml:space="preserve">číslo majetkového účtu, na kterém mají být </w:t>
      </w:r>
      <w:r>
        <w:rPr>
          <w:sz w:val="18"/>
          <w:szCs w:val="18"/>
        </w:rPr>
        <w:t>CP</w:t>
      </w:r>
      <w:r w:rsidRPr="00C70F8A">
        <w:rPr>
          <w:sz w:val="18"/>
          <w:szCs w:val="18"/>
        </w:rPr>
        <w:t xml:space="preserve"> zastaveny;</w:t>
      </w:r>
    </w:p>
    <w:p w:rsidR="00077059" w:rsidRDefault="00B415B2" w:rsidP="00077059">
      <w:pPr>
        <w:numPr>
          <w:ilvl w:val="0"/>
          <w:numId w:val="43"/>
        </w:numPr>
        <w:tabs>
          <w:tab w:val="clear" w:pos="5826"/>
          <w:tab w:val="num" w:pos="1418"/>
        </w:tabs>
        <w:overflowPunct/>
        <w:autoSpaceDE/>
        <w:autoSpaceDN/>
        <w:adjustRightInd/>
        <w:spacing w:after="120"/>
        <w:ind w:left="1418" w:hanging="425"/>
        <w:jc w:val="both"/>
        <w:textAlignment w:val="auto"/>
        <w:rPr>
          <w:sz w:val="18"/>
          <w:szCs w:val="18"/>
        </w:rPr>
      </w:pPr>
      <w:r w:rsidRPr="00C70F8A">
        <w:rPr>
          <w:sz w:val="18"/>
          <w:szCs w:val="18"/>
        </w:rPr>
        <w:t>identifikac</w:t>
      </w:r>
      <w:r w:rsidR="00580D2E">
        <w:rPr>
          <w:sz w:val="18"/>
          <w:szCs w:val="18"/>
        </w:rPr>
        <w:t>i</w:t>
      </w:r>
      <w:r w:rsidRPr="00C70F8A">
        <w:rPr>
          <w:sz w:val="18"/>
          <w:szCs w:val="18"/>
        </w:rPr>
        <w:t xml:space="preserve"> zastavených </w:t>
      </w:r>
      <w:r>
        <w:rPr>
          <w:sz w:val="18"/>
          <w:szCs w:val="18"/>
        </w:rPr>
        <w:t>CP</w:t>
      </w:r>
      <w:r w:rsidRPr="00C70F8A">
        <w:rPr>
          <w:sz w:val="18"/>
          <w:szCs w:val="18"/>
        </w:rPr>
        <w:t>, v rozsahu</w:t>
      </w:r>
      <w:r w:rsidR="00580D2E">
        <w:rPr>
          <w:sz w:val="18"/>
          <w:szCs w:val="18"/>
        </w:rPr>
        <w:t xml:space="preserve"> </w:t>
      </w:r>
      <w:r w:rsidRPr="00C70F8A">
        <w:rPr>
          <w:sz w:val="18"/>
          <w:szCs w:val="18"/>
        </w:rPr>
        <w:t xml:space="preserve">ISIN, počet zastavených </w:t>
      </w:r>
      <w:r>
        <w:rPr>
          <w:sz w:val="18"/>
          <w:szCs w:val="18"/>
        </w:rPr>
        <w:t>CP</w:t>
      </w:r>
      <w:r w:rsidRPr="00C70F8A">
        <w:rPr>
          <w:sz w:val="18"/>
          <w:szCs w:val="18"/>
        </w:rPr>
        <w:t>;</w:t>
      </w:r>
    </w:p>
    <w:p w:rsidR="00077059" w:rsidRDefault="00B415B2" w:rsidP="00077059">
      <w:pPr>
        <w:numPr>
          <w:ilvl w:val="0"/>
          <w:numId w:val="43"/>
        </w:numPr>
        <w:tabs>
          <w:tab w:val="clear" w:pos="5826"/>
          <w:tab w:val="num" w:pos="1418"/>
        </w:tabs>
        <w:overflowPunct/>
        <w:autoSpaceDE/>
        <w:autoSpaceDN/>
        <w:adjustRightInd/>
        <w:spacing w:after="120"/>
        <w:ind w:left="1418" w:hanging="425"/>
        <w:jc w:val="both"/>
        <w:textAlignment w:val="auto"/>
        <w:rPr>
          <w:sz w:val="18"/>
          <w:szCs w:val="18"/>
        </w:rPr>
      </w:pPr>
      <w:r w:rsidRPr="00C70F8A">
        <w:rPr>
          <w:sz w:val="18"/>
          <w:szCs w:val="18"/>
        </w:rPr>
        <w:t>vznik zástavního práva a dobu trvání zástavního práva;</w:t>
      </w:r>
    </w:p>
    <w:p w:rsidR="00077059" w:rsidRDefault="00B415B2" w:rsidP="00077059">
      <w:pPr>
        <w:numPr>
          <w:ilvl w:val="0"/>
          <w:numId w:val="43"/>
        </w:numPr>
        <w:tabs>
          <w:tab w:val="clear" w:pos="5826"/>
          <w:tab w:val="num" w:pos="1418"/>
        </w:tabs>
        <w:overflowPunct/>
        <w:autoSpaceDE/>
        <w:autoSpaceDN/>
        <w:adjustRightInd/>
        <w:spacing w:after="240"/>
        <w:ind w:left="1417" w:hanging="425"/>
        <w:jc w:val="both"/>
        <w:textAlignment w:val="auto"/>
        <w:rPr>
          <w:sz w:val="18"/>
          <w:szCs w:val="18"/>
        </w:rPr>
      </w:pPr>
      <w:r w:rsidRPr="00C70F8A">
        <w:rPr>
          <w:sz w:val="18"/>
          <w:szCs w:val="18"/>
        </w:rPr>
        <w:t>výši jistiny pohledávky a dobu její splatnosti, je-li známá</w:t>
      </w:r>
      <w:r>
        <w:rPr>
          <w:sz w:val="18"/>
          <w:szCs w:val="18"/>
        </w:rPr>
        <w:t>,</w:t>
      </w:r>
      <w:r w:rsidRPr="00C70F8A">
        <w:rPr>
          <w:sz w:val="18"/>
          <w:szCs w:val="18"/>
        </w:rPr>
        <w:t xml:space="preserve"> nebo druh pohledávek, pro něž se zástavní právo zřizuje a maximální částku, do které může být zástavní věřitel uspokojen.</w:t>
      </w:r>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bookmarkStart w:id="102" w:name="_Ref209579849"/>
      <w:r w:rsidRPr="00FF6223">
        <w:rPr>
          <w:sz w:val="18"/>
          <w:szCs w:val="18"/>
        </w:rPr>
        <w:t xml:space="preserve">Příkaz k zápisu zástavního práva musí být podepsán a podpis musí být úředně ověřen v rozsahu odstavce </w:t>
      </w:r>
      <w:proofErr w:type="gramStart"/>
      <w:r w:rsidR="00B21C5A">
        <w:fldChar w:fldCharType="begin"/>
      </w:r>
      <w:r w:rsidR="00B21C5A">
        <w:instrText xml:space="preserve"> REF _Ref211056458 \r \h  \* MERGEFORMAT </w:instrText>
      </w:r>
      <w:r w:rsidR="00B21C5A">
        <w:fldChar w:fldCharType="separate"/>
      </w:r>
      <w:r w:rsidR="00540307" w:rsidRPr="00540307">
        <w:rPr>
          <w:sz w:val="18"/>
          <w:szCs w:val="18"/>
        </w:rPr>
        <w:t>2.6</w:t>
      </w:r>
      <w:r w:rsidR="00B21C5A">
        <w:fldChar w:fldCharType="end"/>
      </w:r>
      <w:proofErr w:type="gramEnd"/>
      <w:r w:rsidRPr="00FF6223">
        <w:rPr>
          <w:sz w:val="18"/>
          <w:szCs w:val="18"/>
        </w:rPr>
        <w:t xml:space="preserve"> písm. </w:t>
      </w:r>
      <w:fldSimple w:instr=" REF _Ref209578402 \n \h  \* MERGEFORMAT ">
        <w:r w:rsidR="00540307" w:rsidRPr="00540307">
          <w:rPr>
            <w:sz w:val="18"/>
            <w:szCs w:val="18"/>
          </w:rPr>
          <w:t>(b)</w:t>
        </w:r>
      </w:fldSimple>
      <w:r w:rsidRPr="00FF6223">
        <w:rPr>
          <w:sz w:val="18"/>
          <w:szCs w:val="18"/>
        </w:rPr>
        <w:t xml:space="preserve"> nebo musí být podepsán před zaměstnancem Banky. Právnická osoba a jiné osoby zapsané v obchodním rejstříku nebo jiné obdobné evidenci vedené v zahraničí musí </w:t>
      </w:r>
      <w:r w:rsidR="00FF6223">
        <w:rPr>
          <w:sz w:val="18"/>
          <w:szCs w:val="18"/>
        </w:rPr>
        <w:t xml:space="preserve">na výzvu Banky </w:t>
      </w:r>
      <w:r w:rsidRPr="00FF6223">
        <w:rPr>
          <w:sz w:val="18"/>
          <w:szCs w:val="18"/>
        </w:rPr>
        <w:t>spolu s příkazem doručit Bance originál nebo úředně ověřenou kopii výpisu z obchodního rejstříku nebo jiné obdobné evidence ne starší tří (3) měsíců.</w:t>
      </w:r>
      <w:bookmarkEnd w:id="102"/>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r w:rsidRPr="00C70F8A">
        <w:rPr>
          <w:sz w:val="18"/>
          <w:szCs w:val="18"/>
        </w:rPr>
        <w:t xml:space="preserve">Spolu s příkazem musí být Bance předložen </w:t>
      </w:r>
      <w:r>
        <w:rPr>
          <w:sz w:val="18"/>
          <w:szCs w:val="18"/>
        </w:rPr>
        <w:t xml:space="preserve">rovněž </w:t>
      </w:r>
      <w:r w:rsidRPr="00C70F8A">
        <w:rPr>
          <w:sz w:val="18"/>
          <w:szCs w:val="18"/>
        </w:rPr>
        <w:t xml:space="preserve">originál nebo </w:t>
      </w:r>
      <w:r>
        <w:rPr>
          <w:sz w:val="18"/>
          <w:szCs w:val="18"/>
        </w:rPr>
        <w:t xml:space="preserve">úředně </w:t>
      </w:r>
      <w:r w:rsidRPr="00C70F8A">
        <w:rPr>
          <w:sz w:val="18"/>
          <w:szCs w:val="18"/>
        </w:rPr>
        <w:t>ověřená kopie zástavní smlouvy</w:t>
      </w:r>
      <w:r w:rsidR="00FF6223">
        <w:rPr>
          <w:sz w:val="18"/>
          <w:szCs w:val="18"/>
        </w:rPr>
        <w:t>.</w:t>
      </w:r>
      <w:r w:rsidRPr="00C70F8A">
        <w:rPr>
          <w:sz w:val="18"/>
          <w:szCs w:val="18"/>
        </w:rPr>
        <w:t xml:space="preserve"> V případě, že všechny náležitosti příkazu nevyplývají ze zástavní smlouvy, je Banka oprávněná požadovat předložení dalších dokument</w:t>
      </w:r>
      <w:r>
        <w:rPr>
          <w:sz w:val="18"/>
          <w:szCs w:val="18"/>
        </w:rPr>
        <w:t>ů</w:t>
      </w:r>
      <w:r w:rsidRPr="00C70F8A">
        <w:rPr>
          <w:sz w:val="18"/>
          <w:szCs w:val="18"/>
        </w:rPr>
        <w:t>, z nichž bude možno náležitosti ověřit.</w:t>
      </w:r>
      <w:r>
        <w:rPr>
          <w:sz w:val="18"/>
          <w:szCs w:val="18"/>
        </w:rPr>
        <w:t xml:space="preserve"> Podpisy na zástavní smlouvě nebo případně dalších dokumentech musí být úředně ověřeny </w:t>
      </w:r>
      <w:r w:rsidRPr="00CA4719">
        <w:rPr>
          <w:sz w:val="18"/>
          <w:szCs w:val="18"/>
        </w:rPr>
        <w:t xml:space="preserve">v rozsahu odstavce </w:t>
      </w:r>
      <w:proofErr w:type="gramStart"/>
      <w:r w:rsidR="00B21C5A">
        <w:rPr>
          <w:sz w:val="18"/>
          <w:szCs w:val="18"/>
        </w:rPr>
        <w:fldChar w:fldCharType="begin"/>
      </w:r>
      <w:r>
        <w:rPr>
          <w:sz w:val="18"/>
          <w:szCs w:val="18"/>
        </w:rPr>
        <w:instrText xml:space="preserve"> REF _Ref211056458 \r \h </w:instrText>
      </w:r>
      <w:r w:rsidR="00B21C5A">
        <w:rPr>
          <w:sz w:val="18"/>
          <w:szCs w:val="18"/>
        </w:rPr>
      </w:r>
      <w:r w:rsidR="00B21C5A">
        <w:rPr>
          <w:sz w:val="18"/>
          <w:szCs w:val="18"/>
        </w:rPr>
        <w:fldChar w:fldCharType="separate"/>
      </w:r>
      <w:r w:rsidR="00540307">
        <w:rPr>
          <w:sz w:val="18"/>
          <w:szCs w:val="18"/>
        </w:rPr>
        <w:t>2.6</w:t>
      </w:r>
      <w:r w:rsidR="00B21C5A">
        <w:rPr>
          <w:sz w:val="18"/>
          <w:szCs w:val="18"/>
        </w:rPr>
        <w:fldChar w:fldCharType="end"/>
      </w:r>
      <w:proofErr w:type="gramEnd"/>
      <w:r w:rsidRPr="00CA4719">
        <w:rPr>
          <w:sz w:val="18"/>
          <w:szCs w:val="18"/>
        </w:rPr>
        <w:t xml:space="preserve"> písm. </w:t>
      </w:r>
      <w:fldSimple w:instr=" REF _Ref209578402 \n \h  \* MERGEFORMAT ">
        <w:r w:rsidR="00540307" w:rsidRPr="00540307">
          <w:rPr>
            <w:sz w:val="18"/>
            <w:szCs w:val="18"/>
          </w:rPr>
          <w:t>(b)</w:t>
        </w:r>
      </w:fldSimple>
      <w:r>
        <w:rPr>
          <w:sz w:val="18"/>
          <w:szCs w:val="18"/>
        </w:rPr>
        <w:t>.</w:t>
      </w:r>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r w:rsidRPr="00C70F8A">
        <w:rPr>
          <w:sz w:val="18"/>
          <w:szCs w:val="18"/>
        </w:rPr>
        <w:t xml:space="preserve">Při </w:t>
      </w:r>
      <w:r>
        <w:rPr>
          <w:sz w:val="18"/>
          <w:szCs w:val="18"/>
        </w:rPr>
        <w:t>zápisu</w:t>
      </w:r>
      <w:r w:rsidRPr="00C70F8A">
        <w:rPr>
          <w:sz w:val="18"/>
          <w:szCs w:val="18"/>
        </w:rPr>
        <w:t xml:space="preserve"> zástavního práva vzniklého ze soudem schválené dědické dohody se postupuje obdobně jako při </w:t>
      </w:r>
      <w:r>
        <w:rPr>
          <w:sz w:val="18"/>
          <w:szCs w:val="18"/>
        </w:rPr>
        <w:t>zápisu</w:t>
      </w:r>
      <w:r w:rsidRPr="00C70F8A">
        <w:rPr>
          <w:sz w:val="18"/>
          <w:szCs w:val="18"/>
        </w:rPr>
        <w:t xml:space="preserve"> smluvního zástavního práva. Místo zástavní smlouvy je nutno přiložit originál nebo </w:t>
      </w:r>
      <w:r>
        <w:rPr>
          <w:sz w:val="18"/>
          <w:szCs w:val="18"/>
        </w:rPr>
        <w:t xml:space="preserve">úředně </w:t>
      </w:r>
      <w:r w:rsidRPr="00C70F8A">
        <w:rPr>
          <w:sz w:val="18"/>
          <w:szCs w:val="18"/>
        </w:rPr>
        <w:t xml:space="preserve">ověřenou kopii pravomocného usnesení soudu o vypořádání dědictví, které je Banka oprávněna si ponechat. </w:t>
      </w:r>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r>
        <w:rPr>
          <w:sz w:val="18"/>
          <w:szCs w:val="18"/>
        </w:rPr>
        <w:t xml:space="preserve">Banka zapíše smluvní zástavní právo na účtu zákazníků na základě příkazu k zápisu, který podává majitel takového účtu zákazníků. Pro náležitosti příkazů se odstavec </w:t>
      </w:r>
      <w:proofErr w:type="gramStart"/>
      <w:r w:rsidR="00B21C5A">
        <w:rPr>
          <w:sz w:val="18"/>
          <w:szCs w:val="18"/>
        </w:rPr>
        <w:fldChar w:fldCharType="begin"/>
      </w:r>
      <w:r>
        <w:rPr>
          <w:sz w:val="18"/>
          <w:szCs w:val="18"/>
        </w:rPr>
        <w:instrText xml:space="preserve"> REF _Ref209510280 \n \h </w:instrText>
      </w:r>
      <w:r w:rsidR="00B21C5A">
        <w:rPr>
          <w:sz w:val="18"/>
          <w:szCs w:val="18"/>
        </w:rPr>
      </w:r>
      <w:r w:rsidR="00B21C5A">
        <w:rPr>
          <w:sz w:val="18"/>
          <w:szCs w:val="18"/>
        </w:rPr>
        <w:fldChar w:fldCharType="separate"/>
      </w:r>
      <w:r w:rsidR="00540307">
        <w:rPr>
          <w:sz w:val="18"/>
          <w:szCs w:val="18"/>
        </w:rPr>
        <w:t>11.1.2</w:t>
      </w:r>
      <w:r w:rsidR="00B21C5A">
        <w:rPr>
          <w:sz w:val="18"/>
          <w:szCs w:val="18"/>
        </w:rPr>
        <w:fldChar w:fldCharType="end"/>
      </w:r>
      <w:proofErr w:type="gramEnd"/>
      <w:r>
        <w:rPr>
          <w:sz w:val="18"/>
          <w:szCs w:val="18"/>
        </w:rPr>
        <w:t xml:space="preserve"> použije obdobně.</w:t>
      </w:r>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r w:rsidRPr="00C70F8A">
        <w:rPr>
          <w:sz w:val="18"/>
          <w:szCs w:val="18"/>
        </w:rPr>
        <w:t>Příkaz k zápisu změny zástavní</w:t>
      </w:r>
      <w:r>
        <w:rPr>
          <w:sz w:val="18"/>
          <w:szCs w:val="18"/>
        </w:rPr>
        <w:t>ho</w:t>
      </w:r>
      <w:r w:rsidRPr="00C70F8A">
        <w:rPr>
          <w:sz w:val="18"/>
          <w:szCs w:val="18"/>
        </w:rPr>
        <w:t xml:space="preserve"> práva může podat osoba uvedená v odstavci </w:t>
      </w:r>
      <w:proofErr w:type="gramStart"/>
      <w:r w:rsidR="00B21C5A">
        <w:fldChar w:fldCharType="begin"/>
      </w:r>
      <w:r w:rsidR="00B21C5A">
        <w:instrText xml:space="preserve"> REF _Ref209500715 \n \h  \* MERGEFORMAT </w:instrText>
      </w:r>
      <w:r w:rsidR="00B21C5A">
        <w:fldChar w:fldCharType="separate"/>
      </w:r>
      <w:r w:rsidR="00540307" w:rsidRPr="00540307">
        <w:rPr>
          <w:sz w:val="18"/>
          <w:szCs w:val="18"/>
        </w:rPr>
        <w:t>11.1.1</w:t>
      </w:r>
      <w:r w:rsidR="00B21C5A">
        <w:fldChar w:fldCharType="end"/>
      </w:r>
      <w:proofErr w:type="gramEnd"/>
      <w:r w:rsidRPr="00C70F8A">
        <w:rPr>
          <w:sz w:val="18"/>
          <w:szCs w:val="18"/>
        </w:rPr>
        <w:t xml:space="preserve"> a musí jej doložit originálem nebo úředně ověřenou kopii dokladů, který osvědčí prováděné změny. Pro náležitosti příkazu se obdobně použije ustanovení odstavce </w:t>
      </w:r>
      <w:proofErr w:type="gramStart"/>
      <w:r w:rsidR="00B21C5A">
        <w:fldChar w:fldCharType="begin"/>
      </w:r>
      <w:r w:rsidR="00B21C5A">
        <w:instrText xml:space="preserve"> REF _Ref209510280 \n \h  \* MERGEFORMAT </w:instrText>
      </w:r>
      <w:r w:rsidR="00B21C5A">
        <w:fldChar w:fldCharType="separate"/>
      </w:r>
      <w:r w:rsidR="00540307" w:rsidRPr="00540307">
        <w:rPr>
          <w:sz w:val="18"/>
          <w:szCs w:val="18"/>
        </w:rPr>
        <w:t>11.1.2</w:t>
      </w:r>
      <w:r w:rsidR="00B21C5A">
        <w:fldChar w:fldCharType="end"/>
      </w:r>
      <w:proofErr w:type="gramEnd"/>
      <w:r>
        <w:rPr>
          <w:sz w:val="18"/>
          <w:szCs w:val="18"/>
        </w:rPr>
        <w:t xml:space="preserve"> a </w:t>
      </w:r>
      <w:fldSimple w:instr=" REF _Ref209579849 \n \h  \* MERGEFORMAT ">
        <w:r w:rsidR="00540307" w:rsidRPr="00540307">
          <w:rPr>
            <w:sz w:val="18"/>
            <w:szCs w:val="18"/>
          </w:rPr>
          <w:t>11.1.3</w:t>
        </w:r>
      </w:fldSimple>
      <w:r>
        <w:rPr>
          <w:sz w:val="18"/>
          <w:szCs w:val="18"/>
        </w:rPr>
        <w:t>.</w:t>
      </w:r>
      <w:r w:rsidRPr="00E51D66">
        <w:rPr>
          <w:sz w:val="18"/>
          <w:szCs w:val="18"/>
        </w:rPr>
        <w:t xml:space="preserve"> </w:t>
      </w:r>
      <w:r w:rsidRPr="00C70F8A">
        <w:rPr>
          <w:sz w:val="18"/>
          <w:szCs w:val="18"/>
        </w:rPr>
        <w:t>Příkaz k zápisu změny zástavní</w:t>
      </w:r>
      <w:r>
        <w:rPr>
          <w:sz w:val="18"/>
          <w:szCs w:val="18"/>
        </w:rPr>
        <w:t>ho</w:t>
      </w:r>
      <w:r w:rsidRPr="00C70F8A">
        <w:rPr>
          <w:sz w:val="18"/>
          <w:szCs w:val="18"/>
        </w:rPr>
        <w:t xml:space="preserve"> práva</w:t>
      </w:r>
      <w:r>
        <w:rPr>
          <w:sz w:val="18"/>
          <w:szCs w:val="18"/>
        </w:rPr>
        <w:t xml:space="preserve"> v případě účtu zákazníků podává majitel takového účtu. </w:t>
      </w:r>
    </w:p>
    <w:p w:rsidR="00077059" w:rsidRDefault="00B415B2" w:rsidP="00077059">
      <w:pPr>
        <w:numPr>
          <w:ilvl w:val="1"/>
          <w:numId w:val="34"/>
        </w:numPr>
        <w:tabs>
          <w:tab w:val="clear" w:pos="480"/>
          <w:tab w:val="num" w:pos="426"/>
        </w:tabs>
        <w:overflowPunct/>
        <w:autoSpaceDE/>
        <w:autoSpaceDN/>
        <w:adjustRightInd/>
        <w:spacing w:before="120" w:after="240"/>
        <w:ind w:left="425" w:hanging="425"/>
        <w:jc w:val="both"/>
        <w:textAlignment w:val="auto"/>
        <w:rPr>
          <w:b/>
          <w:sz w:val="18"/>
          <w:szCs w:val="18"/>
        </w:rPr>
      </w:pPr>
      <w:r w:rsidRPr="00C70F8A">
        <w:rPr>
          <w:b/>
          <w:sz w:val="18"/>
          <w:szCs w:val="18"/>
        </w:rPr>
        <w:t>Zákonné zástavní právo</w:t>
      </w:r>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bookmarkStart w:id="103" w:name="_Ref209500719"/>
      <w:r w:rsidRPr="00314E58">
        <w:rPr>
          <w:sz w:val="18"/>
          <w:szCs w:val="18"/>
        </w:rPr>
        <w:t>Banka zapíše zákonné zástavní právo na účtu vlastníka na základě příkazu k zápisu, který podává státní orgán formou pravomocného a vykonatelného rozhodnutí.</w:t>
      </w:r>
      <w:bookmarkEnd w:id="103"/>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bookmarkStart w:id="104" w:name="_Ref209500352"/>
      <w:bookmarkStart w:id="105" w:name="_Ref209510354"/>
      <w:r w:rsidRPr="00314E58">
        <w:rPr>
          <w:sz w:val="18"/>
          <w:szCs w:val="18"/>
        </w:rPr>
        <w:t>Banka je oprávněná požadovat, aby rozhodnutí podle odstavce</w:t>
      </w:r>
      <w:bookmarkEnd w:id="104"/>
      <w:r w:rsidRPr="00314E58">
        <w:rPr>
          <w:sz w:val="18"/>
          <w:szCs w:val="18"/>
        </w:rPr>
        <w:t xml:space="preserve"> </w:t>
      </w:r>
      <w:proofErr w:type="gramStart"/>
      <w:r w:rsidR="00B21C5A">
        <w:fldChar w:fldCharType="begin"/>
      </w:r>
      <w:r w:rsidR="00B21C5A">
        <w:instrText xml:space="preserve"> REF _Ref209500719 \r \h  \* MERGEFORMAT </w:instrText>
      </w:r>
      <w:r w:rsidR="00B21C5A">
        <w:fldChar w:fldCharType="separate"/>
      </w:r>
      <w:r w:rsidR="00540307" w:rsidRPr="00540307">
        <w:rPr>
          <w:sz w:val="18"/>
          <w:szCs w:val="18"/>
        </w:rPr>
        <w:t>11.2.1</w:t>
      </w:r>
      <w:r w:rsidR="00B21C5A">
        <w:fldChar w:fldCharType="end"/>
      </w:r>
      <w:proofErr w:type="gramEnd"/>
      <w:r w:rsidRPr="00314E58">
        <w:rPr>
          <w:sz w:val="18"/>
          <w:szCs w:val="18"/>
        </w:rPr>
        <w:t xml:space="preserve"> obsahovalo minimálně</w:t>
      </w:r>
      <w:bookmarkEnd w:id="105"/>
    </w:p>
    <w:p w:rsidR="00077059" w:rsidRDefault="00B415B2" w:rsidP="00077059">
      <w:pPr>
        <w:numPr>
          <w:ilvl w:val="0"/>
          <w:numId w:val="35"/>
        </w:numPr>
        <w:tabs>
          <w:tab w:val="clear" w:pos="5760"/>
          <w:tab w:val="num" w:pos="1418"/>
        </w:tabs>
        <w:overflowPunct/>
        <w:autoSpaceDE/>
        <w:autoSpaceDN/>
        <w:adjustRightInd/>
        <w:spacing w:after="120"/>
        <w:ind w:left="1418" w:hanging="425"/>
        <w:jc w:val="both"/>
        <w:textAlignment w:val="auto"/>
        <w:rPr>
          <w:sz w:val="18"/>
          <w:szCs w:val="18"/>
        </w:rPr>
      </w:pPr>
      <w:r w:rsidRPr="00314E58">
        <w:rPr>
          <w:sz w:val="18"/>
          <w:szCs w:val="18"/>
        </w:rPr>
        <w:t>označení státního orgánu, který rozhodnutí vydal;</w:t>
      </w:r>
    </w:p>
    <w:p w:rsidR="00077059" w:rsidRDefault="00B415B2" w:rsidP="00077059">
      <w:pPr>
        <w:numPr>
          <w:ilvl w:val="0"/>
          <w:numId w:val="35"/>
        </w:numPr>
        <w:tabs>
          <w:tab w:val="clear" w:pos="5760"/>
          <w:tab w:val="num" w:pos="1418"/>
        </w:tabs>
        <w:overflowPunct/>
        <w:autoSpaceDE/>
        <w:autoSpaceDN/>
        <w:adjustRightInd/>
        <w:spacing w:after="120"/>
        <w:ind w:left="1418" w:hanging="425"/>
        <w:jc w:val="both"/>
        <w:textAlignment w:val="auto"/>
        <w:rPr>
          <w:sz w:val="18"/>
          <w:szCs w:val="18"/>
        </w:rPr>
      </w:pPr>
      <w:r w:rsidRPr="00314E58">
        <w:rPr>
          <w:sz w:val="18"/>
          <w:szCs w:val="18"/>
        </w:rPr>
        <w:t xml:space="preserve">identifikaci zástavního věřitele, zástavce a zástavního dlužníka, je-li to osoba odlišná od zástavce, a to v rozsahu údajů dle odstavce </w:t>
      </w:r>
      <w:proofErr w:type="gramStart"/>
      <w:r w:rsidR="00B21C5A">
        <w:fldChar w:fldCharType="begin"/>
      </w:r>
      <w:r w:rsidR="00B21C5A">
        <w:instrText xml:space="preserve"> REF _Ref209435251 \r \h  \* MERGEFORMAT </w:instrText>
      </w:r>
      <w:r w:rsidR="00B21C5A">
        <w:fldChar w:fldCharType="separate"/>
      </w:r>
      <w:r w:rsidR="00540307" w:rsidRPr="00540307">
        <w:rPr>
          <w:sz w:val="18"/>
          <w:szCs w:val="18"/>
        </w:rPr>
        <w:t>3.2</w:t>
      </w:r>
      <w:r w:rsidR="00B21C5A">
        <w:fldChar w:fldCharType="end"/>
      </w:r>
      <w:proofErr w:type="gramEnd"/>
      <w:r w:rsidRPr="00314E58">
        <w:rPr>
          <w:sz w:val="18"/>
          <w:szCs w:val="18"/>
        </w:rPr>
        <w:t xml:space="preserve"> písm. </w:t>
      </w:r>
      <w:fldSimple w:instr=" REF _Ref209435155 \n \h  \* MERGEFORMAT ">
        <w:r w:rsidR="00540307" w:rsidRPr="00540307">
          <w:rPr>
            <w:sz w:val="18"/>
            <w:szCs w:val="18"/>
          </w:rPr>
          <w:t>(c)</w:t>
        </w:r>
      </w:fldSimple>
      <w:r w:rsidRPr="00314E58">
        <w:rPr>
          <w:sz w:val="18"/>
          <w:szCs w:val="18"/>
        </w:rPr>
        <w:t>;</w:t>
      </w:r>
    </w:p>
    <w:p w:rsidR="00077059" w:rsidRDefault="00B415B2" w:rsidP="00077059">
      <w:pPr>
        <w:numPr>
          <w:ilvl w:val="0"/>
          <w:numId w:val="35"/>
        </w:numPr>
        <w:tabs>
          <w:tab w:val="clear" w:pos="5760"/>
          <w:tab w:val="num" w:pos="1418"/>
        </w:tabs>
        <w:overflowPunct/>
        <w:autoSpaceDE/>
        <w:autoSpaceDN/>
        <w:adjustRightInd/>
        <w:spacing w:after="120"/>
        <w:ind w:left="1418" w:hanging="425"/>
        <w:jc w:val="both"/>
        <w:textAlignment w:val="auto"/>
        <w:rPr>
          <w:sz w:val="18"/>
          <w:szCs w:val="18"/>
        </w:rPr>
      </w:pPr>
      <w:r w:rsidRPr="00314E58">
        <w:rPr>
          <w:sz w:val="18"/>
          <w:szCs w:val="18"/>
        </w:rPr>
        <w:t xml:space="preserve">identifikace zastavených </w:t>
      </w:r>
      <w:r>
        <w:rPr>
          <w:sz w:val="18"/>
          <w:szCs w:val="18"/>
        </w:rPr>
        <w:t>CP</w:t>
      </w:r>
      <w:r w:rsidRPr="00314E58">
        <w:rPr>
          <w:sz w:val="18"/>
          <w:szCs w:val="18"/>
        </w:rPr>
        <w:t xml:space="preserve">, v rozsahu ISIN, počet zastavených </w:t>
      </w:r>
      <w:r>
        <w:rPr>
          <w:sz w:val="18"/>
          <w:szCs w:val="18"/>
        </w:rPr>
        <w:t>CP</w:t>
      </w:r>
      <w:r w:rsidRPr="00314E58">
        <w:rPr>
          <w:sz w:val="18"/>
          <w:szCs w:val="18"/>
        </w:rPr>
        <w:t>;</w:t>
      </w:r>
    </w:p>
    <w:p w:rsidR="00077059" w:rsidRDefault="00B415B2" w:rsidP="00077059">
      <w:pPr>
        <w:numPr>
          <w:ilvl w:val="0"/>
          <w:numId w:val="35"/>
        </w:numPr>
        <w:tabs>
          <w:tab w:val="clear" w:pos="5760"/>
          <w:tab w:val="num" w:pos="1418"/>
        </w:tabs>
        <w:overflowPunct/>
        <w:autoSpaceDE/>
        <w:autoSpaceDN/>
        <w:adjustRightInd/>
        <w:spacing w:after="120"/>
        <w:ind w:left="1418" w:hanging="425"/>
        <w:jc w:val="both"/>
        <w:textAlignment w:val="auto"/>
        <w:rPr>
          <w:sz w:val="18"/>
          <w:szCs w:val="18"/>
        </w:rPr>
      </w:pPr>
      <w:r w:rsidRPr="00314E58">
        <w:rPr>
          <w:sz w:val="18"/>
          <w:szCs w:val="18"/>
        </w:rPr>
        <w:t>vznik zástavního práva a dobu trvání zástavního práva;</w:t>
      </w:r>
    </w:p>
    <w:p w:rsidR="00077059" w:rsidRDefault="00B415B2" w:rsidP="00077059">
      <w:pPr>
        <w:numPr>
          <w:ilvl w:val="0"/>
          <w:numId w:val="35"/>
        </w:numPr>
        <w:tabs>
          <w:tab w:val="clear" w:pos="5760"/>
          <w:tab w:val="num" w:pos="1418"/>
        </w:tabs>
        <w:overflowPunct/>
        <w:autoSpaceDE/>
        <w:autoSpaceDN/>
        <w:adjustRightInd/>
        <w:spacing w:after="240"/>
        <w:ind w:left="1417" w:hanging="425"/>
        <w:jc w:val="both"/>
        <w:textAlignment w:val="auto"/>
        <w:rPr>
          <w:sz w:val="18"/>
          <w:szCs w:val="18"/>
        </w:rPr>
      </w:pPr>
      <w:r w:rsidRPr="00314E58">
        <w:rPr>
          <w:sz w:val="18"/>
          <w:szCs w:val="18"/>
        </w:rPr>
        <w:t>výši jistiny pohledávky a dobu její splatnosti, je-li známá nebo druh pohledávek, pro něž se zástavní právo zřizuje a maximální částku, do které může být zástavní věřitel uspokojen.</w:t>
      </w:r>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r w:rsidRPr="00314E58">
        <w:rPr>
          <w:sz w:val="18"/>
          <w:szCs w:val="18"/>
        </w:rPr>
        <w:t xml:space="preserve">Rozhodnutí podle odstavce </w:t>
      </w:r>
      <w:proofErr w:type="gramStart"/>
      <w:r w:rsidR="00B21C5A">
        <w:fldChar w:fldCharType="begin"/>
      </w:r>
      <w:r w:rsidR="00B21C5A">
        <w:instrText xml:space="preserve"> REF _Ref209500719 \r \h  \* MERGEFORMAT </w:instrText>
      </w:r>
      <w:r w:rsidR="00B21C5A">
        <w:fldChar w:fldCharType="separate"/>
      </w:r>
      <w:r w:rsidR="00540307" w:rsidRPr="00540307">
        <w:rPr>
          <w:sz w:val="18"/>
          <w:szCs w:val="18"/>
        </w:rPr>
        <w:t>11.2.1</w:t>
      </w:r>
      <w:r w:rsidR="00B21C5A">
        <w:fldChar w:fldCharType="end"/>
      </w:r>
      <w:proofErr w:type="gramEnd"/>
      <w:r w:rsidRPr="00314E58">
        <w:rPr>
          <w:sz w:val="18"/>
          <w:szCs w:val="18"/>
        </w:rPr>
        <w:t xml:space="preserve"> musí být opatřeno otiskem úředního razítka se státním znakem, čitelnou doložkou právní moci a vykonatelnosti (připadá-li v úvahu), čitelně uvedeným jménem, příjmením, funkcí a podpisem oprávněné osoby.</w:t>
      </w:r>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r w:rsidRPr="00314E58">
        <w:rPr>
          <w:sz w:val="18"/>
          <w:szCs w:val="18"/>
        </w:rPr>
        <w:t xml:space="preserve">Banka zapíše zákonné zástavní právo na účtu zákazníků na základě příkazu k zápisu, který podává majitel takového účtu zákazníků. Pro náležitosti příkazů se odstavec </w:t>
      </w:r>
      <w:proofErr w:type="gramStart"/>
      <w:r w:rsidR="00B21C5A">
        <w:fldChar w:fldCharType="begin"/>
      </w:r>
      <w:r w:rsidR="00B21C5A">
        <w:instrText xml:space="preserve"> REF _Ref209510354 \n \h  \* MERGEFORMAT </w:instrText>
      </w:r>
      <w:r w:rsidR="00B21C5A">
        <w:fldChar w:fldCharType="separate"/>
      </w:r>
      <w:r w:rsidR="00540307" w:rsidRPr="00540307">
        <w:rPr>
          <w:sz w:val="18"/>
          <w:szCs w:val="18"/>
        </w:rPr>
        <w:t>11.2.2</w:t>
      </w:r>
      <w:r w:rsidR="00B21C5A">
        <w:fldChar w:fldCharType="end"/>
      </w:r>
      <w:proofErr w:type="gramEnd"/>
      <w:r w:rsidRPr="00314E58">
        <w:rPr>
          <w:sz w:val="18"/>
          <w:szCs w:val="18"/>
        </w:rPr>
        <w:t xml:space="preserve"> použije obdobně.</w:t>
      </w:r>
    </w:p>
    <w:p w:rsidR="00077059" w:rsidRDefault="00B415B2" w:rsidP="00077059">
      <w:pPr>
        <w:numPr>
          <w:ilvl w:val="2"/>
          <w:numId w:val="34"/>
        </w:numPr>
        <w:tabs>
          <w:tab w:val="clear" w:pos="720"/>
          <w:tab w:val="num" w:pos="993"/>
        </w:tabs>
        <w:overflowPunct/>
        <w:autoSpaceDE/>
        <w:autoSpaceDN/>
        <w:adjustRightInd/>
        <w:spacing w:after="120"/>
        <w:ind w:left="993" w:hanging="567"/>
        <w:jc w:val="both"/>
        <w:textAlignment w:val="auto"/>
        <w:rPr>
          <w:sz w:val="18"/>
          <w:szCs w:val="18"/>
        </w:rPr>
      </w:pPr>
      <w:r w:rsidRPr="00314E58">
        <w:rPr>
          <w:sz w:val="18"/>
          <w:szCs w:val="18"/>
        </w:rPr>
        <w:lastRenderedPageBreak/>
        <w:t xml:space="preserve">Příkaz k zápisu změny zástavního práva může podat osoba uvedená v odstavci </w:t>
      </w:r>
      <w:proofErr w:type="gramStart"/>
      <w:r w:rsidR="00B21C5A">
        <w:fldChar w:fldCharType="begin"/>
      </w:r>
      <w:r w:rsidR="00B21C5A">
        <w:instrText xml:space="preserve"> REF _Ref209500719 \n \h  \* MERGEFORMAT </w:instrText>
      </w:r>
      <w:r w:rsidR="00B21C5A">
        <w:fldChar w:fldCharType="separate"/>
      </w:r>
      <w:r w:rsidR="00540307" w:rsidRPr="00540307">
        <w:rPr>
          <w:sz w:val="18"/>
          <w:szCs w:val="18"/>
        </w:rPr>
        <w:t>11.2.1</w:t>
      </w:r>
      <w:r w:rsidR="00B21C5A">
        <w:fldChar w:fldCharType="end"/>
      </w:r>
      <w:proofErr w:type="gramEnd"/>
      <w:r w:rsidRPr="00314E58">
        <w:rPr>
          <w:sz w:val="18"/>
          <w:szCs w:val="18"/>
        </w:rPr>
        <w:t xml:space="preserve"> nebo jiná osoba k tomu oprávněná na základě právních předpisů a m</w:t>
      </w:r>
      <w:r w:rsidRPr="00C70F8A">
        <w:rPr>
          <w:sz w:val="18"/>
          <w:szCs w:val="18"/>
        </w:rPr>
        <w:t xml:space="preserve">usí jej doložit originálem nebo úředně ověřenou kopii dokladů, který osvědčí prováděné změny. Pro náležitosti příkazu se obdobně použije ustanovení odstavce </w:t>
      </w:r>
      <w:proofErr w:type="gramStart"/>
      <w:r w:rsidR="00B21C5A">
        <w:fldChar w:fldCharType="begin"/>
      </w:r>
      <w:r w:rsidR="00B21C5A">
        <w:instrText xml:space="preserve"> REF _Ref209510354 \n \h  \* MERGEFORMAT </w:instrText>
      </w:r>
      <w:r w:rsidR="00B21C5A">
        <w:fldChar w:fldCharType="separate"/>
      </w:r>
      <w:r w:rsidR="00540307" w:rsidRPr="00540307">
        <w:rPr>
          <w:sz w:val="18"/>
          <w:szCs w:val="18"/>
        </w:rPr>
        <w:t>11.2.2</w:t>
      </w:r>
      <w:r w:rsidR="00B21C5A">
        <w:fldChar w:fldCharType="end"/>
      </w:r>
      <w:proofErr w:type="gramEnd"/>
      <w:r w:rsidRPr="00C70F8A">
        <w:rPr>
          <w:sz w:val="18"/>
          <w:szCs w:val="18"/>
        </w:rPr>
        <w:t>.</w:t>
      </w:r>
      <w:r w:rsidRPr="00E51D66">
        <w:rPr>
          <w:sz w:val="18"/>
          <w:szCs w:val="18"/>
        </w:rPr>
        <w:t xml:space="preserve"> </w:t>
      </w:r>
      <w:r w:rsidRPr="00C70F8A">
        <w:rPr>
          <w:sz w:val="18"/>
          <w:szCs w:val="18"/>
        </w:rPr>
        <w:t xml:space="preserve">Příkaz k zápisu změny </w:t>
      </w:r>
      <w:r>
        <w:rPr>
          <w:sz w:val="18"/>
          <w:szCs w:val="18"/>
        </w:rPr>
        <w:t xml:space="preserve">zákonného </w:t>
      </w:r>
      <w:r w:rsidRPr="00C70F8A">
        <w:rPr>
          <w:sz w:val="18"/>
          <w:szCs w:val="18"/>
        </w:rPr>
        <w:t>zástavní</w:t>
      </w:r>
      <w:r>
        <w:rPr>
          <w:sz w:val="18"/>
          <w:szCs w:val="18"/>
        </w:rPr>
        <w:t>ho</w:t>
      </w:r>
      <w:r w:rsidRPr="00C70F8A">
        <w:rPr>
          <w:sz w:val="18"/>
          <w:szCs w:val="18"/>
        </w:rPr>
        <w:t xml:space="preserve"> práva</w:t>
      </w:r>
      <w:r>
        <w:rPr>
          <w:sz w:val="18"/>
          <w:szCs w:val="18"/>
        </w:rPr>
        <w:t xml:space="preserve"> v případě účtu zákazníků podává majitel takového účtu. </w:t>
      </w:r>
    </w:p>
    <w:p w:rsidR="00077059" w:rsidRDefault="00B415B2" w:rsidP="00077059">
      <w:pPr>
        <w:numPr>
          <w:ilvl w:val="0"/>
          <w:numId w:val="34"/>
        </w:numPr>
        <w:tabs>
          <w:tab w:val="clear" w:pos="480"/>
          <w:tab w:val="num" w:pos="426"/>
        </w:tabs>
        <w:overflowPunct/>
        <w:autoSpaceDE/>
        <w:autoSpaceDN/>
        <w:adjustRightInd/>
        <w:spacing w:before="240" w:after="240"/>
        <w:ind w:left="425" w:hanging="425"/>
        <w:jc w:val="both"/>
        <w:textAlignment w:val="auto"/>
        <w:rPr>
          <w:b/>
          <w:sz w:val="18"/>
          <w:szCs w:val="18"/>
        </w:rPr>
      </w:pPr>
      <w:r w:rsidRPr="00C70F8A">
        <w:rPr>
          <w:b/>
          <w:sz w:val="18"/>
          <w:szCs w:val="18"/>
        </w:rPr>
        <w:t>Zánik zástavního práva</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C70F8A">
        <w:rPr>
          <w:sz w:val="18"/>
          <w:szCs w:val="18"/>
        </w:rPr>
        <w:t>Zástavní právo zaniká zápisem zániku zástavního práva v evidenci Banky nebo v navazující evidenci.</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C70F8A">
        <w:rPr>
          <w:sz w:val="18"/>
          <w:szCs w:val="18"/>
        </w:rPr>
        <w:t>Příkaz k zápis</w:t>
      </w:r>
      <w:r w:rsidR="00FF6223">
        <w:rPr>
          <w:sz w:val="18"/>
          <w:szCs w:val="18"/>
        </w:rPr>
        <w:t>u</w:t>
      </w:r>
      <w:r w:rsidRPr="00C70F8A">
        <w:rPr>
          <w:sz w:val="18"/>
          <w:szCs w:val="18"/>
        </w:rPr>
        <w:t xml:space="preserve"> zániku zástavního práva je oprávněna podat </w:t>
      </w:r>
    </w:p>
    <w:p w:rsidR="00077059" w:rsidRDefault="00B415B2" w:rsidP="00077059">
      <w:pPr>
        <w:numPr>
          <w:ilvl w:val="0"/>
          <w:numId w:val="37"/>
        </w:numPr>
        <w:overflowPunct/>
        <w:autoSpaceDE/>
        <w:autoSpaceDN/>
        <w:adjustRightInd/>
        <w:spacing w:after="120"/>
        <w:jc w:val="both"/>
        <w:textAlignment w:val="auto"/>
        <w:rPr>
          <w:sz w:val="18"/>
          <w:szCs w:val="18"/>
        </w:rPr>
      </w:pPr>
      <w:r w:rsidRPr="00C70F8A">
        <w:rPr>
          <w:sz w:val="18"/>
          <w:szCs w:val="18"/>
        </w:rPr>
        <w:t xml:space="preserve">osoba uvedená v odstavci </w:t>
      </w:r>
      <w:proofErr w:type="gramStart"/>
      <w:r w:rsidR="00B21C5A">
        <w:fldChar w:fldCharType="begin"/>
      </w:r>
      <w:r w:rsidR="00B21C5A">
        <w:instrText xml:space="preserve"> REF _Ref209500715 \n \h  \* MERGEFORMAT </w:instrText>
      </w:r>
      <w:r w:rsidR="00B21C5A">
        <w:fldChar w:fldCharType="separate"/>
      </w:r>
      <w:r w:rsidR="00540307" w:rsidRPr="00540307">
        <w:rPr>
          <w:sz w:val="18"/>
          <w:szCs w:val="18"/>
        </w:rPr>
        <w:t>11.1.1</w:t>
      </w:r>
      <w:r w:rsidR="00B21C5A">
        <w:fldChar w:fldCharType="end"/>
      </w:r>
      <w:proofErr w:type="gramEnd"/>
      <w:r>
        <w:rPr>
          <w:sz w:val="18"/>
          <w:szCs w:val="18"/>
        </w:rPr>
        <w:t xml:space="preserve"> v případě účtu vlastníka;</w:t>
      </w:r>
    </w:p>
    <w:p w:rsidR="00077059" w:rsidRDefault="00B415B2" w:rsidP="00077059">
      <w:pPr>
        <w:numPr>
          <w:ilvl w:val="0"/>
          <w:numId w:val="37"/>
        </w:numPr>
        <w:overflowPunct/>
        <w:autoSpaceDE/>
        <w:autoSpaceDN/>
        <w:adjustRightInd/>
        <w:spacing w:after="120"/>
        <w:jc w:val="both"/>
        <w:textAlignment w:val="auto"/>
        <w:rPr>
          <w:sz w:val="18"/>
          <w:szCs w:val="18"/>
        </w:rPr>
      </w:pPr>
      <w:r w:rsidRPr="00C70F8A">
        <w:rPr>
          <w:sz w:val="18"/>
          <w:szCs w:val="18"/>
        </w:rPr>
        <w:t>jiná osoba, oprávněná na základě právní</w:t>
      </w:r>
      <w:r>
        <w:rPr>
          <w:sz w:val="18"/>
          <w:szCs w:val="18"/>
        </w:rPr>
        <w:t>ch</w:t>
      </w:r>
      <w:r w:rsidRPr="00C70F8A">
        <w:rPr>
          <w:sz w:val="18"/>
          <w:szCs w:val="18"/>
        </w:rPr>
        <w:t xml:space="preserve"> předpisů; </w:t>
      </w:r>
    </w:p>
    <w:p w:rsidR="00077059" w:rsidRDefault="00B415B2" w:rsidP="00077059">
      <w:pPr>
        <w:spacing w:after="120"/>
        <w:ind w:left="426"/>
        <w:jc w:val="both"/>
        <w:rPr>
          <w:sz w:val="18"/>
          <w:szCs w:val="18"/>
        </w:rPr>
      </w:pPr>
      <w:r w:rsidRPr="00C70F8A">
        <w:rPr>
          <w:sz w:val="18"/>
          <w:szCs w:val="18"/>
        </w:rPr>
        <w:t>s tím, že k tomuto příkazu je třeba přiložit doklad prokazující, že zajištěná pohledávka zanikla, nebo prokazující jiný důvod zániku zástavního práva; doklad se nepřikládá, dává-li příkaz k zápisu zániku zástavního práva zástavní věřitel</w:t>
      </w:r>
      <w:r>
        <w:rPr>
          <w:sz w:val="18"/>
          <w:szCs w:val="18"/>
        </w:rPr>
        <w:t xml:space="preserve"> nebo </w:t>
      </w:r>
      <w:r w:rsidR="002F6197">
        <w:rPr>
          <w:sz w:val="18"/>
          <w:szCs w:val="18"/>
        </w:rPr>
        <w:t>vlastník majetkového</w:t>
      </w:r>
      <w:r>
        <w:rPr>
          <w:sz w:val="18"/>
          <w:szCs w:val="18"/>
        </w:rPr>
        <w:t xml:space="preserve"> účtu.</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C70F8A">
        <w:rPr>
          <w:sz w:val="18"/>
          <w:szCs w:val="18"/>
        </w:rPr>
        <w:t>Banka je oprávněn</w:t>
      </w:r>
      <w:r>
        <w:rPr>
          <w:sz w:val="18"/>
          <w:szCs w:val="18"/>
        </w:rPr>
        <w:t>a</w:t>
      </w:r>
      <w:r w:rsidRPr="00C70F8A">
        <w:rPr>
          <w:sz w:val="18"/>
          <w:szCs w:val="18"/>
        </w:rPr>
        <w:t xml:space="preserve"> požadovat, aby příkaz k zápis</w:t>
      </w:r>
      <w:r>
        <w:rPr>
          <w:sz w:val="18"/>
          <w:szCs w:val="18"/>
        </w:rPr>
        <w:t>u</w:t>
      </w:r>
      <w:r w:rsidRPr="00C70F8A">
        <w:rPr>
          <w:sz w:val="18"/>
          <w:szCs w:val="18"/>
        </w:rPr>
        <w:t xml:space="preserve"> zániku zástavního práva obsahoval minimálně</w:t>
      </w:r>
      <w:r>
        <w:rPr>
          <w:sz w:val="18"/>
          <w:szCs w:val="18"/>
        </w:rPr>
        <w:t>:</w:t>
      </w:r>
    </w:p>
    <w:p w:rsidR="00077059" w:rsidRDefault="00B415B2" w:rsidP="00077059">
      <w:pPr>
        <w:numPr>
          <w:ilvl w:val="0"/>
          <w:numId w:val="36"/>
        </w:numPr>
        <w:overflowPunct/>
        <w:autoSpaceDE/>
        <w:autoSpaceDN/>
        <w:adjustRightInd/>
        <w:spacing w:after="120"/>
        <w:jc w:val="both"/>
        <w:textAlignment w:val="auto"/>
        <w:rPr>
          <w:sz w:val="18"/>
          <w:szCs w:val="18"/>
        </w:rPr>
      </w:pPr>
      <w:r w:rsidRPr="00C70F8A">
        <w:rPr>
          <w:sz w:val="18"/>
          <w:szCs w:val="18"/>
        </w:rPr>
        <w:t>identifikační číslo zástavy;</w:t>
      </w:r>
    </w:p>
    <w:p w:rsidR="00077059" w:rsidRDefault="00B415B2" w:rsidP="00077059">
      <w:pPr>
        <w:numPr>
          <w:ilvl w:val="0"/>
          <w:numId w:val="36"/>
        </w:numPr>
        <w:overflowPunct/>
        <w:autoSpaceDE/>
        <w:autoSpaceDN/>
        <w:adjustRightInd/>
        <w:spacing w:after="120"/>
        <w:jc w:val="both"/>
        <w:textAlignment w:val="auto"/>
        <w:rPr>
          <w:sz w:val="18"/>
          <w:szCs w:val="18"/>
        </w:rPr>
      </w:pPr>
      <w:r w:rsidRPr="00C70F8A">
        <w:rPr>
          <w:sz w:val="18"/>
          <w:szCs w:val="18"/>
        </w:rPr>
        <w:t xml:space="preserve">identifikace zástavního věřitele, zástavce a zástavního dlužníka, je-li to osoba odlišní od zástavce, a to v rozsahu údajů dle odstavce </w:t>
      </w:r>
      <w:proofErr w:type="gramStart"/>
      <w:r w:rsidR="00B21C5A">
        <w:fldChar w:fldCharType="begin"/>
      </w:r>
      <w:r w:rsidR="00B21C5A">
        <w:instrText xml:space="preserve"> REF _Ref209435251 \r \h  \* MERGEFORMAT </w:instrText>
      </w:r>
      <w:r w:rsidR="00B21C5A">
        <w:fldChar w:fldCharType="separate"/>
      </w:r>
      <w:r w:rsidR="00540307" w:rsidRPr="00540307">
        <w:rPr>
          <w:sz w:val="18"/>
          <w:szCs w:val="18"/>
        </w:rPr>
        <w:t>3.2</w:t>
      </w:r>
      <w:r w:rsidR="00B21C5A">
        <w:fldChar w:fldCharType="end"/>
      </w:r>
      <w:proofErr w:type="gramEnd"/>
      <w:r w:rsidRPr="00C70F8A">
        <w:rPr>
          <w:sz w:val="18"/>
          <w:szCs w:val="18"/>
        </w:rPr>
        <w:t xml:space="preserve"> písm. </w:t>
      </w:r>
      <w:fldSimple w:instr=" REF _Ref209435155 \n \h  \* MERGEFORMAT ">
        <w:r w:rsidR="00540307" w:rsidRPr="00540307">
          <w:rPr>
            <w:sz w:val="18"/>
            <w:szCs w:val="18"/>
          </w:rPr>
          <w:t>(c)</w:t>
        </w:r>
      </w:fldSimple>
      <w:r w:rsidRPr="00C70F8A">
        <w:rPr>
          <w:sz w:val="18"/>
          <w:szCs w:val="18"/>
        </w:rPr>
        <w:t>;</w:t>
      </w:r>
    </w:p>
    <w:p w:rsidR="00077059" w:rsidRDefault="00B415B2" w:rsidP="00077059">
      <w:pPr>
        <w:numPr>
          <w:ilvl w:val="0"/>
          <w:numId w:val="36"/>
        </w:numPr>
        <w:overflowPunct/>
        <w:autoSpaceDE/>
        <w:autoSpaceDN/>
        <w:adjustRightInd/>
        <w:spacing w:after="120"/>
        <w:jc w:val="both"/>
        <w:textAlignment w:val="auto"/>
        <w:rPr>
          <w:sz w:val="18"/>
          <w:szCs w:val="18"/>
        </w:rPr>
      </w:pPr>
      <w:r w:rsidRPr="00C70F8A">
        <w:rPr>
          <w:sz w:val="18"/>
          <w:szCs w:val="18"/>
        </w:rPr>
        <w:t xml:space="preserve">číslo majetkového účtu, na kterém jsou zastavené </w:t>
      </w:r>
      <w:r>
        <w:rPr>
          <w:sz w:val="18"/>
          <w:szCs w:val="18"/>
        </w:rPr>
        <w:t>CP</w:t>
      </w:r>
      <w:r w:rsidRPr="00C70F8A">
        <w:rPr>
          <w:sz w:val="18"/>
          <w:szCs w:val="18"/>
        </w:rPr>
        <w:t xml:space="preserve"> evidovány.</w:t>
      </w:r>
    </w:p>
    <w:p w:rsidR="00077059" w:rsidRDefault="00B415B2" w:rsidP="00077059">
      <w:pPr>
        <w:spacing w:after="120"/>
        <w:ind w:left="426"/>
        <w:jc w:val="both"/>
        <w:rPr>
          <w:sz w:val="18"/>
          <w:szCs w:val="18"/>
        </w:rPr>
      </w:pPr>
      <w:r>
        <w:rPr>
          <w:sz w:val="18"/>
          <w:szCs w:val="18"/>
        </w:rPr>
        <w:t xml:space="preserve">Pro další náležitosti příkazu se obdobně použije odstavec </w:t>
      </w:r>
      <w:proofErr w:type="gramStart"/>
      <w:r w:rsidR="00B21C5A">
        <w:fldChar w:fldCharType="begin"/>
      </w:r>
      <w:r w:rsidR="00B21C5A">
        <w:instrText xml:space="preserve"> REF _Ref209579849 \n \h  \* MERGEFORMAT </w:instrText>
      </w:r>
      <w:r w:rsidR="00B21C5A">
        <w:fldChar w:fldCharType="separate"/>
      </w:r>
      <w:r w:rsidR="00540307" w:rsidRPr="00540307">
        <w:rPr>
          <w:sz w:val="18"/>
          <w:szCs w:val="18"/>
        </w:rPr>
        <w:t>11.1.3</w:t>
      </w:r>
      <w:r w:rsidR="00B21C5A">
        <w:fldChar w:fldCharType="end"/>
      </w:r>
      <w:proofErr w:type="gramEnd"/>
      <w:r>
        <w:rPr>
          <w:sz w:val="18"/>
          <w:szCs w:val="18"/>
        </w:rPr>
        <w:t>.</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C70F8A">
        <w:rPr>
          <w:sz w:val="18"/>
          <w:szCs w:val="18"/>
        </w:rPr>
        <w:t xml:space="preserve">Banka provede zápis zániku zástavního práva i bez příkazu v případě, že dojde k zániku zástavního práva v důsledku </w:t>
      </w:r>
    </w:p>
    <w:p w:rsidR="00077059" w:rsidRDefault="00B415B2" w:rsidP="00077059">
      <w:pPr>
        <w:numPr>
          <w:ilvl w:val="0"/>
          <w:numId w:val="38"/>
        </w:numPr>
        <w:overflowPunct/>
        <w:autoSpaceDE/>
        <w:autoSpaceDN/>
        <w:adjustRightInd/>
        <w:spacing w:after="120"/>
        <w:jc w:val="both"/>
        <w:textAlignment w:val="auto"/>
        <w:rPr>
          <w:sz w:val="18"/>
          <w:szCs w:val="18"/>
        </w:rPr>
      </w:pPr>
      <w:r w:rsidRPr="00C70F8A">
        <w:rPr>
          <w:sz w:val="18"/>
          <w:szCs w:val="18"/>
        </w:rPr>
        <w:t>uplynutí doby, na níž bylo zástavní právo zřízeno;</w:t>
      </w:r>
    </w:p>
    <w:p w:rsidR="00077059" w:rsidRDefault="00B415B2" w:rsidP="00077059">
      <w:pPr>
        <w:numPr>
          <w:ilvl w:val="0"/>
          <w:numId w:val="38"/>
        </w:numPr>
        <w:overflowPunct/>
        <w:autoSpaceDE/>
        <w:autoSpaceDN/>
        <w:adjustRightInd/>
        <w:spacing w:after="120"/>
        <w:jc w:val="both"/>
        <w:textAlignment w:val="auto"/>
        <w:rPr>
          <w:sz w:val="18"/>
          <w:szCs w:val="18"/>
        </w:rPr>
      </w:pPr>
      <w:r w:rsidRPr="00C70F8A">
        <w:rPr>
          <w:sz w:val="18"/>
          <w:szCs w:val="18"/>
        </w:rPr>
        <w:t xml:space="preserve">prodeje </w:t>
      </w:r>
      <w:r>
        <w:rPr>
          <w:sz w:val="18"/>
          <w:szCs w:val="18"/>
        </w:rPr>
        <w:t>CP</w:t>
      </w:r>
      <w:r w:rsidRPr="00C70F8A">
        <w:rPr>
          <w:sz w:val="18"/>
          <w:szCs w:val="18"/>
        </w:rPr>
        <w:t xml:space="preserve"> v rámci konkursu</w:t>
      </w:r>
      <w:r>
        <w:rPr>
          <w:sz w:val="18"/>
          <w:szCs w:val="18"/>
        </w:rPr>
        <w:t xml:space="preserve">, případně v rámci jiné fáze </w:t>
      </w:r>
      <w:proofErr w:type="spellStart"/>
      <w:r>
        <w:rPr>
          <w:sz w:val="18"/>
          <w:szCs w:val="18"/>
        </w:rPr>
        <w:t>insolvenčního</w:t>
      </w:r>
      <w:proofErr w:type="spellEnd"/>
      <w:r>
        <w:rPr>
          <w:sz w:val="18"/>
          <w:szCs w:val="18"/>
        </w:rPr>
        <w:t xml:space="preserve"> řízení</w:t>
      </w:r>
      <w:r w:rsidRPr="00C70F8A">
        <w:rPr>
          <w:sz w:val="18"/>
          <w:szCs w:val="18"/>
        </w:rPr>
        <w:t>; nebo</w:t>
      </w:r>
    </w:p>
    <w:p w:rsidR="00077059" w:rsidRDefault="00B415B2" w:rsidP="00077059">
      <w:pPr>
        <w:numPr>
          <w:ilvl w:val="0"/>
          <w:numId w:val="38"/>
        </w:numPr>
        <w:overflowPunct/>
        <w:autoSpaceDE/>
        <w:autoSpaceDN/>
        <w:adjustRightInd/>
        <w:spacing w:after="120"/>
        <w:jc w:val="both"/>
        <w:textAlignment w:val="auto"/>
        <w:rPr>
          <w:sz w:val="18"/>
          <w:szCs w:val="18"/>
        </w:rPr>
      </w:pPr>
      <w:r w:rsidRPr="00C70F8A">
        <w:rPr>
          <w:sz w:val="18"/>
          <w:szCs w:val="18"/>
        </w:rPr>
        <w:t xml:space="preserve">prodeje </w:t>
      </w:r>
      <w:r>
        <w:rPr>
          <w:sz w:val="18"/>
          <w:szCs w:val="18"/>
        </w:rPr>
        <w:t>CP</w:t>
      </w:r>
      <w:r w:rsidRPr="00C70F8A">
        <w:rPr>
          <w:sz w:val="18"/>
          <w:szCs w:val="18"/>
        </w:rPr>
        <w:t xml:space="preserve"> v rámci realizace zástavního práva.</w:t>
      </w:r>
    </w:p>
    <w:p w:rsidR="00077059" w:rsidRDefault="00F31F6A" w:rsidP="00077059">
      <w:pPr>
        <w:numPr>
          <w:ilvl w:val="0"/>
          <w:numId w:val="34"/>
        </w:numPr>
        <w:tabs>
          <w:tab w:val="clear" w:pos="480"/>
          <w:tab w:val="num" w:pos="426"/>
        </w:tabs>
        <w:overflowPunct/>
        <w:autoSpaceDE/>
        <w:autoSpaceDN/>
        <w:adjustRightInd/>
        <w:spacing w:before="240" w:after="240"/>
        <w:ind w:left="425" w:hanging="425"/>
        <w:jc w:val="both"/>
        <w:textAlignment w:val="auto"/>
        <w:rPr>
          <w:b/>
          <w:sz w:val="18"/>
          <w:szCs w:val="18"/>
        </w:rPr>
      </w:pPr>
      <w:r>
        <w:rPr>
          <w:b/>
          <w:sz w:val="18"/>
          <w:szCs w:val="18"/>
        </w:rPr>
        <w:t>Oprava chyb v evidenci</w:t>
      </w:r>
    </w:p>
    <w:p w:rsidR="00077059" w:rsidRDefault="00F31F6A"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F31F6A">
        <w:rPr>
          <w:sz w:val="18"/>
          <w:szCs w:val="18"/>
        </w:rPr>
        <w:t xml:space="preserve">Banka provede opravu chyb v Evidenci </w:t>
      </w:r>
    </w:p>
    <w:p w:rsidR="00077059" w:rsidRDefault="00F31F6A" w:rsidP="00077059">
      <w:pPr>
        <w:numPr>
          <w:ilvl w:val="0"/>
          <w:numId w:val="46"/>
        </w:numPr>
        <w:overflowPunct/>
        <w:autoSpaceDE/>
        <w:autoSpaceDN/>
        <w:adjustRightInd/>
        <w:spacing w:after="120"/>
        <w:jc w:val="both"/>
        <w:textAlignment w:val="auto"/>
        <w:rPr>
          <w:sz w:val="18"/>
          <w:szCs w:val="18"/>
        </w:rPr>
      </w:pPr>
      <w:r w:rsidRPr="00F31F6A">
        <w:rPr>
          <w:sz w:val="18"/>
          <w:szCs w:val="18"/>
        </w:rPr>
        <w:t xml:space="preserve">na základě námitky majitele </w:t>
      </w:r>
      <w:r w:rsidR="0019351F">
        <w:rPr>
          <w:sz w:val="18"/>
          <w:szCs w:val="18"/>
        </w:rPr>
        <w:t xml:space="preserve">majetkového </w:t>
      </w:r>
      <w:r w:rsidRPr="00F31F6A">
        <w:rPr>
          <w:sz w:val="18"/>
          <w:szCs w:val="18"/>
        </w:rPr>
        <w:t>účtu, emitenta, případně na základě námitky dalších osob v souladu s platnými právními předpisy, kterou uzná jako oprávněnou</w:t>
      </w:r>
      <w:r>
        <w:rPr>
          <w:sz w:val="18"/>
          <w:szCs w:val="18"/>
        </w:rPr>
        <w:t>;</w:t>
      </w:r>
    </w:p>
    <w:p w:rsidR="00077059" w:rsidRDefault="00F31F6A" w:rsidP="00077059">
      <w:pPr>
        <w:numPr>
          <w:ilvl w:val="0"/>
          <w:numId w:val="46"/>
        </w:numPr>
        <w:overflowPunct/>
        <w:autoSpaceDE/>
        <w:autoSpaceDN/>
        <w:adjustRightInd/>
        <w:spacing w:after="120"/>
        <w:jc w:val="both"/>
        <w:textAlignment w:val="auto"/>
        <w:rPr>
          <w:sz w:val="18"/>
          <w:szCs w:val="18"/>
        </w:rPr>
      </w:pPr>
      <w:r>
        <w:rPr>
          <w:sz w:val="18"/>
          <w:szCs w:val="18"/>
        </w:rPr>
        <w:t>na základě pravomocného rozhodnutí soudu nebo jiného orgánu;</w:t>
      </w:r>
    </w:p>
    <w:p w:rsidR="00077059" w:rsidRDefault="00F31F6A" w:rsidP="00077059">
      <w:pPr>
        <w:numPr>
          <w:ilvl w:val="0"/>
          <w:numId w:val="46"/>
        </w:numPr>
        <w:overflowPunct/>
        <w:autoSpaceDE/>
        <w:autoSpaceDN/>
        <w:adjustRightInd/>
        <w:spacing w:after="120"/>
        <w:jc w:val="both"/>
        <w:textAlignment w:val="auto"/>
        <w:rPr>
          <w:sz w:val="18"/>
          <w:szCs w:val="18"/>
        </w:rPr>
      </w:pPr>
      <w:r>
        <w:rPr>
          <w:sz w:val="18"/>
          <w:szCs w:val="18"/>
        </w:rPr>
        <w:t>z vlastního podnětu; nebo</w:t>
      </w:r>
    </w:p>
    <w:p w:rsidR="00077059" w:rsidRDefault="00F31F6A" w:rsidP="00077059">
      <w:pPr>
        <w:numPr>
          <w:ilvl w:val="0"/>
          <w:numId w:val="46"/>
        </w:numPr>
        <w:overflowPunct/>
        <w:autoSpaceDE/>
        <w:autoSpaceDN/>
        <w:adjustRightInd/>
        <w:spacing w:after="240"/>
        <w:ind w:left="782" w:hanging="357"/>
        <w:jc w:val="both"/>
        <w:textAlignment w:val="auto"/>
        <w:rPr>
          <w:sz w:val="18"/>
          <w:szCs w:val="18"/>
        </w:rPr>
      </w:pPr>
      <w:r>
        <w:rPr>
          <w:sz w:val="18"/>
          <w:szCs w:val="18"/>
        </w:rPr>
        <w:t>na základě opravy provedené v evidenci investičních nástrojů, kterou vede jiná osoba, pokud o opravu chyby byla touto osobou požádána a požadavek uzná jako oprávněný.</w:t>
      </w:r>
      <w:r w:rsidRPr="00F31F6A">
        <w:rPr>
          <w:sz w:val="18"/>
          <w:szCs w:val="18"/>
        </w:rPr>
        <w:t xml:space="preserve"> </w:t>
      </w:r>
    </w:p>
    <w:p w:rsidR="00077059" w:rsidRDefault="00F31F6A"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sidRPr="0019351F">
        <w:rPr>
          <w:sz w:val="18"/>
          <w:szCs w:val="18"/>
        </w:rPr>
        <w:t xml:space="preserve">Banka </w:t>
      </w:r>
      <w:r w:rsidR="0019351F" w:rsidRPr="0019351F">
        <w:rPr>
          <w:sz w:val="18"/>
          <w:szCs w:val="18"/>
        </w:rPr>
        <w:t>provede opravu chyby v Evidenci ke dni, ke kterému chyba v Evidenci vznikla, pokud ze zákona nebo rozhodnutí soudu či jiného orgánu nevyplývá něco jiného. Nelze-li tento den určit, provede se oprava chyby ke dni, ke kterému byla chyb</w:t>
      </w:r>
      <w:r w:rsidR="0019351F">
        <w:rPr>
          <w:sz w:val="18"/>
          <w:szCs w:val="18"/>
        </w:rPr>
        <w:t>a</w:t>
      </w:r>
      <w:r w:rsidR="0019351F" w:rsidRPr="0019351F">
        <w:rPr>
          <w:sz w:val="18"/>
          <w:szCs w:val="18"/>
        </w:rPr>
        <w:t xml:space="preserve"> zjištěna.</w:t>
      </w:r>
    </w:p>
    <w:p w:rsidR="00077059" w:rsidRDefault="0019351F"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Pr>
          <w:sz w:val="18"/>
          <w:szCs w:val="18"/>
        </w:rPr>
        <w:t xml:space="preserve">Banka zašle osobě, na jejímž </w:t>
      </w:r>
      <w:r w:rsidR="001C0B61">
        <w:rPr>
          <w:sz w:val="18"/>
          <w:szCs w:val="18"/>
        </w:rPr>
        <w:t xml:space="preserve">majetkovém </w:t>
      </w:r>
      <w:r>
        <w:rPr>
          <w:sz w:val="18"/>
          <w:szCs w:val="18"/>
        </w:rPr>
        <w:t xml:space="preserve">účtu opravila chybu, výpis z jejího </w:t>
      </w:r>
      <w:r w:rsidR="001C0B61">
        <w:rPr>
          <w:sz w:val="18"/>
          <w:szCs w:val="18"/>
        </w:rPr>
        <w:t xml:space="preserve">majetkového </w:t>
      </w:r>
      <w:r>
        <w:rPr>
          <w:sz w:val="18"/>
          <w:szCs w:val="18"/>
        </w:rPr>
        <w:t xml:space="preserve">účtu s odůvodněním provedené změny, a to neprodleně po opravení chyby. </w:t>
      </w:r>
    </w:p>
    <w:p w:rsidR="00077059" w:rsidRDefault="00B415B2" w:rsidP="00077059">
      <w:pPr>
        <w:numPr>
          <w:ilvl w:val="0"/>
          <w:numId w:val="34"/>
        </w:numPr>
        <w:tabs>
          <w:tab w:val="clear" w:pos="480"/>
          <w:tab w:val="num" w:pos="426"/>
        </w:tabs>
        <w:overflowPunct/>
        <w:autoSpaceDE/>
        <w:autoSpaceDN/>
        <w:adjustRightInd/>
        <w:spacing w:before="240" w:after="240"/>
        <w:ind w:left="425" w:hanging="425"/>
        <w:jc w:val="both"/>
        <w:textAlignment w:val="auto"/>
        <w:rPr>
          <w:b/>
          <w:sz w:val="18"/>
          <w:szCs w:val="18"/>
        </w:rPr>
      </w:pPr>
      <w:r>
        <w:rPr>
          <w:b/>
          <w:sz w:val="18"/>
          <w:szCs w:val="18"/>
        </w:rPr>
        <w:t>Určená provozovna pro podávání příkazů a časový rozvrh provozního dne</w:t>
      </w:r>
    </w:p>
    <w:p w:rsidR="00077059" w:rsidRDefault="00B415B2" w:rsidP="00077059">
      <w:pPr>
        <w:numPr>
          <w:ilvl w:val="1"/>
          <w:numId w:val="34"/>
        </w:numPr>
        <w:tabs>
          <w:tab w:val="clear" w:pos="480"/>
          <w:tab w:val="num" w:pos="426"/>
        </w:tabs>
        <w:overflowPunct/>
        <w:autoSpaceDE/>
        <w:autoSpaceDN/>
        <w:adjustRightInd/>
        <w:spacing w:before="100" w:beforeAutospacing="1" w:after="100" w:afterAutospacing="1"/>
        <w:ind w:left="426" w:hanging="426"/>
        <w:jc w:val="both"/>
        <w:textAlignment w:val="auto"/>
        <w:rPr>
          <w:sz w:val="18"/>
          <w:szCs w:val="18"/>
        </w:rPr>
      </w:pPr>
      <w:r>
        <w:rPr>
          <w:sz w:val="18"/>
          <w:szCs w:val="18"/>
        </w:rPr>
        <w:t xml:space="preserve">Banka přijímá příkazy k zápisu změn do </w:t>
      </w:r>
      <w:r w:rsidR="006D4D74">
        <w:rPr>
          <w:sz w:val="18"/>
          <w:szCs w:val="18"/>
        </w:rPr>
        <w:t>E</w:t>
      </w:r>
      <w:r>
        <w:rPr>
          <w:sz w:val="18"/>
          <w:szCs w:val="18"/>
        </w:rPr>
        <w:t>vidence v určené provozovně Banky, a to</w:t>
      </w:r>
    </w:p>
    <w:p w:rsidR="00B415B2" w:rsidRPr="00256EB9" w:rsidRDefault="00B415B2" w:rsidP="00256EB9">
      <w:pPr>
        <w:spacing w:before="100" w:beforeAutospacing="1"/>
        <w:ind w:left="426"/>
        <w:jc w:val="both"/>
        <w:rPr>
          <w:sz w:val="18"/>
          <w:szCs w:val="18"/>
        </w:rPr>
      </w:pPr>
      <w:r w:rsidRPr="00256EB9">
        <w:rPr>
          <w:sz w:val="18"/>
          <w:szCs w:val="18"/>
        </w:rPr>
        <w:t>Komerční banka, a.s.</w:t>
      </w:r>
    </w:p>
    <w:p w:rsidR="00B415B2" w:rsidRPr="00256EB9" w:rsidRDefault="00B415B2" w:rsidP="00256EB9">
      <w:pPr>
        <w:ind w:left="426"/>
        <w:jc w:val="both"/>
        <w:rPr>
          <w:sz w:val="18"/>
          <w:szCs w:val="18"/>
        </w:rPr>
      </w:pPr>
      <w:r w:rsidRPr="00256EB9">
        <w:rPr>
          <w:sz w:val="18"/>
          <w:szCs w:val="18"/>
        </w:rPr>
        <w:t>Útvar Služby emitentům</w:t>
      </w:r>
    </w:p>
    <w:p w:rsidR="00B415B2" w:rsidRPr="00256EB9" w:rsidRDefault="00B415B2" w:rsidP="00256EB9">
      <w:pPr>
        <w:ind w:left="426"/>
        <w:jc w:val="both"/>
        <w:rPr>
          <w:sz w:val="18"/>
          <w:szCs w:val="18"/>
        </w:rPr>
      </w:pPr>
      <w:r w:rsidRPr="00256EB9">
        <w:rPr>
          <w:sz w:val="18"/>
          <w:szCs w:val="18"/>
        </w:rPr>
        <w:t>Václavské náměstí 42</w:t>
      </w:r>
    </w:p>
    <w:p w:rsidR="00B415B2" w:rsidRPr="00256EB9" w:rsidRDefault="00B415B2" w:rsidP="00256EB9">
      <w:pPr>
        <w:spacing w:after="100" w:afterAutospacing="1"/>
        <w:ind w:left="426"/>
        <w:jc w:val="both"/>
        <w:rPr>
          <w:sz w:val="18"/>
          <w:szCs w:val="18"/>
        </w:rPr>
      </w:pPr>
      <w:r w:rsidRPr="00256EB9">
        <w:rPr>
          <w:sz w:val="18"/>
          <w:szCs w:val="18"/>
        </w:rPr>
        <w:t>114 07 Praha 1</w:t>
      </w:r>
    </w:p>
    <w:p w:rsidR="00077059" w:rsidRDefault="00B415B2" w:rsidP="00077059">
      <w:pPr>
        <w:numPr>
          <w:ilvl w:val="1"/>
          <w:numId w:val="34"/>
        </w:numPr>
        <w:tabs>
          <w:tab w:val="clear" w:pos="480"/>
          <w:tab w:val="num" w:pos="426"/>
        </w:tabs>
        <w:overflowPunct/>
        <w:autoSpaceDE/>
        <w:autoSpaceDN/>
        <w:adjustRightInd/>
        <w:spacing w:before="100" w:beforeAutospacing="1" w:after="120"/>
        <w:ind w:left="425" w:hanging="425"/>
        <w:jc w:val="both"/>
        <w:textAlignment w:val="auto"/>
        <w:rPr>
          <w:sz w:val="18"/>
          <w:szCs w:val="18"/>
        </w:rPr>
      </w:pPr>
      <w:r w:rsidRPr="0038406B">
        <w:rPr>
          <w:sz w:val="18"/>
          <w:szCs w:val="18"/>
        </w:rPr>
        <w:lastRenderedPageBreak/>
        <w:t>Příkazy lze zaslat poštou nebo podat osobně v provozních hodinách určené provozovny, a to pondělí – pátek, od 9,00 do 16,00 hod, s výjimkou státních svátků a jiných svátků ve smyslu příslušných právních předpisů. Závěrkou</w:t>
      </w:r>
      <w:r w:rsidR="00D60867">
        <w:rPr>
          <w:sz w:val="18"/>
          <w:szCs w:val="18"/>
        </w:rPr>
        <w:t xml:space="preserve"> provozního dne je 17,00 hod.</w:t>
      </w:r>
    </w:p>
    <w:p w:rsidR="00077059" w:rsidRDefault="00B415B2" w:rsidP="00077059">
      <w:pPr>
        <w:numPr>
          <w:ilvl w:val="1"/>
          <w:numId w:val="34"/>
        </w:numPr>
        <w:tabs>
          <w:tab w:val="clear" w:pos="480"/>
          <w:tab w:val="num" w:pos="426"/>
        </w:tabs>
        <w:overflowPunct/>
        <w:autoSpaceDE/>
        <w:autoSpaceDN/>
        <w:adjustRightInd/>
        <w:spacing w:after="120"/>
        <w:ind w:left="425" w:hanging="426"/>
        <w:jc w:val="both"/>
        <w:textAlignment w:val="auto"/>
        <w:rPr>
          <w:sz w:val="18"/>
          <w:szCs w:val="18"/>
        </w:rPr>
      </w:pPr>
      <w:r w:rsidRPr="00350FCE">
        <w:rPr>
          <w:sz w:val="18"/>
          <w:szCs w:val="18"/>
        </w:rPr>
        <w:t>V případě Oprávněných osob, které jsou zároveň klientem Banky, lze příkazy podat i prostřednictvím svého bankovního poradce.</w:t>
      </w:r>
    </w:p>
    <w:p w:rsidR="00077059" w:rsidRDefault="00B415B2" w:rsidP="00077059">
      <w:pPr>
        <w:numPr>
          <w:ilvl w:val="0"/>
          <w:numId w:val="34"/>
        </w:numPr>
        <w:tabs>
          <w:tab w:val="clear" w:pos="480"/>
          <w:tab w:val="num" w:pos="426"/>
        </w:tabs>
        <w:overflowPunct/>
        <w:autoSpaceDE/>
        <w:autoSpaceDN/>
        <w:adjustRightInd/>
        <w:spacing w:before="240" w:after="240"/>
        <w:ind w:left="425" w:hanging="425"/>
        <w:jc w:val="both"/>
        <w:textAlignment w:val="auto"/>
        <w:rPr>
          <w:b/>
          <w:sz w:val="18"/>
          <w:szCs w:val="18"/>
        </w:rPr>
      </w:pPr>
      <w:r>
        <w:rPr>
          <w:b/>
          <w:sz w:val="18"/>
          <w:szCs w:val="18"/>
        </w:rPr>
        <w:t>Doručování</w:t>
      </w:r>
    </w:p>
    <w:p w:rsidR="00077059" w:rsidRDefault="00B415B2" w:rsidP="00077059">
      <w:pPr>
        <w:numPr>
          <w:ilvl w:val="1"/>
          <w:numId w:val="34"/>
        </w:numPr>
        <w:tabs>
          <w:tab w:val="clear" w:pos="480"/>
          <w:tab w:val="num" w:pos="426"/>
        </w:tabs>
        <w:overflowPunct/>
        <w:autoSpaceDE/>
        <w:autoSpaceDN/>
        <w:adjustRightInd/>
        <w:spacing w:after="120"/>
        <w:ind w:left="426" w:hanging="426"/>
        <w:jc w:val="both"/>
        <w:textAlignment w:val="auto"/>
        <w:rPr>
          <w:sz w:val="18"/>
          <w:szCs w:val="18"/>
        </w:rPr>
      </w:pPr>
      <w:r>
        <w:rPr>
          <w:sz w:val="18"/>
          <w:szCs w:val="18"/>
        </w:rPr>
        <w:t xml:space="preserve">Zásilky doručované Bankou v souvislosti s vedením samostatné evidence prostřednictvím </w:t>
      </w:r>
    </w:p>
    <w:p w:rsidR="00077059" w:rsidRDefault="00B415B2" w:rsidP="00077059">
      <w:pPr>
        <w:numPr>
          <w:ilvl w:val="7"/>
          <w:numId w:val="26"/>
        </w:numPr>
        <w:tabs>
          <w:tab w:val="clear" w:pos="5760"/>
        </w:tabs>
        <w:overflowPunct/>
        <w:autoSpaceDE/>
        <w:autoSpaceDN/>
        <w:adjustRightInd/>
        <w:spacing w:after="120"/>
        <w:ind w:left="709" w:hanging="283"/>
        <w:jc w:val="both"/>
        <w:textAlignment w:val="auto"/>
        <w:rPr>
          <w:sz w:val="18"/>
          <w:szCs w:val="18"/>
        </w:rPr>
      </w:pPr>
      <w:r>
        <w:rPr>
          <w:sz w:val="18"/>
          <w:szCs w:val="18"/>
        </w:rPr>
        <w:t xml:space="preserve">držitele poštovní licence </w:t>
      </w:r>
      <w:r w:rsidRPr="00F51D57">
        <w:rPr>
          <w:sz w:val="18"/>
          <w:szCs w:val="18"/>
        </w:rPr>
        <w:t xml:space="preserve">se považují za doručené </w:t>
      </w:r>
      <w:r>
        <w:rPr>
          <w:sz w:val="18"/>
          <w:szCs w:val="18"/>
        </w:rPr>
        <w:t>pátý (</w:t>
      </w:r>
      <w:r w:rsidRPr="00F51D57">
        <w:rPr>
          <w:sz w:val="18"/>
          <w:szCs w:val="18"/>
        </w:rPr>
        <w:t>5.</w:t>
      </w:r>
      <w:r>
        <w:rPr>
          <w:sz w:val="18"/>
          <w:szCs w:val="18"/>
        </w:rPr>
        <w:t>)</w:t>
      </w:r>
      <w:r w:rsidRPr="00F51D57">
        <w:rPr>
          <w:sz w:val="18"/>
          <w:szCs w:val="18"/>
        </w:rPr>
        <w:t xml:space="preserve"> pracovní den po jejich odes</w:t>
      </w:r>
      <w:r>
        <w:rPr>
          <w:sz w:val="18"/>
          <w:szCs w:val="18"/>
        </w:rPr>
        <w:t>lání na území České republiky nebo osmý (</w:t>
      </w:r>
      <w:r w:rsidRPr="00F51D57">
        <w:rPr>
          <w:sz w:val="18"/>
          <w:szCs w:val="18"/>
        </w:rPr>
        <w:t>8.</w:t>
      </w:r>
      <w:r>
        <w:rPr>
          <w:sz w:val="18"/>
          <w:szCs w:val="18"/>
        </w:rPr>
        <w:t>)</w:t>
      </w:r>
      <w:r w:rsidRPr="00F51D57">
        <w:rPr>
          <w:sz w:val="18"/>
          <w:szCs w:val="18"/>
        </w:rPr>
        <w:t xml:space="preserve"> pracovní den po jejich odeslání na adresu do zahraničí, bez ohledu na to, jestli adresát </w:t>
      </w:r>
      <w:r>
        <w:rPr>
          <w:sz w:val="18"/>
          <w:szCs w:val="18"/>
        </w:rPr>
        <w:t>zásilku</w:t>
      </w:r>
      <w:r w:rsidRPr="00F51D57">
        <w:rPr>
          <w:sz w:val="18"/>
          <w:szCs w:val="18"/>
        </w:rPr>
        <w:t xml:space="preserve"> převza</w:t>
      </w:r>
      <w:r>
        <w:rPr>
          <w:sz w:val="18"/>
          <w:szCs w:val="18"/>
        </w:rPr>
        <w:t>l či nikoliv. V případě, že se z</w:t>
      </w:r>
      <w:r w:rsidRPr="00F51D57">
        <w:rPr>
          <w:sz w:val="18"/>
          <w:szCs w:val="18"/>
        </w:rPr>
        <w:t>ásilka vrátí jako nedoručitelná, považuje se z</w:t>
      </w:r>
      <w:r>
        <w:rPr>
          <w:sz w:val="18"/>
          <w:szCs w:val="18"/>
        </w:rPr>
        <w:t>a okamžik doručení den vrácení z</w:t>
      </w:r>
      <w:r w:rsidRPr="00F51D57">
        <w:rPr>
          <w:sz w:val="18"/>
          <w:szCs w:val="18"/>
        </w:rPr>
        <w:t>ásilky odesílateli, pokud tato skutečnost nastala dříve než ve lhů</w:t>
      </w:r>
      <w:r>
        <w:rPr>
          <w:sz w:val="18"/>
          <w:szCs w:val="18"/>
        </w:rPr>
        <w:t>tách uvedených v předchozí větě;</w:t>
      </w:r>
    </w:p>
    <w:p w:rsidR="00077059" w:rsidRDefault="00B415B2" w:rsidP="00077059">
      <w:pPr>
        <w:numPr>
          <w:ilvl w:val="7"/>
          <w:numId w:val="26"/>
        </w:numPr>
        <w:tabs>
          <w:tab w:val="clear" w:pos="5760"/>
        </w:tabs>
        <w:overflowPunct/>
        <w:autoSpaceDE/>
        <w:autoSpaceDN/>
        <w:adjustRightInd/>
        <w:spacing w:after="120"/>
        <w:ind w:left="709" w:hanging="283"/>
        <w:jc w:val="both"/>
        <w:textAlignment w:val="auto"/>
        <w:rPr>
          <w:sz w:val="18"/>
          <w:szCs w:val="18"/>
        </w:rPr>
      </w:pPr>
      <w:r w:rsidRPr="00C70F8A">
        <w:rPr>
          <w:sz w:val="18"/>
          <w:szCs w:val="18"/>
        </w:rPr>
        <w:t>elektronické pošty</w:t>
      </w:r>
      <w:r w:rsidRPr="0046676A">
        <w:rPr>
          <w:sz w:val="18"/>
          <w:szCs w:val="18"/>
        </w:rPr>
        <w:t xml:space="preserve"> </w:t>
      </w:r>
      <w:r>
        <w:rPr>
          <w:sz w:val="18"/>
          <w:szCs w:val="18"/>
        </w:rPr>
        <w:t>se považují</w:t>
      </w:r>
      <w:r w:rsidRPr="00C70F8A">
        <w:rPr>
          <w:sz w:val="18"/>
          <w:szCs w:val="18"/>
        </w:rPr>
        <w:t xml:space="preserve"> za</w:t>
      </w:r>
      <w:r>
        <w:rPr>
          <w:sz w:val="18"/>
          <w:szCs w:val="18"/>
        </w:rPr>
        <w:t xml:space="preserve"> doručené okamžikem jejich</w:t>
      </w:r>
      <w:r w:rsidRPr="00C70F8A">
        <w:rPr>
          <w:sz w:val="18"/>
          <w:szCs w:val="18"/>
        </w:rPr>
        <w:t xml:space="preserve"> odeslání, </w:t>
      </w:r>
      <w:r>
        <w:rPr>
          <w:sz w:val="18"/>
          <w:szCs w:val="18"/>
        </w:rPr>
        <w:t>a to i za předpokladu, že nebudou doručeny</w:t>
      </w:r>
      <w:r w:rsidRPr="00C70F8A">
        <w:rPr>
          <w:sz w:val="18"/>
          <w:szCs w:val="18"/>
        </w:rPr>
        <w:t xml:space="preserve"> z důvodu </w:t>
      </w:r>
      <w:r>
        <w:rPr>
          <w:sz w:val="18"/>
          <w:szCs w:val="18"/>
        </w:rPr>
        <w:t xml:space="preserve">chyby, kterou nezpůsobila Banka s tím, že </w:t>
      </w:r>
      <w:r>
        <w:rPr>
          <w:sz w:val="18"/>
          <w:szCs w:val="18"/>
        </w:rPr>
        <w:tab/>
      </w:r>
    </w:p>
    <w:p w:rsidR="00077059" w:rsidRDefault="00B415B2" w:rsidP="00077059">
      <w:pPr>
        <w:tabs>
          <w:tab w:val="left" w:pos="1134"/>
        </w:tabs>
        <w:spacing w:after="120"/>
        <w:ind w:left="1134" w:hanging="425"/>
        <w:jc w:val="both"/>
        <w:rPr>
          <w:sz w:val="18"/>
          <w:szCs w:val="18"/>
        </w:rPr>
      </w:pPr>
      <w:r>
        <w:rPr>
          <w:sz w:val="18"/>
          <w:szCs w:val="18"/>
        </w:rPr>
        <w:t>(i)</w:t>
      </w:r>
      <w:r>
        <w:rPr>
          <w:sz w:val="18"/>
          <w:szCs w:val="18"/>
        </w:rPr>
        <w:tab/>
      </w:r>
      <w:r w:rsidRPr="00C70F8A">
        <w:rPr>
          <w:sz w:val="18"/>
          <w:szCs w:val="18"/>
        </w:rPr>
        <w:t xml:space="preserve">obsah a přílohy elektronické pošty </w:t>
      </w:r>
      <w:r>
        <w:rPr>
          <w:sz w:val="18"/>
          <w:szCs w:val="18"/>
        </w:rPr>
        <w:t xml:space="preserve">nebudou </w:t>
      </w:r>
      <w:proofErr w:type="spellStart"/>
      <w:r w:rsidRPr="00C70F8A">
        <w:rPr>
          <w:sz w:val="18"/>
          <w:szCs w:val="18"/>
        </w:rPr>
        <w:t>kryptovány</w:t>
      </w:r>
      <w:proofErr w:type="spellEnd"/>
      <w:r w:rsidRPr="00C70F8A">
        <w:rPr>
          <w:sz w:val="18"/>
          <w:szCs w:val="18"/>
        </w:rPr>
        <w:t>, ani jinak zabezpečeny a z tohoto důvodu mohou být zachyceny, poškozeny, ztraceny, zničeny, přijaty nekompletní nebo se zpožděním. Banka nenese žádnou odpovědnost za chyby, zásahy či jakékoliv jiné zneužití obsahu nebo příloh elektronické pošty vzniklé v průběhu nebo jako důsledek jejího přenosu. V případě pochybností o pravosti nebo úplnosti obsahu nebo přílohy obdržené elektronické pošty je příjemce povinen bez odkladu kontaktovat Banku;</w:t>
      </w:r>
      <w:r>
        <w:rPr>
          <w:sz w:val="18"/>
          <w:szCs w:val="18"/>
        </w:rPr>
        <w:t xml:space="preserve"> a </w:t>
      </w:r>
    </w:p>
    <w:p w:rsidR="00077059" w:rsidRDefault="00B415B2" w:rsidP="00077059">
      <w:pPr>
        <w:tabs>
          <w:tab w:val="left" w:pos="1134"/>
        </w:tabs>
        <w:spacing w:after="120"/>
        <w:ind w:left="1134" w:hanging="425"/>
        <w:jc w:val="both"/>
        <w:rPr>
          <w:sz w:val="18"/>
          <w:szCs w:val="18"/>
        </w:rPr>
      </w:pPr>
      <w:r>
        <w:rPr>
          <w:sz w:val="18"/>
          <w:szCs w:val="18"/>
        </w:rPr>
        <w:t>(</w:t>
      </w:r>
      <w:proofErr w:type="spellStart"/>
      <w:r>
        <w:rPr>
          <w:sz w:val="18"/>
          <w:szCs w:val="18"/>
        </w:rPr>
        <w:t>ii</w:t>
      </w:r>
      <w:proofErr w:type="spellEnd"/>
      <w:r>
        <w:rPr>
          <w:sz w:val="18"/>
          <w:szCs w:val="18"/>
        </w:rPr>
        <w:t>)</w:t>
      </w:r>
      <w:r>
        <w:rPr>
          <w:sz w:val="18"/>
          <w:szCs w:val="18"/>
        </w:rPr>
        <w:tab/>
        <w:t xml:space="preserve">Banka </w:t>
      </w:r>
      <w:r w:rsidRPr="00C70F8A">
        <w:rPr>
          <w:sz w:val="18"/>
          <w:szCs w:val="18"/>
        </w:rPr>
        <w:t>neodpovídá</w:t>
      </w:r>
      <w:r>
        <w:rPr>
          <w:sz w:val="18"/>
          <w:szCs w:val="18"/>
        </w:rPr>
        <w:t xml:space="preserve"> </w:t>
      </w:r>
      <w:r w:rsidRPr="00C70F8A">
        <w:rPr>
          <w:sz w:val="18"/>
          <w:szCs w:val="18"/>
        </w:rPr>
        <w:t>za žádnou škodu vzniklou v důsledku počítačových virů či jiných programů způsobilých narušit bezpečnost počítačů přenesených prostřednictvím elektronické pošty</w:t>
      </w:r>
      <w:r>
        <w:rPr>
          <w:sz w:val="18"/>
          <w:szCs w:val="18"/>
        </w:rPr>
        <w:t>.</w:t>
      </w:r>
      <w:r w:rsidRPr="00C70F8A">
        <w:rPr>
          <w:sz w:val="18"/>
          <w:szCs w:val="18"/>
        </w:rPr>
        <w:t xml:space="preserve"> </w:t>
      </w:r>
    </w:p>
    <w:p w:rsidR="00077059" w:rsidRDefault="00B415B2" w:rsidP="00077059">
      <w:pPr>
        <w:numPr>
          <w:ilvl w:val="7"/>
          <w:numId w:val="26"/>
        </w:numPr>
        <w:tabs>
          <w:tab w:val="clear" w:pos="5760"/>
          <w:tab w:val="num" w:pos="426"/>
        </w:tabs>
        <w:overflowPunct/>
        <w:autoSpaceDE/>
        <w:autoSpaceDN/>
        <w:adjustRightInd/>
        <w:spacing w:after="120"/>
        <w:ind w:left="709" w:hanging="283"/>
        <w:jc w:val="both"/>
        <w:textAlignment w:val="auto"/>
        <w:rPr>
          <w:sz w:val="18"/>
          <w:szCs w:val="18"/>
        </w:rPr>
      </w:pPr>
      <w:r>
        <w:rPr>
          <w:sz w:val="18"/>
          <w:szCs w:val="18"/>
        </w:rPr>
        <w:t xml:space="preserve">kurýrní služby se považují za doručené okamžikem jejich předání nebo okamžikem odmítnutí jejich převzetí; a </w:t>
      </w:r>
    </w:p>
    <w:p w:rsidR="00077059" w:rsidRDefault="00B415B2" w:rsidP="00077059">
      <w:pPr>
        <w:numPr>
          <w:ilvl w:val="7"/>
          <w:numId w:val="26"/>
        </w:numPr>
        <w:tabs>
          <w:tab w:val="clear" w:pos="5760"/>
          <w:tab w:val="num" w:pos="426"/>
        </w:tabs>
        <w:overflowPunct/>
        <w:autoSpaceDE/>
        <w:autoSpaceDN/>
        <w:adjustRightInd/>
        <w:spacing w:after="120"/>
        <w:ind w:left="709" w:hanging="283"/>
        <w:jc w:val="both"/>
        <w:textAlignment w:val="auto"/>
        <w:rPr>
          <w:sz w:val="18"/>
          <w:szCs w:val="18"/>
        </w:rPr>
      </w:pPr>
      <w:r>
        <w:rPr>
          <w:sz w:val="18"/>
          <w:szCs w:val="18"/>
        </w:rPr>
        <w:t>faxu se považují za doručené okamžikem potvrzení úspěšného odeslání generovaného přístrojem Banky.</w:t>
      </w:r>
    </w:p>
    <w:p w:rsidR="00077059" w:rsidRDefault="00B415B2" w:rsidP="00077059">
      <w:pPr>
        <w:numPr>
          <w:ilvl w:val="0"/>
          <w:numId w:val="34"/>
        </w:numPr>
        <w:tabs>
          <w:tab w:val="clear" w:pos="480"/>
          <w:tab w:val="num" w:pos="426"/>
        </w:tabs>
        <w:overflowPunct/>
        <w:autoSpaceDE/>
        <w:autoSpaceDN/>
        <w:adjustRightInd/>
        <w:spacing w:before="240" w:after="240"/>
        <w:ind w:left="425" w:hanging="425"/>
        <w:jc w:val="both"/>
        <w:textAlignment w:val="auto"/>
        <w:rPr>
          <w:b/>
          <w:sz w:val="18"/>
          <w:szCs w:val="18"/>
        </w:rPr>
      </w:pPr>
      <w:r>
        <w:rPr>
          <w:b/>
          <w:sz w:val="18"/>
          <w:szCs w:val="18"/>
        </w:rPr>
        <w:t>Společná ustanovení</w:t>
      </w:r>
    </w:p>
    <w:p w:rsidR="00077059" w:rsidRDefault="00B415B2" w:rsidP="00077059">
      <w:pPr>
        <w:numPr>
          <w:ilvl w:val="1"/>
          <w:numId w:val="34"/>
        </w:numPr>
        <w:tabs>
          <w:tab w:val="clear" w:pos="480"/>
          <w:tab w:val="num" w:pos="426"/>
        </w:tabs>
        <w:overflowPunct/>
        <w:autoSpaceDE/>
        <w:autoSpaceDN/>
        <w:adjustRightInd/>
        <w:spacing w:after="120"/>
        <w:ind w:left="425" w:hanging="425"/>
        <w:jc w:val="both"/>
        <w:textAlignment w:val="auto"/>
        <w:rPr>
          <w:sz w:val="18"/>
          <w:szCs w:val="18"/>
        </w:rPr>
      </w:pPr>
      <w:r>
        <w:rPr>
          <w:sz w:val="18"/>
          <w:szCs w:val="18"/>
        </w:rPr>
        <w:t>Osoby, které se staly Vlastníky CP před dnem účinnosti těchto Pravidel</w:t>
      </w:r>
      <w:r w:rsidR="00AF227C">
        <w:rPr>
          <w:sz w:val="18"/>
          <w:szCs w:val="18"/>
        </w:rPr>
        <w:t>,</w:t>
      </w:r>
      <w:r>
        <w:rPr>
          <w:sz w:val="18"/>
          <w:szCs w:val="18"/>
        </w:rPr>
        <w:t xml:space="preserve"> nepodávají příkaz ke zřízení majetkového účtu.</w:t>
      </w:r>
    </w:p>
    <w:p w:rsidR="00077059" w:rsidRDefault="00B415B2" w:rsidP="00077059">
      <w:pPr>
        <w:numPr>
          <w:ilvl w:val="1"/>
          <w:numId w:val="34"/>
        </w:numPr>
        <w:tabs>
          <w:tab w:val="clear" w:pos="480"/>
          <w:tab w:val="num" w:pos="426"/>
        </w:tabs>
        <w:overflowPunct/>
        <w:autoSpaceDE/>
        <w:autoSpaceDN/>
        <w:adjustRightInd/>
        <w:spacing w:after="120"/>
        <w:ind w:left="425" w:hanging="425"/>
        <w:jc w:val="both"/>
        <w:textAlignment w:val="auto"/>
        <w:rPr>
          <w:sz w:val="18"/>
          <w:szCs w:val="18"/>
        </w:rPr>
      </w:pPr>
      <w:r w:rsidRPr="00C70F8A">
        <w:rPr>
          <w:sz w:val="18"/>
          <w:szCs w:val="18"/>
        </w:rPr>
        <w:t>Banka je oprávněná změnit tato Pravidla a určit datum účinnosti změny</w:t>
      </w:r>
      <w:r>
        <w:rPr>
          <w:sz w:val="18"/>
          <w:szCs w:val="18"/>
        </w:rPr>
        <w:t>.</w:t>
      </w:r>
      <w:r w:rsidR="00700D28">
        <w:rPr>
          <w:sz w:val="18"/>
          <w:szCs w:val="18"/>
        </w:rPr>
        <w:t xml:space="preserve"> </w:t>
      </w:r>
    </w:p>
    <w:p w:rsidR="00077059" w:rsidRDefault="00700D28" w:rsidP="00077059">
      <w:pPr>
        <w:numPr>
          <w:ilvl w:val="1"/>
          <w:numId w:val="34"/>
        </w:numPr>
        <w:tabs>
          <w:tab w:val="clear" w:pos="480"/>
          <w:tab w:val="num" w:pos="426"/>
        </w:tabs>
        <w:overflowPunct/>
        <w:autoSpaceDE/>
        <w:autoSpaceDN/>
        <w:adjustRightInd/>
        <w:spacing w:after="120"/>
        <w:ind w:left="425" w:hanging="425"/>
        <w:jc w:val="both"/>
        <w:textAlignment w:val="auto"/>
        <w:rPr>
          <w:sz w:val="18"/>
          <w:szCs w:val="18"/>
        </w:rPr>
      </w:pPr>
      <w:r>
        <w:rPr>
          <w:sz w:val="18"/>
          <w:szCs w:val="18"/>
        </w:rPr>
        <w:t xml:space="preserve">Banka je oprávněna ustanovení těchto Pravidel s ohledem na specifika </w:t>
      </w:r>
      <w:r w:rsidR="00FF6223">
        <w:rPr>
          <w:sz w:val="18"/>
          <w:szCs w:val="18"/>
        </w:rPr>
        <w:t>určitých</w:t>
      </w:r>
      <w:r>
        <w:rPr>
          <w:sz w:val="18"/>
          <w:szCs w:val="18"/>
        </w:rPr>
        <w:t xml:space="preserve"> CP </w:t>
      </w:r>
      <w:r w:rsidR="00FF6223">
        <w:rPr>
          <w:sz w:val="18"/>
          <w:szCs w:val="18"/>
        </w:rPr>
        <w:t xml:space="preserve">neaplikovat, případně </w:t>
      </w:r>
      <w:r>
        <w:rPr>
          <w:sz w:val="18"/>
          <w:szCs w:val="18"/>
        </w:rPr>
        <w:t>přiměřeně modifikovat.</w:t>
      </w:r>
    </w:p>
    <w:p w:rsidR="00077059" w:rsidRDefault="00B415B2" w:rsidP="00077059">
      <w:pPr>
        <w:numPr>
          <w:ilvl w:val="1"/>
          <w:numId w:val="34"/>
        </w:numPr>
        <w:tabs>
          <w:tab w:val="clear" w:pos="480"/>
          <w:tab w:val="num" w:pos="426"/>
        </w:tabs>
        <w:overflowPunct/>
        <w:autoSpaceDE/>
        <w:autoSpaceDN/>
        <w:adjustRightInd/>
        <w:spacing w:after="120"/>
        <w:ind w:left="425" w:hanging="425"/>
        <w:jc w:val="both"/>
        <w:textAlignment w:val="auto"/>
        <w:rPr>
          <w:sz w:val="18"/>
          <w:szCs w:val="18"/>
        </w:rPr>
      </w:pPr>
      <w:r w:rsidRPr="00C70F8A">
        <w:rPr>
          <w:sz w:val="18"/>
          <w:szCs w:val="18"/>
        </w:rPr>
        <w:t xml:space="preserve">Aktuální Pravidla jsou dostupná na webových stránkách Banky </w:t>
      </w:r>
      <w:r w:rsidRPr="00580D2E">
        <w:rPr>
          <w:sz w:val="18"/>
          <w:szCs w:val="18"/>
        </w:rPr>
        <w:t>www.kb.cz</w:t>
      </w:r>
      <w:r w:rsidRPr="00C70F8A">
        <w:rPr>
          <w:sz w:val="18"/>
          <w:szCs w:val="18"/>
        </w:rPr>
        <w:t xml:space="preserve"> a v určené provozovně Banky, a to </w:t>
      </w:r>
    </w:p>
    <w:p w:rsidR="00256EB9" w:rsidRPr="00256EB9" w:rsidRDefault="00256EB9" w:rsidP="00256EB9">
      <w:pPr>
        <w:pStyle w:val="Odstavecseseznamem"/>
        <w:spacing w:before="100" w:beforeAutospacing="1"/>
        <w:ind w:left="480"/>
        <w:jc w:val="both"/>
        <w:rPr>
          <w:sz w:val="18"/>
          <w:szCs w:val="18"/>
        </w:rPr>
      </w:pPr>
      <w:r w:rsidRPr="00256EB9">
        <w:rPr>
          <w:sz w:val="18"/>
          <w:szCs w:val="18"/>
        </w:rPr>
        <w:t>Komerční banka, a.s.</w:t>
      </w:r>
    </w:p>
    <w:p w:rsidR="00256EB9" w:rsidRPr="00256EB9" w:rsidRDefault="00256EB9" w:rsidP="00256EB9">
      <w:pPr>
        <w:pStyle w:val="Odstavecseseznamem"/>
        <w:ind w:left="480"/>
        <w:jc w:val="both"/>
        <w:rPr>
          <w:sz w:val="18"/>
          <w:szCs w:val="18"/>
        </w:rPr>
      </w:pPr>
      <w:r w:rsidRPr="00256EB9">
        <w:rPr>
          <w:sz w:val="18"/>
          <w:szCs w:val="18"/>
        </w:rPr>
        <w:t>Útvar Služby emitentům</w:t>
      </w:r>
    </w:p>
    <w:p w:rsidR="00256EB9" w:rsidRPr="00256EB9" w:rsidRDefault="00256EB9" w:rsidP="00256EB9">
      <w:pPr>
        <w:pStyle w:val="Odstavecseseznamem"/>
        <w:ind w:left="480"/>
        <w:jc w:val="both"/>
        <w:rPr>
          <w:sz w:val="18"/>
          <w:szCs w:val="18"/>
        </w:rPr>
      </w:pPr>
      <w:r w:rsidRPr="00256EB9">
        <w:rPr>
          <w:sz w:val="18"/>
          <w:szCs w:val="18"/>
        </w:rPr>
        <w:t>Václavské náměstí 42</w:t>
      </w:r>
    </w:p>
    <w:p w:rsidR="00256EB9" w:rsidRPr="00256EB9" w:rsidRDefault="00256EB9" w:rsidP="00256EB9">
      <w:pPr>
        <w:pStyle w:val="Odstavecseseznamem"/>
        <w:spacing w:after="100" w:afterAutospacing="1"/>
        <w:ind w:left="480"/>
        <w:jc w:val="both"/>
        <w:rPr>
          <w:sz w:val="18"/>
          <w:szCs w:val="18"/>
        </w:rPr>
      </w:pPr>
      <w:r w:rsidRPr="00256EB9">
        <w:rPr>
          <w:sz w:val="18"/>
          <w:szCs w:val="18"/>
        </w:rPr>
        <w:t>114 07 Praha 1</w:t>
      </w:r>
    </w:p>
    <w:p w:rsidR="00077059" w:rsidRPr="00256EB9" w:rsidRDefault="00B415B2" w:rsidP="00077059">
      <w:pPr>
        <w:spacing w:before="100" w:beforeAutospacing="1" w:after="100" w:afterAutospacing="1"/>
        <w:jc w:val="both"/>
        <w:rPr>
          <w:b/>
        </w:rPr>
      </w:pPr>
      <w:r w:rsidRPr="00256EB9">
        <w:rPr>
          <w:b/>
          <w:sz w:val="18"/>
          <w:szCs w:val="18"/>
        </w:rPr>
        <w:t xml:space="preserve">Tato Pravidla jsou účinná od </w:t>
      </w:r>
      <w:r w:rsidR="004B7B93">
        <w:rPr>
          <w:b/>
          <w:sz w:val="18"/>
          <w:szCs w:val="18"/>
        </w:rPr>
        <w:t>1.</w:t>
      </w:r>
      <w:r w:rsidR="00D938EB">
        <w:rPr>
          <w:b/>
          <w:sz w:val="18"/>
          <w:szCs w:val="18"/>
        </w:rPr>
        <w:t xml:space="preserve"> </w:t>
      </w:r>
      <w:r w:rsidR="00F533ED">
        <w:rPr>
          <w:b/>
          <w:sz w:val="18"/>
          <w:szCs w:val="18"/>
        </w:rPr>
        <w:t>ledna</w:t>
      </w:r>
      <w:r w:rsidR="00D938EB">
        <w:rPr>
          <w:b/>
          <w:sz w:val="18"/>
          <w:szCs w:val="18"/>
        </w:rPr>
        <w:t xml:space="preserve"> </w:t>
      </w:r>
      <w:r w:rsidR="004B7B93">
        <w:rPr>
          <w:b/>
          <w:sz w:val="18"/>
          <w:szCs w:val="18"/>
        </w:rPr>
        <w:t>201</w:t>
      </w:r>
      <w:r w:rsidR="00F533ED">
        <w:rPr>
          <w:b/>
          <w:sz w:val="18"/>
          <w:szCs w:val="18"/>
        </w:rPr>
        <w:t>4</w:t>
      </w:r>
      <w:r w:rsidR="00D938EB">
        <w:rPr>
          <w:b/>
          <w:sz w:val="18"/>
          <w:szCs w:val="18"/>
        </w:rPr>
        <w:t>.</w:t>
      </w:r>
    </w:p>
    <w:p w:rsidR="001C7193" w:rsidRDefault="001C7193" w:rsidP="00212360">
      <w:pPr>
        <w:spacing w:before="100" w:beforeAutospacing="1" w:after="100" w:afterAutospacing="1"/>
      </w:pPr>
    </w:p>
    <w:p w:rsidR="007A2749" w:rsidRDefault="007A2749" w:rsidP="00212360">
      <w:pPr>
        <w:spacing w:before="100" w:beforeAutospacing="1" w:after="100" w:afterAutospacing="1"/>
      </w:pPr>
    </w:p>
    <w:p w:rsidR="007A2749" w:rsidRDefault="007A2749" w:rsidP="00212360">
      <w:pPr>
        <w:spacing w:before="100" w:beforeAutospacing="1" w:after="100" w:afterAutospacing="1"/>
      </w:pPr>
    </w:p>
    <w:p w:rsidR="007A2749" w:rsidRDefault="007A2749" w:rsidP="00212360">
      <w:pPr>
        <w:spacing w:before="100" w:beforeAutospacing="1" w:after="100" w:afterAutospacing="1"/>
      </w:pPr>
    </w:p>
    <w:p w:rsidR="007A2749" w:rsidRDefault="007A2749" w:rsidP="00212360">
      <w:pPr>
        <w:spacing w:before="100" w:beforeAutospacing="1" w:after="100" w:afterAutospacing="1"/>
      </w:pPr>
    </w:p>
    <w:p w:rsidR="003921B9" w:rsidRDefault="001217CC">
      <w:pPr>
        <w:tabs>
          <w:tab w:val="left" w:pos="2930"/>
        </w:tabs>
        <w:spacing w:before="100" w:beforeAutospacing="1" w:after="100" w:afterAutospacing="1"/>
        <w:jc w:val="center"/>
        <w:rPr>
          <w:b/>
        </w:rPr>
      </w:pPr>
      <w:r w:rsidRPr="001217CC">
        <w:rPr>
          <w:b/>
        </w:rPr>
        <w:lastRenderedPageBreak/>
        <w:t>SAZEBNÍK BANKY</w:t>
      </w:r>
    </w:p>
    <w:tbl>
      <w:tblPr>
        <w:tblW w:w="8520" w:type="dxa"/>
        <w:jc w:val="center"/>
        <w:tblInd w:w="55" w:type="dxa"/>
        <w:tblCellMar>
          <w:left w:w="70" w:type="dxa"/>
          <w:right w:w="70" w:type="dxa"/>
        </w:tblCellMar>
        <w:tblLook w:val="04A0"/>
      </w:tblPr>
      <w:tblGrid>
        <w:gridCol w:w="820"/>
        <w:gridCol w:w="6180"/>
        <w:gridCol w:w="1520"/>
      </w:tblGrid>
      <w:tr w:rsidR="007A2749" w:rsidRPr="00DA27CD" w:rsidTr="00CC1EAF">
        <w:trPr>
          <w:trHeight w:val="270"/>
          <w:jc w:val="center"/>
        </w:trPr>
        <w:tc>
          <w:tcPr>
            <w:tcW w:w="820" w:type="dxa"/>
            <w:tcBorders>
              <w:top w:val="nil"/>
              <w:left w:val="nil"/>
              <w:bottom w:val="nil"/>
              <w:right w:val="nil"/>
            </w:tcBorders>
            <w:shd w:val="clear" w:color="auto" w:fill="auto"/>
            <w:noWrap/>
            <w:hideMark/>
          </w:tcPr>
          <w:p w:rsidR="007A2749" w:rsidRPr="00DA27CD" w:rsidRDefault="007A2749" w:rsidP="007A2749">
            <w:pPr>
              <w:overflowPunct/>
              <w:autoSpaceDE/>
              <w:autoSpaceDN/>
              <w:adjustRightInd/>
              <w:textAlignment w:val="auto"/>
              <w:rPr>
                <w:sz w:val="16"/>
                <w:szCs w:val="16"/>
              </w:rPr>
            </w:pPr>
            <w:r w:rsidRPr="00DA27CD">
              <w:rPr>
                <w:sz w:val="16"/>
                <w:szCs w:val="16"/>
              </w:rPr>
              <w:t>položka</w:t>
            </w:r>
          </w:p>
        </w:tc>
        <w:tc>
          <w:tcPr>
            <w:tcW w:w="6180" w:type="dxa"/>
            <w:tcBorders>
              <w:top w:val="nil"/>
              <w:left w:val="nil"/>
              <w:bottom w:val="nil"/>
              <w:right w:val="nil"/>
            </w:tcBorders>
            <w:shd w:val="clear" w:color="auto" w:fill="auto"/>
            <w:hideMark/>
          </w:tcPr>
          <w:p w:rsidR="007A2749" w:rsidRPr="00DA27CD" w:rsidRDefault="007A2749" w:rsidP="007A2749">
            <w:pPr>
              <w:overflowPunct/>
              <w:autoSpaceDE/>
              <w:autoSpaceDN/>
              <w:adjustRightInd/>
              <w:textAlignment w:val="auto"/>
              <w:rPr>
                <w:sz w:val="16"/>
                <w:szCs w:val="16"/>
              </w:rPr>
            </w:pPr>
            <w:r w:rsidRPr="00DA27CD">
              <w:rPr>
                <w:sz w:val="16"/>
                <w:szCs w:val="16"/>
              </w:rPr>
              <w:t>operace</w:t>
            </w:r>
          </w:p>
        </w:tc>
        <w:tc>
          <w:tcPr>
            <w:tcW w:w="1520" w:type="dxa"/>
            <w:tcBorders>
              <w:top w:val="nil"/>
              <w:left w:val="nil"/>
              <w:bottom w:val="nil"/>
              <w:right w:val="nil"/>
            </w:tcBorders>
            <w:shd w:val="clear" w:color="auto" w:fill="auto"/>
            <w:hideMark/>
          </w:tcPr>
          <w:p w:rsidR="007A2749" w:rsidRPr="00DA27CD" w:rsidRDefault="007A2749" w:rsidP="007A2749">
            <w:pPr>
              <w:overflowPunct/>
              <w:autoSpaceDE/>
              <w:autoSpaceDN/>
              <w:adjustRightInd/>
              <w:jc w:val="right"/>
              <w:textAlignment w:val="auto"/>
              <w:rPr>
                <w:sz w:val="16"/>
                <w:szCs w:val="16"/>
              </w:rPr>
            </w:pPr>
            <w:r w:rsidRPr="00DA27CD">
              <w:rPr>
                <w:sz w:val="16"/>
                <w:szCs w:val="16"/>
              </w:rPr>
              <w:t xml:space="preserve">cena v Kč </w:t>
            </w:r>
          </w:p>
        </w:tc>
      </w:tr>
      <w:tr w:rsidR="007A2749" w:rsidRPr="00DA27CD" w:rsidTr="00CC1EAF">
        <w:trPr>
          <w:trHeight w:val="540"/>
          <w:jc w:val="center"/>
        </w:trPr>
        <w:tc>
          <w:tcPr>
            <w:tcW w:w="820" w:type="dxa"/>
            <w:tcBorders>
              <w:top w:val="single" w:sz="4" w:space="0" w:color="auto"/>
              <w:left w:val="single" w:sz="4" w:space="0" w:color="auto"/>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1</w:t>
            </w:r>
          </w:p>
        </w:tc>
        <w:tc>
          <w:tcPr>
            <w:tcW w:w="6180" w:type="dxa"/>
            <w:tcBorders>
              <w:top w:val="single" w:sz="4" w:space="0" w:color="auto"/>
              <w:left w:val="nil"/>
              <w:bottom w:val="single" w:sz="4" w:space="0" w:color="auto"/>
              <w:right w:val="single" w:sz="4" w:space="0" w:color="auto"/>
            </w:tcBorders>
            <w:shd w:val="clear" w:color="000000" w:fill="CC0033"/>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Evidence na majetkovém účtu</w:t>
            </w:r>
          </w:p>
        </w:tc>
        <w:tc>
          <w:tcPr>
            <w:tcW w:w="1520" w:type="dxa"/>
            <w:tcBorders>
              <w:top w:val="single" w:sz="4" w:space="0" w:color="auto"/>
              <w:left w:val="nil"/>
              <w:bottom w:val="single" w:sz="4" w:space="0" w:color="auto"/>
              <w:right w:val="single" w:sz="4" w:space="0" w:color="auto"/>
            </w:tcBorders>
            <w:shd w:val="clear" w:color="000000" w:fill="CC0033"/>
            <w:noWrap/>
            <w:vAlign w:val="bottom"/>
            <w:hideMark/>
          </w:tcPr>
          <w:p w:rsidR="007A2749" w:rsidRPr="00DA27CD" w:rsidRDefault="007A2749" w:rsidP="007A2749">
            <w:pPr>
              <w:overflowPunct/>
              <w:autoSpaceDE/>
              <w:autoSpaceDN/>
              <w:adjustRightInd/>
              <w:textAlignment w:val="auto"/>
              <w:rPr>
                <w:b/>
                <w:bCs/>
              </w:rPr>
            </w:pPr>
            <w:r w:rsidRPr="00DA27CD">
              <w:rPr>
                <w:b/>
                <w:bCs/>
              </w:rPr>
              <w:t> </w:t>
            </w:r>
          </w:p>
        </w:tc>
      </w:tr>
      <w:tr w:rsidR="007A2749" w:rsidRPr="00DA27CD" w:rsidTr="00CC1EAF">
        <w:trPr>
          <w:trHeight w:val="27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1.1</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Zřízení majetkového účtu</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zdarma</w:t>
            </w:r>
          </w:p>
        </w:tc>
      </w:tr>
      <w:tr w:rsidR="007A2749" w:rsidRPr="00DA27CD" w:rsidTr="00CC1EAF">
        <w:trPr>
          <w:trHeight w:val="27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1.2</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Zrušení majetkového účtu</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zdarma</w:t>
            </w:r>
          </w:p>
        </w:tc>
      </w:tr>
      <w:tr w:rsidR="007A2749" w:rsidRPr="00DA27CD" w:rsidTr="00CC1EAF">
        <w:trPr>
          <w:trHeight w:val="27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1.3</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Změny údajů o osobě majitele majetkového účtu</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zdarma</w:t>
            </w:r>
          </w:p>
        </w:tc>
      </w:tr>
      <w:tr w:rsidR="007A2749" w:rsidRPr="00DA27CD" w:rsidTr="00CC1EAF">
        <w:trPr>
          <w:trHeight w:val="270"/>
          <w:jc w:val="center"/>
        </w:trPr>
        <w:tc>
          <w:tcPr>
            <w:tcW w:w="820" w:type="dxa"/>
            <w:tcBorders>
              <w:top w:val="nil"/>
              <w:left w:val="single" w:sz="4" w:space="0" w:color="auto"/>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1.4</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Převod cenných papírů (platí převodce i nabyvatel)</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300,- Kč</w:t>
            </w:r>
          </w:p>
        </w:tc>
      </w:tr>
      <w:tr w:rsidR="007A2749" w:rsidRPr="00DA27CD" w:rsidTr="00CC1EAF">
        <w:trPr>
          <w:trHeight w:val="27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1.5</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Přechod cenných papírů</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300,- Kč</w:t>
            </w:r>
          </w:p>
        </w:tc>
      </w:tr>
      <w:tr w:rsidR="007A2749" w:rsidRPr="00DA27CD" w:rsidTr="00CC1EAF">
        <w:trPr>
          <w:trHeight w:val="51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1.6</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Zápis/změna/zrušení pozastavení práva vlastníka nakládat s cenným papírem (PPN)</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500,- Kč</w:t>
            </w:r>
          </w:p>
        </w:tc>
      </w:tr>
      <w:tr w:rsidR="007A2749" w:rsidRPr="00DA27CD" w:rsidTr="00CC1EAF">
        <w:trPr>
          <w:trHeight w:val="51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1.7</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Zápis/změna/zrušení pozastavení práva vlastníka nakládat s cenným papírem (PPN) ze zákona</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zdarma</w:t>
            </w:r>
          </w:p>
        </w:tc>
      </w:tr>
      <w:tr w:rsidR="007A2749" w:rsidRPr="00DA27CD" w:rsidTr="00CC1EAF">
        <w:trPr>
          <w:trHeight w:val="285"/>
          <w:jc w:val="center"/>
        </w:trPr>
        <w:tc>
          <w:tcPr>
            <w:tcW w:w="820" w:type="dxa"/>
            <w:tcBorders>
              <w:top w:val="nil"/>
              <w:left w:val="single" w:sz="4" w:space="0" w:color="auto"/>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2</w:t>
            </w:r>
          </w:p>
        </w:tc>
        <w:tc>
          <w:tcPr>
            <w:tcW w:w="6180" w:type="dxa"/>
            <w:tcBorders>
              <w:top w:val="nil"/>
              <w:left w:val="nil"/>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Zástavy cenných papírů</w:t>
            </w:r>
          </w:p>
        </w:tc>
        <w:tc>
          <w:tcPr>
            <w:tcW w:w="1520" w:type="dxa"/>
            <w:tcBorders>
              <w:top w:val="nil"/>
              <w:left w:val="nil"/>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 </w:t>
            </w:r>
          </w:p>
        </w:tc>
      </w:tr>
      <w:tr w:rsidR="007A2749" w:rsidRPr="00DA27CD" w:rsidTr="00CC1EAF">
        <w:trPr>
          <w:trHeight w:val="27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2.1</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Zápis/změna zápisu/zánik zápisu zástavního práva, kdy věřitelem je KB</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zdarma</w:t>
            </w:r>
          </w:p>
        </w:tc>
      </w:tr>
      <w:tr w:rsidR="007A2749" w:rsidRPr="00DA27CD" w:rsidTr="00CC1EAF">
        <w:trPr>
          <w:trHeight w:val="27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2.2</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Zápis/změna zápisu/zánik zápisu zástavního práva, kdy věřitelem není KB</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500,- Kč</w:t>
            </w:r>
          </w:p>
        </w:tc>
      </w:tr>
      <w:tr w:rsidR="007A2749" w:rsidRPr="00DA27CD" w:rsidTr="00CC1EAF">
        <w:trPr>
          <w:trHeight w:val="27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2.3</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Zápis/změna zápisu/zánik zápisu zástavního práva ze zákona</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zdarma</w:t>
            </w:r>
          </w:p>
        </w:tc>
      </w:tr>
      <w:tr w:rsidR="007A2749" w:rsidRPr="00DA27CD" w:rsidTr="00CC1EAF">
        <w:trPr>
          <w:trHeight w:val="225"/>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2.4</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Realizace zástavy - převedení cenného papíru na nabyvatele (platí nabyvatel)</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300,- Kč</w:t>
            </w:r>
          </w:p>
        </w:tc>
      </w:tr>
      <w:tr w:rsidR="007A2749" w:rsidRPr="00DA27CD" w:rsidTr="00CC1EAF">
        <w:trPr>
          <w:trHeight w:val="360"/>
          <w:jc w:val="center"/>
        </w:trPr>
        <w:tc>
          <w:tcPr>
            <w:tcW w:w="820" w:type="dxa"/>
            <w:tcBorders>
              <w:top w:val="nil"/>
              <w:left w:val="single" w:sz="4" w:space="0" w:color="auto"/>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3</w:t>
            </w:r>
          </w:p>
        </w:tc>
        <w:tc>
          <w:tcPr>
            <w:tcW w:w="6180" w:type="dxa"/>
            <w:tcBorders>
              <w:top w:val="nil"/>
              <w:left w:val="nil"/>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Výpisy z majetkových účtů</w:t>
            </w:r>
          </w:p>
        </w:tc>
        <w:tc>
          <w:tcPr>
            <w:tcW w:w="1520" w:type="dxa"/>
            <w:tcBorders>
              <w:top w:val="nil"/>
              <w:left w:val="nil"/>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 </w:t>
            </w:r>
          </w:p>
        </w:tc>
      </w:tr>
      <w:tr w:rsidR="007A2749" w:rsidRPr="00DA27CD" w:rsidTr="00CC1EAF">
        <w:trPr>
          <w:trHeight w:val="225"/>
          <w:jc w:val="center"/>
        </w:trPr>
        <w:tc>
          <w:tcPr>
            <w:tcW w:w="820" w:type="dxa"/>
            <w:tcBorders>
              <w:top w:val="nil"/>
              <w:left w:val="single" w:sz="4" w:space="0" w:color="auto"/>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textAlignment w:val="auto"/>
              <w:rPr>
                <w:sz w:val="16"/>
                <w:szCs w:val="16"/>
              </w:rPr>
            </w:pPr>
            <w:r w:rsidRPr="00AD33C3">
              <w:rPr>
                <w:sz w:val="16"/>
                <w:szCs w:val="16"/>
              </w:rPr>
              <w:t>3.1</w:t>
            </w:r>
          </w:p>
        </w:tc>
        <w:tc>
          <w:tcPr>
            <w:tcW w:w="6180" w:type="dxa"/>
            <w:tcBorders>
              <w:top w:val="nil"/>
              <w:left w:val="nil"/>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textAlignment w:val="auto"/>
              <w:rPr>
                <w:sz w:val="16"/>
                <w:szCs w:val="16"/>
              </w:rPr>
            </w:pPr>
            <w:r w:rsidRPr="00AD33C3">
              <w:rPr>
                <w:sz w:val="16"/>
                <w:szCs w:val="16"/>
              </w:rPr>
              <w:t>výpis na vyžádání</w:t>
            </w:r>
          </w:p>
        </w:tc>
        <w:tc>
          <w:tcPr>
            <w:tcW w:w="1520" w:type="dxa"/>
            <w:tcBorders>
              <w:top w:val="nil"/>
              <w:left w:val="nil"/>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 </w:t>
            </w:r>
          </w:p>
        </w:tc>
      </w:tr>
      <w:tr w:rsidR="007A2749" w:rsidRPr="00DA27CD" w:rsidTr="00CC1EAF">
        <w:trPr>
          <w:trHeight w:val="225"/>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3.1.1</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 pro klienta s účtem v KB</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150,- Kč</w:t>
            </w:r>
          </w:p>
        </w:tc>
      </w:tr>
      <w:tr w:rsidR="007A2749" w:rsidRPr="00DA27CD" w:rsidTr="00CC1EAF">
        <w:trPr>
          <w:trHeight w:val="225"/>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3.1.2</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 pro klienta bez účtu v KB</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300,- Kč</w:t>
            </w:r>
          </w:p>
        </w:tc>
      </w:tr>
      <w:tr w:rsidR="007A2749" w:rsidRPr="00DA27CD" w:rsidTr="00CC1EAF">
        <w:trPr>
          <w:trHeight w:val="285"/>
          <w:jc w:val="center"/>
        </w:trPr>
        <w:tc>
          <w:tcPr>
            <w:tcW w:w="820" w:type="dxa"/>
            <w:tcBorders>
              <w:top w:val="nil"/>
              <w:left w:val="single" w:sz="4" w:space="0" w:color="auto"/>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4</w:t>
            </w:r>
          </w:p>
        </w:tc>
        <w:tc>
          <w:tcPr>
            <w:tcW w:w="6180" w:type="dxa"/>
            <w:tcBorders>
              <w:top w:val="nil"/>
              <w:left w:val="nil"/>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Ostatní služby</w:t>
            </w:r>
          </w:p>
        </w:tc>
        <w:tc>
          <w:tcPr>
            <w:tcW w:w="1520" w:type="dxa"/>
            <w:tcBorders>
              <w:top w:val="nil"/>
              <w:left w:val="nil"/>
              <w:bottom w:val="single" w:sz="4" w:space="0" w:color="auto"/>
              <w:right w:val="single" w:sz="4" w:space="0" w:color="auto"/>
            </w:tcBorders>
            <w:shd w:val="clear" w:color="000000" w:fill="CC0033"/>
            <w:noWrap/>
            <w:vAlign w:val="center"/>
            <w:hideMark/>
          </w:tcPr>
          <w:p w:rsidR="007A2749" w:rsidRPr="00DA27CD" w:rsidRDefault="007A2749" w:rsidP="007A2749">
            <w:pPr>
              <w:overflowPunct/>
              <w:autoSpaceDE/>
              <w:autoSpaceDN/>
              <w:adjustRightInd/>
              <w:textAlignment w:val="auto"/>
              <w:rPr>
                <w:b/>
                <w:bCs/>
                <w:color w:val="FFFFFF"/>
              </w:rPr>
            </w:pPr>
            <w:r w:rsidRPr="00DA27CD">
              <w:rPr>
                <w:b/>
                <w:bCs/>
                <w:color w:val="FFFFFF"/>
              </w:rPr>
              <w:t> </w:t>
            </w:r>
          </w:p>
        </w:tc>
      </w:tr>
      <w:tr w:rsidR="007A2749" w:rsidRPr="00DA27CD" w:rsidTr="00CC1EAF">
        <w:trPr>
          <w:trHeight w:val="285"/>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4.1</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Poplatek za vydání potvrzení o cenných papírech v samostatné evidenci (za ISIN)</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 </w:t>
            </w:r>
          </w:p>
        </w:tc>
      </w:tr>
      <w:tr w:rsidR="007A2749" w:rsidRPr="00DA27CD" w:rsidTr="00CC1EAF">
        <w:trPr>
          <w:trHeight w:val="285"/>
          <w:jc w:val="center"/>
        </w:trPr>
        <w:tc>
          <w:tcPr>
            <w:tcW w:w="820" w:type="dxa"/>
            <w:tcBorders>
              <w:top w:val="nil"/>
              <w:left w:val="single" w:sz="4" w:space="0" w:color="auto"/>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textAlignment w:val="auto"/>
              <w:rPr>
                <w:sz w:val="16"/>
                <w:szCs w:val="16"/>
              </w:rPr>
            </w:pPr>
            <w:r w:rsidRPr="00AD33C3">
              <w:rPr>
                <w:sz w:val="16"/>
                <w:szCs w:val="16"/>
              </w:rPr>
              <w:t>4.1.1</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 pro klienta s účtem v KB</w:t>
            </w:r>
          </w:p>
        </w:tc>
        <w:tc>
          <w:tcPr>
            <w:tcW w:w="1520" w:type="dxa"/>
            <w:tcBorders>
              <w:top w:val="nil"/>
              <w:left w:val="nil"/>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150,- Kč</w:t>
            </w:r>
          </w:p>
        </w:tc>
      </w:tr>
      <w:tr w:rsidR="007A2749" w:rsidRPr="00DA27CD" w:rsidTr="00CC1EAF">
        <w:trPr>
          <w:trHeight w:val="285"/>
          <w:jc w:val="center"/>
        </w:trPr>
        <w:tc>
          <w:tcPr>
            <w:tcW w:w="820" w:type="dxa"/>
            <w:tcBorders>
              <w:top w:val="nil"/>
              <w:left w:val="single" w:sz="4" w:space="0" w:color="auto"/>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textAlignment w:val="auto"/>
              <w:rPr>
                <w:sz w:val="16"/>
                <w:szCs w:val="16"/>
              </w:rPr>
            </w:pPr>
            <w:r w:rsidRPr="00AD33C3">
              <w:rPr>
                <w:sz w:val="16"/>
                <w:szCs w:val="16"/>
              </w:rPr>
              <w:t>4.1.2</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 pro klienta bez účtu v KB</w:t>
            </w:r>
          </w:p>
        </w:tc>
        <w:tc>
          <w:tcPr>
            <w:tcW w:w="1520" w:type="dxa"/>
            <w:tcBorders>
              <w:top w:val="nil"/>
              <w:left w:val="nil"/>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300,- Kč</w:t>
            </w:r>
          </w:p>
        </w:tc>
      </w:tr>
      <w:tr w:rsidR="007A2749" w:rsidRPr="00DA27CD" w:rsidTr="00CC1EAF">
        <w:trPr>
          <w:trHeight w:val="285"/>
          <w:jc w:val="center"/>
        </w:trPr>
        <w:tc>
          <w:tcPr>
            <w:tcW w:w="820" w:type="dxa"/>
            <w:tcBorders>
              <w:top w:val="nil"/>
              <w:left w:val="single" w:sz="4" w:space="0" w:color="auto"/>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textAlignment w:val="auto"/>
              <w:rPr>
                <w:sz w:val="16"/>
                <w:szCs w:val="16"/>
              </w:rPr>
            </w:pPr>
            <w:r w:rsidRPr="00AD33C3">
              <w:rPr>
                <w:sz w:val="16"/>
                <w:szCs w:val="16"/>
              </w:rPr>
              <w:t>4.2</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Poplatek za neoprávněně podanou nebo opožděnou reklamaci</w:t>
            </w:r>
          </w:p>
        </w:tc>
        <w:tc>
          <w:tcPr>
            <w:tcW w:w="1520" w:type="dxa"/>
            <w:tcBorders>
              <w:top w:val="nil"/>
              <w:left w:val="nil"/>
              <w:bottom w:val="single" w:sz="4" w:space="0" w:color="auto"/>
              <w:right w:val="single" w:sz="4" w:space="0" w:color="auto"/>
            </w:tcBorders>
            <w:shd w:val="clear" w:color="000000" w:fill="CCFFCC"/>
            <w:noWrap/>
            <w:vAlign w:val="center"/>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500,- Kč</w:t>
            </w:r>
          </w:p>
        </w:tc>
      </w:tr>
      <w:tr w:rsidR="007A2749" w:rsidRPr="00DA27CD" w:rsidTr="00CC1EAF">
        <w:trPr>
          <w:trHeight w:val="900"/>
          <w:jc w:val="center"/>
        </w:trPr>
        <w:tc>
          <w:tcPr>
            <w:tcW w:w="820" w:type="dxa"/>
            <w:tcBorders>
              <w:top w:val="nil"/>
              <w:left w:val="single" w:sz="4" w:space="0" w:color="auto"/>
              <w:bottom w:val="single" w:sz="4" w:space="0" w:color="auto"/>
              <w:right w:val="single" w:sz="4" w:space="0" w:color="auto"/>
            </w:tcBorders>
            <w:shd w:val="clear" w:color="000000" w:fill="CCFFCC"/>
            <w:noWrap/>
            <w:hideMark/>
          </w:tcPr>
          <w:p w:rsidR="007A2749" w:rsidRPr="00AD33C3" w:rsidRDefault="007A2749" w:rsidP="007A2749">
            <w:pPr>
              <w:overflowPunct/>
              <w:autoSpaceDE/>
              <w:autoSpaceDN/>
              <w:adjustRightInd/>
              <w:textAlignment w:val="auto"/>
              <w:rPr>
                <w:sz w:val="16"/>
                <w:szCs w:val="16"/>
              </w:rPr>
            </w:pPr>
            <w:r w:rsidRPr="00AD33C3">
              <w:rPr>
                <w:sz w:val="16"/>
                <w:szCs w:val="16"/>
              </w:rPr>
              <w:t>4.3</w:t>
            </w:r>
          </w:p>
        </w:tc>
        <w:tc>
          <w:tcPr>
            <w:tcW w:w="618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textAlignment w:val="auto"/>
              <w:rPr>
                <w:sz w:val="16"/>
                <w:szCs w:val="16"/>
              </w:rPr>
            </w:pPr>
            <w:r w:rsidRPr="00AD33C3">
              <w:rPr>
                <w:sz w:val="16"/>
                <w:szCs w:val="16"/>
              </w:rPr>
              <w:t>Poplatek za ostatní služby vyžadující manuální zpracování</w:t>
            </w:r>
          </w:p>
        </w:tc>
        <w:tc>
          <w:tcPr>
            <w:tcW w:w="1520" w:type="dxa"/>
            <w:tcBorders>
              <w:top w:val="nil"/>
              <w:left w:val="nil"/>
              <w:bottom w:val="single" w:sz="4" w:space="0" w:color="auto"/>
              <w:right w:val="single" w:sz="4" w:space="0" w:color="auto"/>
            </w:tcBorders>
            <w:shd w:val="clear" w:color="000000" w:fill="CCFFCC"/>
            <w:hideMark/>
          </w:tcPr>
          <w:p w:rsidR="007A2749" w:rsidRPr="00AD33C3" w:rsidRDefault="007A2749" w:rsidP="007A2749">
            <w:pPr>
              <w:overflowPunct/>
              <w:autoSpaceDE/>
              <w:autoSpaceDN/>
              <w:adjustRightInd/>
              <w:jc w:val="right"/>
              <w:textAlignment w:val="auto"/>
              <w:rPr>
                <w:sz w:val="16"/>
                <w:szCs w:val="16"/>
              </w:rPr>
            </w:pPr>
            <w:r w:rsidRPr="00AD33C3">
              <w:rPr>
                <w:sz w:val="16"/>
                <w:szCs w:val="16"/>
              </w:rPr>
              <w:t>350,-- Kč za každých započatých 15 minut úkonu</w:t>
            </w:r>
          </w:p>
        </w:tc>
      </w:tr>
      <w:tr w:rsidR="007A2749" w:rsidRPr="00DA27CD" w:rsidTr="00CC1EAF">
        <w:trPr>
          <w:trHeight w:val="450"/>
          <w:jc w:val="center"/>
        </w:trPr>
        <w:tc>
          <w:tcPr>
            <w:tcW w:w="7000" w:type="dxa"/>
            <w:gridSpan w:val="2"/>
            <w:tcBorders>
              <w:top w:val="nil"/>
              <w:left w:val="nil"/>
              <w:bottom w:val="nil"/>
              <w:right w:val="nil"/>
            </w:tcBorders>
            <w:shd w:val="clear" w:color="auto" w:fill="auto"/>
            <w:hideMark/>
          </w:tcPr>
          <w:p w:rsidR="007A2749" w:rsidRPr="00DA27CD" w:rsidRDefault="007A2749" w:rsidP="007A2749">
            <w:pPr>
              <w:overflowPunct/>
              <w:autoSpaceDE/>
              <w:autoSpaceDN/>
              <w:adjustRightInd/>
              <w:textAlignment w:val="auto"/>
              <w:rPr>
                <w:i/>
                <w:iCs/>
                <w:sz w:val="16"/>
                <w:szCs w:val="16"/>
              </w:rPr>
            </w:pPr>
            <w:r w:rsidRPr="00DA27CD">
              <w:rPr>
                <w:i/>
                <w:iCs/>
                <w:sz w:val="16"/>
                <w:szCs w:val="16"/>
              </w:rPr>
              <w:t>Uvedené ceny nezahrnují DPH, která bude v případě uplatnění připočtena v příslušné výši.</w:t>
            </w:r>
          </w:p>
        </w:tc>
        <w:tc>
          <w:tcPr>
            <w:tcW w:w="1520" w:type="dxa"/>
            <w:tcBorders>
              <w:top w:val="nil"/>
              <w:left w:val="nil"/>
              <w:bottom w:val="nil"/>
              <w:right w:val="nil"/>
            </w:tcBorders>
            <w:shd w:val="clear" w:color="auto" w:fill="auto"/>
            <w:hideMark/>
          </w:tcPr>
          <w:p w:rsidR="007A2749" w:rsidRPr="00DA27CD" w:rsidRDefault="007A2749" w:rsidP="007A2749">
            <w:pPr>
              <w:overflowPunct/>
              <w:autoSpaceDE/>
              <w:autoSpaceDN/>
              <w:adjustRightInd/>
              <w:jc w:val="right"/>
              <w:textAlignment w:val="auto"/>
              <w:rPr>
                <w:i/>
                <w:iCs/>
                <w:sz w:val="16"/>
                <w:szCs w:val="16"/>
              </w:rPr>
            </w:pPr>
          </w:p>
        </w:tc>
      </w:tr>
    </w:tbl>
    <w:p w:rsidR="007A2749" w:rsidRDefault="007A2749" w:rsidP="00212360">
      <w:pPr>
        <w:spacing w:before="100" w:beforeAutospacing="1" w:after="100" w:afterAutospacing="1"/>
      </w:pPr>
    </w:p>
    <w:sectPr w:rsidR="007A2749" w:rsidSect="00B415B2">
      <w:type w:val="continuous"/>
      <w:pgSz w:w="11907" w:h="16840" w:code="9"/>
      <w:pgMar w:top="1134" w:right="1134" w:bottom="1134" w:left="1134" w:header="454" w:footer="397" w:gutter="0"/>
      <w:cols w:space="708" w:equalWidth="0">
        <w:col w:w="9406" w:space="70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572" w:rsidRDefault="00BF0572">
      <w:r>
        <w:separator/>
      </w:r>
    </w:p>
  </w:endnote>
  <w:endnote w:type="continuationSeparator" w:id="0">
    <w:p w:rsidR="00BF0572" w:rsidRDefault="00BF0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Garamond MT">
    <w:altName w:val="Garamond"/>
    <w:charset w:val="EE"/>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KBlogo">
    <w:panose1 w:val="000004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5601"/>
      <w:gridCol w:w="4038"/>
    </w:tblGrid>
    <w:tr w:rsidR="0087033C">
      <w:tc>
        <w:tcPr>
          <w:tcW w:w="5601" w:type="dxa"/>
          <w:tcBorders>
            <w:top w:val="nil"/>
            <w:left w:val="nil"/>
            <w:bottom w:val="nil"/>
            <w:right w:val="nil"/>
          </w:tcBorders>
        </w:tcPr>
        <w:p w:rsidR="0087033C" w:rsidRDefault="0087033C">
          <w:pPr>
            <w:pStyle w:val="kbFixedtext"/>
            <w:spacing w:before="100"/>
          </w:pPr>
          <w:r>
            <w:t xml:space="preserve">Komerční banka, a.s., se sídlem: </w:t>
          </w:r>
        </w:p>
        <w:p w:rsidR="0087033C" w:rsidRDefault="0087033C">
          <w:pPr>
            <w:pStyle w:val="kbFixedtext"/>
          </w:pPr>
          <w:r>
            <w:t xml:space="preserve">Praha 1, Na Příkopě 33 </w:t>
          </w:r>
          <w:proofErr w:type="spellStart"/>
          <w:r>
            <w:t>čp</w:t>
          </w:r>
          <w:proofErr w:type="spellEnd"/>
          <w:r>
            <w:t>. 969, PSČ 114 07, IČO: 45317054</w:t>
          </w:r>
        </w:p>
        <w:p w:rsidR="0087033C" w:rsidRDefault="0087033C">
          <w:pPr>
            <w:pStyle w:val="kbRegistration"/>
          </w:pPr>
          <w:r>
            <w:t>ZAPSANÁ V OBCHODNÍM REJSTŘÍKU VEDENÉM MĚSTSKÝm SOUDEM V PRAZE, ODDÍL B, VLOŽKA 1360</w:t>
          </w:r>
        </w:p>
      </w:tc>
      <w:tc>
        <w:tcPr>
          <w:tcW w:w="4038" w:type="dxa"/>
          <w:tcBorders>
            <w:top w:val="nil"/>
            <w:left w:val="nil"/>
            <w:bottom w:val="nil"/>
            <w:right w:val="nil"/>
          </w:tcBorders>
        </w:tcPr>
        <w:p w:rsidR="0087033C" w:rsidRDefault="00B21C5A">
          <w:pPr>
            <w:pStyle w:val="kbFixedtext"/>
            <w:spacing w:before="100"/>
            <w:jc w:val="right"/>
            <w:rPr>
              <w:rStyle w:val="slostrnky"/>
            </w:rPr>
          </w:pPr>
          <w:r>
            <w:rPr>
              <w:rStyle w:val="slostrnky"/>
              <w:color w:val="000000"/>
              <w:lang w:val="en-AU"/>
            </w:rPr>
            <w:fldChar w:fldCharType="begin"/>
          </w:r>
          <w:r w:rsidR="0087033C" w:rsidRPr="00586E5A">
            <w:rPr>
              <w:rStyle w:val="slostrnky"/>
              <w:color w:val="000000"/>
            </w:rPr>
            <w:instrText xml:space="preserve"> PAGE </w:instrText>
          </w:r>
          <w:r>
            <w:rPr>
              <w:rStyle w:val="slostrnky"/>
              <w:color w:val="000000"/>
              <w:lang w:val="en-AU"/>
            </w:rPr>
            <w:fldChar w:fldCharType="separate"/>
          </w:r>
          <w:r w:rsidR="00540307">
            <w:rPr>
              <w:rStyle w:val="slostrnky"/>
              <w:noProof/>
              <w:color w:val="000000"/>
            </w:rPr>
            <w:t>1</w:t>
          </w:r>
          <w:r>
            <w:rPr>
              <w:rStyle w:val="slostrnky"/>
              <w:color w:val="000000"/>
              <w:lang w:val="en-AU"/>
            </w:rPr>
            <w:fldChar w:fldCharType="end"/>
          </w:r>
          <w:r w:rsidR="0087033C" w:rsidRPr="00586E5A">
            <w:rPr>
              <w:rStyle w:val="slostrnky"/>
              <w:color w:val="000000"/>
            </w:rPr>
            <w:t>/</w:t>
          </w:r>
          <w:r>
            <w:rPr>
              <w:rStyle w:val="slostrnky"/>
              <w:color w:val="000000"/>
              <w:lang w:val="en-AU"/>
            </w:rPr>
            <w:fldChar w:fldCharType="begin"/>
          </w:r>
          <w:r w:rsidR="0087033C" w:rsidRPr="00586E5A">
            <w:rPr>
              <w:rStyle w:val="slostrnky"/>
              <w:color w:val="000000"/>
            </w:rPr>
            <w:instrText xml:space="preserve"> NUMPAGES </w:instrText>
          </w:r>
          <w:r>
            <w:rPr>
              <w:rStyle w:val="slostrnky"/>
              <w:color w:val="000000"/>
              <w:lang w:val="en-AU"/>
            </w:rPr>
            <w:fldChar w:fldCharType="separate"/>
          </w:r>
          <w:r w:rsidR="00540307">
            <w:rPr>
              <w:rStyle w:val="slostrnky"/>
              <w:noProof/>
              <w:color w:val="000000"/>
            </w:rPr>
            <w:t>23</w:t>
          </w:r>
          <w:r>
            <w:rPr>
              <w:rStyle w:val="slostrnky"/>
              <w:color w:val="000000"/>
              <w:lang w:val="en-AU"/>
            </w:rPr>
            <w:fldChar w:fldCharType="end"/>
          </w:r>
        </w:p>
        <w:p w:rsidR="0087033C" w:rsidRPr="00F94C4C" w:rsidRDefault="0087033C">
          <w:pPr>
            <w:pStyle w:val="Registration"/>
            <w:jc w:val="right"/>
            <w:rPr>
              <w:szCs w:val="8"/>
            </w:rPr>
          </w:pPr>
          <w:r w:rsidRPr="00F94C4C">
            <w:rPr>
              <w:szCs w:val="8"/>
            </w:rPr>
            <w:t>Datum účinnosti šablony</w:t>
          </w:r>
          <w:r>
            <w:rPr>
              <w:szCs w:val="8"/>
            </w:rPr>
            <w:t xml:space="preserve"> </w:t>
          </w:r>
          <w:proofErr w:type="gramStart"/>
          <w:r>
            <w:rPr>
              <w:szCs w:val="8"/>
            </w:rPr>
            <w:t>1.1.2014</w:t>
          </w:r>
          <w:proofErr w:type="gramEnd"/>
        </w:p>
        <w:p w:rsidR="0087033C" w:rsidRDefault="0087033C">
          <w:pPr>
            <w:pStyle w:val="Registration"/>
            <w:jc w:val="right"/>
          </w:pPr>
        </w:p>
      </w:tc>
    </w:tr>
  </w:tbl>
  <w:p w:rsidR="0087033C" w:rsidRDefault="0087033C">
    <w:pPr>
      <w:pStyle w:val="kbRegistration"/>
      <w:spacing w:befor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572" w:rsidRDefault="00BF0572">
      <w:r>
        <w:separator/>
      </w:r>
    </w:p>
  </w:footnote>
  <w:footnote w:type="continuationSeparator" w:id="0">
    <w:p w:rsidR="00BF0572" w:rsidRDefault="00BF0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88" w:type="dxa"/>
      <w:tblInd w:w="-170" w:type="dxa"/>
      <w:tblLayout w:type="fixed"/>
      <w:tblCellMar>
        <w:left w:w="70" w:type="dxa"/>
        <w:right w:w="70" w:type="dxa"/>
      </w:tblCellMar>
      <w:tblLook w:val="0000"/>
    </w:tblPr>
    <w:tblGrid>
      <w:gridCol w:w="2508"/>
      <w:gridCol w:w="8080"/>
    </w:tblGrid>
    <w:tr w:rsidR="0087033C">
      <w:tc>
        <w:tcPr>
          <w:tcW w:w="2508" w:type="dxa"/>
        </w:tcPr>
        <w:p w:rsidR="0087033C" w:rsidRDefault="0087033C" w:rsidP="00751C0A">
          <w:pPr>
            <w:ind w:right="-212"/>
          </w:pPr>
          <w:r>
            <w:rPr>
              <w:rFonts w:ascii="KBlogo" w:hAnsi="KBlogo"/>
              <w:sz w:val="108"/>
            </w:rPr>
            <w:t></w:t>
          </w:r>
        </w:p>
      </w:tc>
      <w:tc>
        <w:tcPr>
          <w:tcW w:w="8080" w:type="dxa"/>
        </w:tcPr>
        <w:p w:rsidR="0087033C" w:rsidRDefault="0087033C" w:rsidP="00751C0A">
          <w:pPr>
            <w:pStyle w:val="kbDocumentnameextrenal"/>
            <w:tabs>
              <w:tab w:val="clear" w:pos="6167"/>
              <w:tab w:val="right" w:pos="5884"/>
            </w:tabs>
            <w:spacing w:before="0"/>
            <w:ind w:left="1490" w:right="641"/>
          </w:pPr>
          <w:r>
            <w:tab/>
            <w:t xml:space="preserve">             </w:t>
          </w:r>
          <w:r w:rsidRPr="00EF521A">
            <w:t>Smlouva o</w:t>
          </w:r>
          <w:r>
            <w:t xml:space="preserve"> hromadné úschově emise </w:t>
          </w:r>
        </w:p>
        <w:p w:rsidR="0087033C" w:rsidRDefault="0087033C" w:rsidP="00751C0A">
          <w:pPr>
            <w:pStyle w:val="kbDocumentnameextrenal"/>
            <w:tabs>
              <w:tab w:val="clear" w:pos="6167"/>
              <w:tab w:val="right" w:pos="5884"/>
            </w:tabs>
            <w:spacing w:before="0"/>
            <w:ind w:left="1490" w:right="641"/>
          </w:pPr>
          <w:r>
            <w:t xml:space="preserve">                                                  cenných papírů</w:t>
          </w:r>
          <w:r w:rsidDel="00DC5CC3">
            <w:t xml:space="preserve"> </w:t>
          </w:r>
        </w:p>
      </w:tc>
    </w:tr>
  </w:tbl>
  <w:p w:rsidR="0087033C" w:rsidRDefault="0087033C">
    <w:pPr>
      <w:pStyle w:val="Zhlav"/>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88" w:type="dxa"/>
      <w:tblInd w:w="-170" w:type="dxa"/>
      <w:tblLayout w:type="fixed"/>
      <w:tblCellMar>
        <w:left w:w="70" w:type="dxa"/>
        <w:right w:w="70" w:type="dxa"/>
      </w:tblCellMar>
      <w:tblLook w:val="0000"/>
    </w:tblPr>
    <w:tblGrid>
      <w:gridCol w:w="3979"/>
      <w:gridCol w:w="6609"/>
    </w:tblGrid>
    <w:tr w:rsidR="0087033C">
      <w:trPr>
        <w:trHeight w:val="1418"/>
      </w:trPr>
      <w:tc>
        <w:tcPr>
          <w:tcW w:w="3926" w:type="dxa"/>
          <w:tcBorders>
            <w:top w:val="nil"/>
            <w:left w:val="nil"/>
            <w:bottom w:val="nil"/>
            <w:right w:val="nil"/>
          </w:tcBorders>
        </w:tcPr>
        <w:p w:rsidR="0087033C" w:rsidRDefault="0087033C" w:rsidP="00BD7447">
          <w:r>
            <w:rPr>
              <w:rFonts w:ascii="KBlogo" w:hAnsi="KBlogo" w:cs="KBlogo"/>
              <w:sz w:val="108"/>
              <w:szCs w:val="108"/>
            </w:rPr>
            <w:t></w:t>
          </w:r>
          <w:r>
            <w:t xml:space="preserve"> </w:t>
          </w:r>
        </w:p>
      </w:tc>
      <w:tc>
        <w:tcPr>
          <w:tcW w:w="6520" w:type="dxa"/>
          <w:tcBorders>
            <w:top w:val="nil"/>
            <w:left w:val="nil"/>
            <w:bottom w:val="nil"/>
            <w:right w:val="nil"/>
          </w:tcBorders>
        </w:tcPr>
        <w:p w:rsidR="0087033C" w:rsidRDefault="0087033C">
          <w:pPr>
            <w:pStyle w:val="kbDocumentnameextrenal"/>
            <w:tabs>
              <w:tab w:val="clear" w:pos="6167"/>
              <w:tab w:val="right" w:pos="5830"/>
            </w:tabs>
            <w:spacing w:before="0"/>
            <w:ind w:right="639"/>
          </w:pPr>
          <w:r>
            <w:t xml:space="preserve">              </w:t>
          </w:r>
          <w:r w:rsidRPr="00EF521A">
            <w:t>Smlouva o</w:t>
          </w:r>
          <w:r>
            <w:t xml:space="preserve"> hromadné úschově emise </w:t>
          </w:r>
        </w:p>
        <w:p w:rsidR="0087033C" w:rsidRDefault="0087033C">
          <w:pPr>
            <w:pStyle w:val="kbDocumentnameextrenal"/>
            <w:tabs>
              <w:tab w:val="clear" w:pos="6167"/>
              <w:tab w:val="right" w:pos="7017"/>
            </w:tabs>
            <w:spacing w:before="0"/>
            <w:ind w:right="639"/>
          </w:pPr>
          <w:r>
            <w:t xml:space="preserve">                                                   cenných papírů</w:t>
          </w:r>
        </w:p>
      </w:tc>
    </w:tr>
  </w:tbl>
  <w:p w:rsidR="0087033C" w:rsidRDefault="0087033C">
    <w:pPr>
      <w:pStyle w:val="Zhlav"/>
    </w:pPr>
  </w:p>
  <w:p w:rsidR="0087033C" w:rsidRDefault="0087033C">
    <w:pPr>
      <w:pStyle w:val="Zhlav"/>
    </w:pPr>
  </w:p>
  <w:p w:rsidR="0087033C" w:rsidRDefault="0087033C">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B7037"/>
    <w:multiLevelType w:val="hybridMultilevel"/>
    <w:tmpl w:val="636A6268"/>
    <w:lvl w:ilvl="0" w:tplc="DBF87028">
      <w:start w:val="1"/>
      <w:numFmt w:val="lowerLetter"/>
      <w:lvlText w:val="(%1)"/>
      <w:lvlJc w:val="left"/>
      <w:pPr>
        <w:tabs>
          <w:tab w:val="num" w:pos="5826"/>
        </w:tabs>
        <w:ind w:left="5826" w:hanging="360"/>
      </w:pPr>
      <w:rPr>
        <w:rFonts w:hint="default"/>
      </w:rPr>
    </w:lvl>
    <w:lvl w:ilvl="1" w:tplc="04050019" w:tentative="1">
      <w:start w:val="1"/>
      <w:numFmt w:val="lowerLetter"/>
      <w:lvlText w:val="%2."/>
      <w:lvlJc w:val="left"/>
      <w:pPr>
        <w:tabs>
          <w:tab w:val="num" w:pos="6546"/>
        </w:tabs>
        <w:ind w:left="6546" w:hanging="360"/>
      </w:pPr>
    </w:lvl>
    <w:lvl w:ilvl="2" w:tplc="0405001B" w:tentative="1">
      <w:start w:val="1"/>
      <w:numFmt w:val="lowerRoman"/>
      <w:lvlText w:val="%3."/>
      <w:lvlJc w:val="right"/>
      <w:pPr>
        <w:tabs>
          <w:tab w:val="num" w:pos="7266"/>
        </w:tabs>
        <w:ind w:left="7266" w:hanging="180"/>
      </w:pPr>
    </w:lvl>
    <w:lvl w:ilvl="3" w:tplc="0405000F" w:tentative="1">
      <w:start w:val="1"/>
      <w:numFmt w:val="decimal"/>
      <w:lvlText w:val="%4."/>
      <w:lvlJc w:val="left"/>
      <w:pPr>
        <w:tabs>
          <w:tab w:val="num" w:pos="7986"/>
        </w:tabs>
        <w:ind w:left="7986" w:hanging="360"/>
      </w:pPr>
    </w:lvl>
    <w:lvl w:ilvl="4" w:tplc="04050019" w:tentative="1">
      <w:start w:val="1"/>
      <w:numFmt w:val="lowerLetter"/>
      <w:lvlText w:val="%5."/>
      <w:lvlJc w:val="left"/>
      <w:pPr>
        <w:tabs>
          <w:tab w:val="num" w:pos="8706"/>
        </w:tabs>
        <w:ind w:left="8706" w:hanging="360"/>
      </w:pPr>
    </w:lvl>
    <w:lvl w:ilvl="5" w:tplc="0405001B" w:tentative="1">
      <w:start w:val="1"/>
      <w:numFmt w:val="lowerRoman"/>
      <w:lvlText w:val="%6."/>
      <w:lvlJc w:val="right"/>
      <w:pPr>
        <w:tabs>
          <w:tab w:val="num" w:pos="9426"/>
        </w:tabs>
        <w:ind w:left="9426" w:hanging="180"/>
      </w:pPr>
    </w:lvl>
    <w:lvl w:ilvl="6" w:tplc="0405000F" w:tentative="1">
      <w:start w:val="1"/>
      <w:numFmt w:val="decimal"/>
      <w:lvlText w:val="%7."/>
      <w:lvlJc w:val="left"/>
      <w:pPr>
        <w:tabs>
          <w:tab w:val="num" w:pos="10146"/>
        </w:tabs>
        <w:ind w:left="10146" w:hanging="360"/>
      </w:pPr>
    </w:lvl>
    <w:lvl w:ilvl="7" w:tplc="04050019" w:tentative="1">
      <w:start w:val="1"/>
      <w:numFmt w:val="lowerLetter"/>
      <w:lvlText w:val="%8."/>
      <w:lvlJc w:val="left"/>
      <w:pPr>
        <w:tabs>
          <w:tab w:val="num" w:pos="10866"/>
        </w:tabs>
        <w:ind w:left="10866" w:hanging="360"/>
      </w:pPr>
    </w:lvl>
    <w:lvl w:ilvl="8" w:tplc="0405001B" w:tentative="1">
      <w:start w:val="1"/>
      <w:numFmt w:val="lowerRoman"/>
      <w:lvlText w:val="%9."/>
      <w:lvlJc w:val="right"/>
      <w:pPr>
        <w:tabs>
          <w:tab w:val="num" w:pos="11586"/>
        </w:tabs>
        <w:ind w:left="11586" w:hanging="180"/>
      </w:pPr>
    </w:lvl>
  </w:abstractNum>
  <w:abstractNum w:abstractNumId="1">
    <w:nsid w:val="0868397C"/>
    <w:multiLevelType w:val="multilevel"/>
    <w:tmpl w:val="CF70A42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E080201"/>
    <w:multiLevelType w:val="hybridMultilevel"/>
    <w:tmpl w:val="435A3C76"/>
    <w:lvl w:ilvl="0" w:tplc="6B622BAC">
      <w:start w:val="1"/>
      <w:numFmt w:val="decimal"/>
      <w:lvlText w:val="%1."/>
      <w:lvlJc w:val="left"/>
      <w:pPr>
        <w:tabs>
          <w:tab w:val="num" w:pos="425"/>
        </w:tabs>
        <w:ind w:left="425" w:hanging="425"/>
      </w:pPr>
      <w:rPr>
        <w:rFonts w:ascii="Arial" w:hAnsi="Arial" w:hint="default"/>
        <w:b/>
        <w:i w:val="0"/>
        <w:sz w:val="14"/>
        <w:szCs w:val="1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B974A0"/>
    <w:multiLevelType w:val="multilevel"/>
    <w:tmpl w:val="B1DA99EC"/>
    <w:lvl w:ilvl="0">
      <w:start w:val="1"/>
      <w:numFmt w:val="decimal"/>
      <w:pStyle w:val="Pokus1"/>
      <w:lvlText w:val="%1."/>
      <w:lvlJc w:val="left"/>
      <w:pPr>
        <w:tabs>
          <w:tab w:val="num" w:pos="425"/>
        </w:tabs>
        <w:ind w:left="425" w:hanging="425"/>
      </w:pPr>
      <w:rPr>
        <w:rFonts w:ascii="Arial" w:hAnsi="Arial" w:hint="default"/>
        <w:b/>
        <w:i w:val="0"/>
        <w:color w:val="auto"/>
        <w:sz w:val="18"/>
        <w:szCs w:val="18"/>
      </w:rPr>
    </w:lvl>
    <w:lvl w:ilvl="1">
      <w:start w:val="1"/>
      <w:numFmt w:val="decimal"/>
      <w:lvlText w:val="%1.%2"/>
      <w:lvlJc w:val="left"/>
      <w:pPr>
        <w:tabs>
          <w:tab w:val="num" w:pos="425"/>
        </w:tabs>
        <w:ind w:left="425" w:hanging="425"/>
      </w:pPr>
      <w:rPr>
        <w:rFonts w:ascii="Arial" w:hAnsi="Arial" w:hint="default"/>
        <w:b w:val="0"/>
        <w:i w:val="0"/>
        <w:color w:val="auto"/>
        <w:sz w:val="18"/>
        <w:szCs w:val="18"/>
      </w:rPr>
    </w:lvl>
    <w:lvl w:ilvl="2">
      <w:start w:val="1"/>
      <w:numFmt w:val="decimal"/>
      <w:lvlText w:val="7.3.%3"/>
      <w:lvlJc w:val="left"/>
      <w:pPr>
        <w:tabs>
          <w:tab w:val="num" w:pos="851"/>
        </w:tabs>
        <w:ind w:left="851" w:hanging="426"/>
      </w:pPr>
      <w:rPr>
        <w:rFonts w:ascii="Arial" w:hAnsi="Arial" w:hint="default"/>
        <w:b w:val="0"/>
        <w:i w:val="0"/>
        <w:sz w:val="18"/>
        <w:szCs w:val="18"/>
      </w:rPr>
    </w:lvl>
    <w:lvl w:ilvl="3">
      <w:start w:val="1"/>
      <w:numFmt w:val="decimal"/>
      <w:lvlText w:val="%1.%2.%3.%4."/>
      <w:lvlJc w:val="left"/>
      <w:pPr>
        <w:tabs>
          <w:tab w:val="num" w:pos="708"/>
        </w:tabs>
        <w:ind w:left="708" w:hanging="708"/>
      </w:pPr>
      <w:rPr>
        <w:rFonts w:hint="default"/>
      </w:rPr>
    </w:lvl>
    <w:lvl w:ilvl="4">
      <w:start w:val="1"/>
      <w:numFmt w:val="decimal"/>
      <w:lvlText w:val="%1.%2.%3.%4.%5."/>
      <w:lvlJc w:val="left"/>
      <w:pPr>
        <w:tabs>
          <w:tab w:val="num" w:pos="708"/>
        </w:tabs>
        <w:ind w:left="708" w:hanging="708"/>
      </w:pPr>
      <w:rPr>
        <w:rFonts w:hint="default"/>
      </w:rPr>
    </w:lvl>
    <w:lvl w:ilvl="5">
      <w:start w:val="1"/>
      <w:numFmt w:val="decimal"/>
      <w:lvlText w:val="%1.%2.%3.%4.%5.%6."/>
      <w:lvlJc w:val="left"/>
      <w:pPr>
        <w:tabs>
          <w:tab w:val="num" w:pos="708"/>
        </w:tabs>
        <w:ind w:left="708" w:hanging="708"/>
      </w:pPr>
      <w:rPr>
        <w:rFonts w:hint="default"/>
      </w:rPr>
    </w:lvl>
    <w:lvl w:ilvl="6">
      <w:start w:val="1"/>
      <w:numFmt w:val="decimal"/>
      <w:lvlText w:val="%1.%2.%3.%4.%5.%6.%7."/>
      <w:lvlJc w:val="left"/>
      <w:pPr>
        <w:tabs>
          <w:tab w:val="num" w:pos="708"/>
        </w:tabs>
        <w:ind w:left="708" w:hanging="708"/>
      </w:pPr>
      <w:rPr>
        <w:rFonts w:hint="default"/>
      </w:rPr>
    </w:lvl>
    <w:lvl w:ilvl="7">
      <w:start w:val="1"/>
      <w:numFmt w:val="decimal"/>
      <w:lvlText w:val="%1.%2.%3.%4.%5.%6.%7.%8."/>
      <w:lvlJc w:val="left"/>
      <w:pPr>
        <w:tabs>
          <w:tab w:val="num" w:pos="708"/>
        </w:tabs>
        <w:ind w:left="708" w:hanging="708"/>
      </w:pPr>
      <w:rPr>
        <w:rFonts w:hint="default"/>
      </w:rPr>
    </w:lvl>
    <w:lvl w:ilvl="8">
      <w:start w:val="1"/>
      <w:numFmt w:val="decimal"/>
      <w:lvlText w:val="%1.%2.%3.%4.%5.%6.%7.%8.%9."/>
      <w:lvlJc w:val="left"/>
      <w:pPr>
        <w:tabs>
          <w:tab w:val="num" w:pos="708"/>
        </w:tabs>
        <w:ind w:left="708" w:hanging="708"/>
      </w:pPr>
      <w:rPr>
        <w:rFonts w:hint="default"/>
      </w:rPr>
    </w:lvl>
  </w:abstractNum>
  <w:abstractNum w:abstractNumId="4">
    <w:nsid w:val="0EC95519"/>
    <w:multiLevelType w:val="hybridMultilevel"/>
    <w:tmpl w:val="AF76CE32"/>
    <w:lvl w:ilvl="0" w:tplc="E0F48E7E">
      <w:start w:val="1"/>
      <w:numFmt w:val="lowerRoman"/>
      <w:lvlText w:val="(%1) "/>
      <w:lvlJc w:val="left"/>
      <w:pPr>
        <w:tabs>
          <w:tab w:val="num" w:pos="76"/>
        </w:tabs>
        <w:ind w:left="643" w:hanging="283"/>
      </w:pPr>
      <w:rPr>
        <w:rFonts w:ascii="Arial" w:hAnsi="Arial" w:hint="default"/>
        <w:b w:val="0"/>
        <w:i w:val="0"/>
        <w:sz w:val="18"/>
        <w:szCs w:val="18"/>
        <w:u w:val="none"/>
      </w:rPr>
    </w:lvl>
    <w:lvl w:ilvl="1" w:tplc="EB5CD60E">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1A81DF8"/>
    <w:multiLevelType w:val="multilevel"/>
    <w:tmpl w:val="BDA02F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4BD3BC5"/>
    <w:multiLevelType w:val="hybridMultilevel"/>
    <w:tmpl w:val="DA2A1A8E"/>
    <w:lvl w:ilvl="0" w:tplc="26FCE9C6">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7">
    <w:nsid w:val="151B6060"/>
    <w:multiLevelType w:val="hybridMultilevel"/>
    <w:tmpl w:val="3E8AC664"/>
    <w:lvl w:ilvl="0" w:tplc="DBF87028">
      <w:start w:val="1"/>
      <w:numFmt w:val="lowerLetter"/>
      <w:lvlText w:val="(%1)"/>
      <w:lvlJc w:val="left"/>
      <w:pPr>
        <w:tabs>
          <w:tab w:val="num" w:pos="5826"/>
        </w:tabs>
        <w:ind w:left="5826" w:hanging="360"/>
      </w:pPr>
      <w:rPr>
        <w:rFonts w:hint="default"/>
      </w:rPr>
    </w:lvl>
    <w:lvl w:ilvl="1" w:tplc="04050019" w:tentative="1">
      <w:start w:val="1"/>
      <w:numFmt w:val="lowerLetter"/>
      <w:lvlText w:val="%2."/>
      <w:lvlJc w:val="left"/>
      <w:pPr>
        <w:tabs>
          <w:tab w:val="num" w:pos="6546"/>
        </w:tabs>
        <w:ind w:left="6546" w:hanging="360"/>
      </w:pPr>
    </w:lvl>
    <w:lvl w:ilvl="2" w:tplc="0405001B" w:tentative="1">
      <w:start w:val="1"/>
      <w:numFmt w:val="lowerRoman"/>
      <w:lvlText w:val="%3."/>
      <w:lvlJc w:val="right"/>
      <w:pPr>
        <w:tabs>
          <w:tab w:val="num" w:pos="7266"/>
        </w:tabs>
        <w:ind w:left="7266" w:hanging="180"/>
      </w:pPr>
    </w:lvl>
    <w:lvl w:ilvl="3" w:tplc="0405000F" w:tentative="1">
      <w:start w:val="1"/>
      <w:numFmt w:val="decimal"/>
      <w:lvlText w:val="%4."/>
      <w:lvlJc w:val="left"/>
      <w:pPr>
        <w:tabs>
          <w:tab w:val="num" w:pos="7986"/>
        </w:tabs>
        <w:ind w:left="7986" w:hanging="360"/>
      </w:pPr>
    </w:lvl>
    <w:lvl w:ilvl="4" w:tplc="04050019" w:tentative="1">
      <w:start w:val="1"/>
      <w:numFmt w:val="lowerLetter"/>
      <w:lvlText w:val="%5."/>
      <w:lvlJc w:val="left"/>
      <w:pPr>
        <w:tabs>
          <w:tab w:val="num" w:pos="8706"/>
        </w:tabs>
        <w:ind w:left="8706" w:hanging="360"/>
      </w:pPr>
    </w:lvl>
    <w:lvl w:ilvl="5" w:tplc="0405001B" w:tentative="1">
      <w:start w:val="1"/>
      <w:numFmt w:val="lowerRoman"/>
      <w:lvlText w:val="%6."/>
      <w:lvlJc w:val="right"/>
      <w:pPr>
        <w:tabs>
          <w:tab w:val="num" w:pos="9426"/>
        </w:tabs>
        <w:ind w:left="9426" w:hanging="180"/>
      </w:pPr>
    </w:lvl>
    <w:lvl w:ilvl="6" w:tplc="0405000F" w:tentative="1">
      <w:start w:val="1"/>
      <w:numFmt w:val="decimal"/>
      <w:lvlText w:val="%7."/>
      <w:lvlJc w:val="left"/>
      <w:pPr>
        <w:tabs>
          <w:tab w:val="num" w:pos="10146"/>
        </w:tabs>
        <w:ind w:left="10146" w:hanging="360"/>
      </w:pPr>
    </w:lvl>
    <w:lvl w:ilvl="7" w:tplc="04050019" w:tentative="1">
      <w:start w:val="1"/>
      <w:numFmt w:val="lowerLetter"/>
      <w:lvlText w:val="%8."/>
      <w:lvlJc w:val="left"/>
      <w:pPr>
        <w:tabs>
          <w:tab w:val="num" w:pos="10866"/>
        </w:tabs>
        <w:ind w:left="10866" w:hanging="360"/>
      </w:pPr>
    </w:lvl>
    <w:lvl w:ilvl="8" w:tplc="0405001B" w:tentative="1">
      <w:start w:val="1"/>
      <w:numFmt w:val="lowerRoman"/>
      <w:lvlText w:val="%9."/>
      <w:lvlJc w:val="right"/>
      <w:pPr>
        <w:tabs>
          <w:tab w:val="num" w:pos="11586"/>
        </w:tabs>
        <w:ind w:left="11586" w:hanging="180"/>
      </w:pPr>
    </w:lvl>
  </w:abstractNum>
  <w:abstractNum w:abstractNumId="8">
    <w:nsid w:val="16880CBF"/>
    <w:multiLevelType w:val="hybridMultilevel"/>
    <w:tmpl w:val="40C8A9AC"/>
    <w:lvl w:ilvl="0" w:tplc="6ABAEB0E">
      <w:start w:val="1"/>
      <w:numFmt w:val="lowerLetter"/>
      <w:lvlText w:val="%1) "/>
      <w:legacy w:legacy="1" w:legacySpace="0" w:legacyIndent="283"/>
      <w:lvlJc w:val="left"/>
      <w:pPr>
        <w:ind w:left="851" w:hanging="283"/>
      </w:pPr>
      <w:rPr>
        <w:rFonts w:ascii="Arial" w:hAnsi="Arial" w:cs="Arial" w:hint="default"/>
        <w:b w:val="0"/>
        <w:i w:val="0"/>
        <w:sz w:val="18"/>
        <w:szCs w:val="18"/>
        <w:u w:val="none"/>
      </w:rPr>
    </w:lvl>
    <w:lvl w:ilvl="1" w:tplc="D6844270">
      <w:start w:val="1"/>
      <w:numFmt w:val="lowerLetter"/>
      <w:lvlText w:val="%2)"/>
      <w:lvlJc w:val="left"/>
      <w:pPr>
        <w:tabs>
          <w:tab w:val="num" w:pos="1440"/>
        </w:tabs>
        <w:ind w:left="1440" w:hanging="360"/>
      </w:pPr>
      <w:rPr>
        <w:rFonts w:hint="default"/>
        <w:b w:val="0"/>
        <w:i w:val="0"/>
        <w:sz w:val="18"/>
        <w:szCs w:val="18"/>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840088F"/>
    <w:multiLevelType w:val="multilevel"/>
    <w:tmpl w:val="94EEFD76"/>
    <w:lvl w:ilvl="0">
      <w:start w:val="1"/>
      <w:numFmt w:val="decimal"/>
      <w:lvlText w:val="%1."/>
      <w:lvlJc w:val="left"/>
      <w:pPr>
        <w:tabs>
          <w:tab w:val="num" w:pos="851"/>
        </w:tabs>
        <w:ind w:left="851" w:hanging="426"/>
      </w:pPr>
      <w:rPr>
        <w:rFonts w:hint="default"/>
        <w:b w:val="0"/>
        <w:i w:val="0"/>
        <w:caps w:val="0"/>
      </w:rPr>
    </w:lvl>
    <w:lvl w:ilvl="1">
      <w:start w:val="1"/>
      <w:numFmt w:val="decimal"/>
      <w:lvlText w:val="%1.%2"/>
      <w:lvlJc w:val="left"/>
      <w:pPr>
        <w:tabs>
          <w:tab w:val="num" w:pos="425"/>
        </w:tabs>
        <w:ind w:left="425" w:hanging="425"/>
      </w:pPr>
      <w:rPr>
        <w:rFonts w:hint="default"/>
        <w:b w:val="0"/>
        <w:i w:val="0"/>
      </w:rPr>
    </w:lvl>
    <w:lvl w:ilvl="2">
      <w:start w:val="1"/>
      <w:numFmt w:val="decimal"/>
      <w:lvlText w:val="%1.%2.%3"/>
      <w:lvlJc w:val="left"/>
      <w:pPr>
        <w:tabs>
          <w:tab w:val="num" w:pos="992"/>
        </w:tabs>
        <w:ind w:left="992" w:hanging="567"/>
      </w:pPr>
      <w:rPr>
        <w:rFonts w:hint="default"/>
        <w:b w:val="0"/>
      </w:rPr>
    </w:lvl>
    <w:lvl w:ilvl="3">
      <w:start w:val="1"/>
      <w:numFmt w:val="decimal"/>
      <w:lvlText w:val="%1.%2.%3.%4"/>
      <w:lvlJc w:val="left"/>
      <w:pPr>
        <w:tabs>
          <w:tab w:val="num" w:pos="3122"/>
        </w:tabs>
        <w:ind w:left="3122"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894"/>
        </w:tabs>
        <w:ind w:left="4894" w:hanging="1080"/>
      </w:pPr>
      <w:rPr>
        <w:rFonts w:hint="default"/>
      </w:rPr>
    </w:lvl>
    <w:lvl w:ilvl="6">
      <w:start w:val="1"/>
      <w:numFmt w:val="decimal"/>
      <w:lvlText w:val="%1.%2.%3.%4.%5.%6.%7"/>
      <w:lvlJc w:val="left"/>
      <w:pPr>
        <w:tabs>
          <w:tab w:val="num" w:pos="5960"/>
        </w:tabs>
        <w:ind w:left="5960" w:hanging="1440"/>
      </w:pPr>
      <w:rPr>
        <w:rFonts w:hint="default"/>
      </w:rPr>
    </w:lvl>
    <w:lvl w:ilvl="7">
      <w:start w:val="1"/>
      <w:numFmt w:val="decimal"/>
      <w:lvlText w:val="%1.%2.%3.%4.%5.%6.%7.%8"/>
      <w:lvlJc w:val="left"/>
      <w:pPr>
        <w:tabs>
          <w:tab w:val="num" w:pos="6666"/>
        </w:tabs>
        <w:ind w:left="6666" w:hanging="1440"/>
      </w:pPr>
      <w:rPr>
        <w:rFonts w:hint="default"/>
      </w:rPr>
    </w:lvl>
    <w:lvl w:ilvl="8">
      <w:start w:val="1"/>
      <w:numFmt w:val="decimal"/>
      <w:lvlText w:val="%1.%2.%3.%4.%5.%6.%7.%8.%9"/>
      <w:lvlJc w:val="left"/>
      <w:pPr>
        <w:tabs>
          <w:tab w:val="num" w:pos="7732"/>
        </w:tabs>
        <w:ind w:left="7732" w:hanging="1800"/>
      </w:pPr>
      <w:rPr>
        <w:rFonts w:hint="default"/>
      </w:rPr>
    </w:lvl>
  </w:abstractNum>
  <w:abstractNum w:abstractNumId="10">
    <w:nsid w:val="18DA203C"/>
    <w:multiLevelType w:val="multilevel"/>
    <w:tmpl w:val="377CDCB6"/>
    <w:lvl w:ilvl="0">
      <w:start w:val="1"/>
      <w:numFmt w:val="decimal"/>
      <w:lvlText w:val="%1."/>
      <w:lvlJc w:val="left"/>
      <w:pPr>
        <w:tabs>
          <w:tab w:val="num" w:pos="432"/>
        </w:tabs>
        <w:ind w:left="432" w:hanging="432"/>
      </w:pPr>
      <w:rPr>
        <w:rFonts w:hint="default"/>
        <w:sz w:val="18"/>
        <w:szCs w:val="18"/>
      </w:rPr>
    </w:lvl>
    <w:lvl w:ilvl="1">
      <w:start w:val="1"/>
      <w:numFmt w:val="decimal"/>
      <w:lvlText w:val="%1.%2"/>
      <w:lvlJc w:val="left"/>
      <w:pPr>
        <w:tabs>
          <w:tab w:val="num" w:pos="425"/>
        </w:tabs>
        <w:ind w:left="425" w:hanging="425"/>
      </w:pPr>
      <w:rPr>
        <w:rFonts w:hint="default"/>
        <w:b w:val="0"/>
        <w:bCs/>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B391C7C"/>
    <w:multiLevelType w:val="hybridMultilevel"/>
    <w:tmpl w:val="DD26B9C6"/>
    <w:lvl w:ilvl="0" w:tplc="F764814C">
      <w:start w:val="1"/>
      <w:numFmt w:val="lowerLetter"/>
      <w:lvlText w:val="%1)"/>
      <w:lvlJc w:val="left"/>
      <w:pPr>
        <w:tabs>
          <w:tab w:val="num" w:pos="851"/>
        </w:tabs>
        <w:ind w:left="851" w:hanging="426"/>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D1A37DA"/>
    <w:multiLevelType w:val="multilevel"/>
    <w:tmpl w:val="C8D04878"/>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14A4958"/>
    <w:multiLevelType w:val="hybridMultilevel"/>
    <w:tmpl w:val="E7BC98F4"/>
    <w:lvl w:ilvl="0" w:tplc="A4EA5402">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DBF87028">
      <w:start w:val="1"/>
      <w:numFmt w:val="lowerLetter"/>
      <w:lvlText w:val="(%8)"/>
      <w:lvlJc w:val="left"/>
      <w:pPr>
        <w:tabs>
          <w:tab w:val="num" w:pos="5826"/>
        </w:tabs>
        <w:ind w:left="5826" w:hanging="360"/>
      </w:pPr>
      <w:rPr>
        <w:rFonts w:hint="default"/>
      </w:rPr>
    </w:lvl>
    <w:lvl w:ilvl="8" w:tplc="DBF87028">
      <w:start w:val="1"/>
      <w:numFmt w:val="lowerLetter"/>
      <w:lvlText w:val="(%9)"/>
      <w:lvlJc w:val="left"/>
      <w:pPr>
        <w:tabs>
          <w:tab w:val="num" w:pos="5826"/>
        </w:tabs>
        <w:ind w:left="5826" w:hanging="360"/>
      </w:pPr>
      <w:rPr>
        <w:rFonts w:hint="default"/>
      </w:rPr>
    </w:lvl>
  </w:abstractNum>
  <w:abstractNum w:abstractNumId="14">
    <w:nsid w:val="234A0942"/>
    <w:multiLevelType w:val="hybridMultilevel"/>
    <w:tmpl w:val="5734FEB0"/>
    <w:lvl w:ilvl="0" w:tplc="C268BA66">
      <w:start w:val="1"/>
      <w:numFmt w:val="lowerRoman"/>
      <w:lvlText w:val="(%1)"/>
      <w:lvlJc w:val="left"/>
      <w:pPr>
        <w:tabs>
          <w:tab w:val="num" w:pos="1571"/>
        </w:tabs>
        <w:ind w:left="1571" w:hanging="720"/>
      </w:pPr>
      <w:rPr>
        <w:rFonts w:hint="default"/>
      </w:rPr>
    </w:lvl>
    <w:lvl w:ilvl="1" w:tplc="8D4C16C4">
      <w:start w:val="1"/>
      <w:numFmt w:val="lowerLetter"/>
      <w:lvlText w:val="(%2)"/>
      <w:lvlJc w:val="left"/>
      <w:pPr>
        <w:tabs>
          <w:tab w:val="num" w:pos="1931"/>
        </w:tabs>
        <w:ind w:left="1931" w:hanging="360"/>
      </w:pPr>
      <w:rPr>
        <w:rFonts w:hint="default"/>
      </w:rPr>
    </w:lvl>
    <w:lvl w:ilvl="2" w:tplc="8A3CB05C">
      <w:start w:val="1"/>
      <w:numFmt w:val="lowerLetter"/>
      <w:lvlText w:val="(%3)"/>
      <w:lvlJc w:val="left"/>
      <w:pPr>
        <w:tabs>
          <w:tab w:val="num" w:pos="2831"/>
        </w:tabs>
        <w:ind w:left="2831" w:hanging="360"/>
      </w:pPr>
      <w:rPr>
        <w:rFonts w:hint="default"/>
      </w:rPr>
    </w:lvl>
    <w:lvl w:ilvl="3" w:tplc="0405000F" w:tentative="1">
      <w:start w:val="1"/>
      <w:numFmt w:val="decimal"/>
      <w:lvlText w:val="%4."/>
      <w:lvlJc w:val="left"/>
      <w:pPr>
        <w:tabs>
          <w:tab w:val="num" w:pos="3371"/>
        </w:tabs>
        <w:ind w:left="3371" w:hanging="360"/>
      </w:pPr>
    </w:lvl>
    <w:lvl w:ilvl="4" w:tplc="04050019" w:tentative="1">
      <w:start w:val="1"/>
      <w:numFmt w:val="lowerLetter"/>
      <w:lvlText w:val="%5."/>
      <w:lvlJc w:val="left"/>
      <w:pPr>
        <w:tabs>
          <w:tab w:val="num" w:pos="4091"/>
        </w:tabs>
        <w:ind w:left="4091" w:hanging="360"/>
      </w:pPr>
    </w:lvl>
    <w:lvl w:ilvl="5" w:tplc="0405001B" w:tentative="1">
      <w:start w:val="1"/>
      <w:numFmt w:val="lowerRoman"/>
      <w:lvlText w:val="%6."/>
      <w:lvlJc w:val="right"/>
      <w:pPr>
        <w:tabs>
          <w:tab w:val="num" w:pos="4811"/>
        </w:tabs>
        <w:ind w:left="4811" w:hanging="180"/>
      </w:pPr>
    </w:lvl>
    <w:lvl w:ilvl="6" w:tplc="0405000F" w:tentative="1">
      <w:start w:val="1"/>
      <w:numFmt w:val="decimal"/>
      <w:lvlText w:val="%7."/>
      <w:lvlJc w:val="left"/>
      <w:pPr>
        <w:tabs>
          <w:tab w:val="num" w:pos="5531"/>
        </w:tabs>
        <w:ind w:left="5531" w:hanging="360"/>
      </w:pPr>
    </w:lvl>
    <w:lvl w:ilvl="7" w:tplc="04050019" w:tentative="1">
      <w:start w:val="1"/>
      <w:numFmt w:val="lowerLetter"/>
      <w:lvlText w:val="%8."/>
      <w:lvlJc w:val="left"/>
      <w:pPr>
        <w:tabs>
          <w:tab w:val="num" w:pos="6251"/>
        </w:tabs>
        <w:ind w:left="6251" w:hanging="360"/>
      </w:pPr>
    </w:lvl>
    <w:lvl w:ilvl="8" w:tplc="0405001B">
      <w:start w:val="1"/>
      <w:numFmt w:val="lowerRoman"/>
      <w:lvlText w:val="%9."/>
      <w:lvlJc w:val="right"/>
      <w:pPr>
        <w:tabs>
          <w:tab w:val="num" w:pos="6971"/>
        </w:tabs>
        <w:ind w:left="6971" w:hanging="180"/>
      </w:pPr>
    </w:lvl>
  </w:abstractNum>
  <w:abstractNum w:abstractNumId="15">
    <w:nsid w:val="2B5A4526"/>
    <w:multiLevelType w:val="multilevel"/>
    <w:tmpl w:val="4D1EEA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22E4882"/>
    <w:multiLevelType w:val="hybridMultilevel"/>
    <w:tmpl w:val="D6563042"/>
    <w:lvl w:ilvl="0" w:tplc="EB5CD60E">
      <w:start w:val="1"/>
      <w:numFmt w:val="lowerRoman"/>
      <w:lvlText w:val="(%1)"/>
      <w:lvlJc w:val="left"/>
      <w:pPr>
        <w:tabs>
          <w:tab w:val="num" w:pos="1800"/>
        </w:tabs>
        <w:ind w:left="180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35000B7E"/>
    <w:multiLevelType w:val="multilevel"/>
    <w:tmpl w:val="CF70A4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2F3A8E"/>
    <w:multiLevelType w:val="hybridMultilevel"/>
    <w:tmpl w:val="DB7836A8"/>
    <w:lvl w:ilvl="0" w:tplc="473C2F3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19">
    <w:nsid w:val="3E4A636D"/>
    <w:multiLevelType w:val="hybridMultilevel"/>
    <w:tmpl w:val="7EB8CA00"/>
    <w:lvl w:ilvl="0" w:tplc="FABA5EC8">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0">
    <w:nsid w:val="46237EF3"/>
    <w:multiLevelType w:val="multilevel"/>
    <w:tmpl w:val="F984C998"/>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4A9159E1"/>
    <w:multiLevelType w:val="hybridMultilevel"/>
    <w:tmpl w:val="6E46D6F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hint="default"/>
      </w:rPr>
    </w:lvl>
    <w:lvl w:ilvl="8" w:tplc="0405001B">
      <w:start w:val="1"/>
      <w:numFmt w:val="lowerLetter"/>
      <w:lvlText w:val="(%9)"/>
      <w:lvlJc w:val="left"/>
      <w:pPr>
        <w:tabs>
          <w:tab w:val="num" w:pos="5760"/>
        </w:tabs>
        <w:ind w:left="5760" w:hanging="360"/>
      </w:pPr>
      <w:rPr>
        <w:rFonts w:hint="default"/>
      </w:rPr>
    </w:lvl>
  </w:abstractNum>
  <w:abstractNum w:abstractNumId="22">
    <w:nsid w:val="4A9C7E20"/>
    <w:multiLevelType w:val="hybridMultilevel"/>
    <w:tmpl w:val="DF74FD26"/>
    <w:lvl w:ilvl="0" w:tplc="ECCCE398">
      <w:start w:val="1"/>
      <w:numFmt w:val="lowerLetter"/>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3">
    <w:nsid w:val="52793107"/>
    <w:multiLevelType w:val="multilevel"/>
    <w:tmpl w:val="51047F5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3511A6D"/>
    <w:multiLevelType w:val="multilevel"/>
    <w:tmpl w:val="17F8F0DA"/>
    <w:lvl w:ilvl="0">
      <w:start w:val="3"/>
      <w:numFmt w:val="decimal"/>
      <w:lvlText w:val="%1."/>
      <w:lvlJc w:val="left"/>
      <w:pPr>
        <w:tabs>
          <w:tab w:val="num" w:pos="360"/>
        </w:tabs>
        <w:ind w:left="360" w:hanging="360"/>
      </w:pPr>
      <w:rPr>
        <w:rFonts w:hint="default"/>
        <w:b/>
      </w:rPr>
    </w:lvl>
    <w:lvl w:ilvl="1">
      <w:start w:val="1"/>
      <w:numFmt w:val="decimal"/>
      <w:lvlText w:val="5.%2"/>
      <w:lvlJc w:val="left"/>
      <w:pPr>
        <w:tabs>
          <w:tab w:val="num" w:pos="425"/>
        </w:tabs>
        <w:ind w:left="425" w:hanging="425"/>
      </w:pPr>
      <w:rPr>
        <w:rFonts w:hint="default"/>
        <w:b w:val="0"/>
      </w:rPr>
    </w:lvl>
    <w:lvl w:ilvl="2">
      <w:start w:val="1"/>
      <w:numFmt w:val="decimal"/>
      <w:lvlText w:val="4.5.%3"/>
      <w:lvlJc w:val="left"/>
      <w:pPr>
        <w:tabs>
          <w:tab w:val="num" w:pos="992"/>
        </w:tabs>
        <w:ind w:left="992" w:hanging="567"/>
      </w:pPr>
      <w:rPr>
        <w:rFonts w:hint="default"/>
        <w:b w:val="0"/>
      </w:rPr>
    </w:lvl>
    <w:lvl w:ilvl="3">
      <w:start w:val="1"/>
      <w:numFmt w:val="decimal"/>
      <w:lvlText w:val="4.6.2.%4."/>
      <w:lvlJc w:val="left"/>
      <w:pPr>
        <w:tabs>
          <w:tab w:val="num" w:pos="1701"/>
        </w:tabs>
        <w:ind w:left="1701" w:hanging="709"/>
      </w:pPr>
      <w:rPr>
        <w:rFonts w:hint="default"/>
        <w:b w:val="0"/>
        <w:i w:val="0"/>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396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5">
    <w:nsid w:val="56956BEA"/>
    <w:multiLevelType w:val="hybridMultilevel"/>
    <w:tmpl w:val="3982992E"/>
    <w:lvl w:ilvl="0" w:tplc="1DAA8694">
      <w:start w:val="1"/>
      <w:numFmt w:val="lowerLetter"/>
      <w:lvlText w:val="(%1)"/>
      <w:lvlJc w:val="left"/>
      <w:pPr>
        <w:ind w:left="1363" w:hanging="360"/>
      </w:pPr>
      <w:rPr>
        <w:rFonts w:ascii="Arial" w:eastAsia="Times New Roman" w:hAnsi="Arial" w:cs="Arial"/>
      </w:rPr>
    </w:lvl>
    <w:lvl w:ilvl="1" w:tplc="04050003">
      <w:start w:val="1"/>
      <w:numFmt w:val="bullet"/>
      <w:lvlText w:val="o"/>
      <w:lvlJc w:val="left"/>
      <w:pPr>
        <w:ind w:left="2083" w:hanging="360"/>
      </w:pPr>
      <w:rPr>
        <w:rFonts w:ascii="Courier New" w:hAnsi="Courier New" w:cs="Courier New" w:hint="default"/>
      </w:rPr>
    </w:lvl>
    <w:lvl w:ilvl="2" w:tplc="04050005" w:tentative="1">
      <w:start w:val="1"/>
      <w:numFmt w:val="bullet"/>
      <w:lvlText w:val=""/>
      <w:lvlJc w:val="left"/>
      <w:pPr>
        <w:ind w:left="2803" w:hanging="360"/>
      </w:pPr>
      <w:rPr>
        <w:rFonts w:ascii="Wingdings" w:hAnsi="Wingdings" w:hint="default"/>
      </w:rPr>
    </w:lvl>
    <w:lvl w:ilvl="3" w:tplc="04050001" w:tentative="1">
      <w:start w:val="1"/>
      <w:numFmt w:val="bullet"/>
      <w:lvlText w:val=""/>
      <w:lvlJc w:val="left"/>
      <w:pPr>
        <w:ind w:left="3523" w:hanging="360"/>
      </w:pPr>
      <w:rPr>
        <w:rFonts w:ascii="Symbol" w:hAnsi="Symbol" w:hint="default"/>
      </w:rPr>
    </w:lvl>
    <w:lvl w:ilvl="4" w:tplc="04050003" w:tentative="1">
      <w:start w:val="1"/>
      <w:numFmt w:val="bullet"/>
      <w:lvlText w:val="o"/>
      <w:lvlJc w:val="left"/>
      <w:pPr>
        <w:ind w:left="4243" w:hanging="360"/>
      </w:pPr>
      <w:rPr>
        <w:rFonts w:ascii="Courier New" w:hAnsi="Courier New" w:cs="Courier New" w:hint="default"/>
      </w:rPr>
    </w:lvl>
    <w:lvl w:ilvl="5" w:tplc="04050005" w:tentative="1">
      <w:start w:val="1"/>
      <w:numFmt w:val="bullet"/>
      <w:lvlText w:val=""/>
      <w:lvlJc w:val="left"/>
      <w:pPr>
        <w:ind w:left="4963" w:hanging="360"/>
      </w:pPr>
      <w:rPr>
        <w:rFonts w:ascii="Wingdings" w:hAnsi="Wingdings" w:hint="default"/>
      </w:rPr>
    </w:lvl>
    <w:lvl w:ilvl="6" w:tplc="04050001" w:tentative="1">
      <w:start w:val="1"/>
      <w:numFmt w:val="bullet"/>
      <w:lvlText w:val=""/>
      <w:lvlJc w:val="left"/>
      <w:pPr>
        <w:ind w:left="5683" w:hanging="360"/>
      </w:pPr>
      <w:rPr>
        <w:rFonts w:ascii="Symbol" w:hAnsi="Symbol" w:hint="default"/>
      </w:rPr>
    </w:lvl>
    <w:lvl w:ilvl="7" w:tplc="04050003" w:tentative="1">
      <w:start w:val="1"/>
      <w:numFmt w:val="bullet"/>
      <w:lvlText w:val="o"/>
      <w:lvlJc w:val="left"/>
      <w:pPr>
        <w:ind w:left="6403" w:hanging="360"/>
      </w:pPr>
      <w:rPr>
        <w:rFonts w:ascii="Courier New" w:hAnsi="Courier New" w:cs="Courier New" w:hint="default"/>
      </w:rPr>
    </w:lvl>
    <w:lvl w:ilvl="8" w:tplc="04050005" w:tentative="1">
      <w:start w:val="1"/>
      <w:numFmt w:val="bullet"/>
      <w:lvlText w:val=""/>
      <w:lvlJc w:val="left"/>
      <w:pPr>
        <w:ind w:left="7123" w:hanging="360"/>
      </w:pPr>
      <w:rPr>
        <w:rFonts w:ascii="Wingdings" w:hAnsi="Wingdings" w:hint="default"/>
      </w:rPr>
    </w:lvl>
  </w:abstractNum>
  <w:abstractNum w:abstractNumId="26">
    <w:nsid w:val="570F13C0"/>
    <w:multiLevelType w:val="hybridMultilevel"/>
    <w:tmpl w:val="0C186318"/>
    <w:lvl w:ilvl="0" w:tplc="09A427A2">
      <w:start w:val="1"/>
      <w:numFmt w:val="decimal"/>
      <w:lvlText w:val="%1."/>
      <w:lvlJc w:val="left"/>
      <w:pPr>
        <w:tabs>
          <w:tab w:val="num" w:pos="360"/>
        </w:tabs>
        <w:ind w:left="360" w:hanging="360"/>
      </w:pPr>
      <w:rPr>
        <w:rFonts w:hint="default"/>
      </w:rPr>
    </w:lvl>
    <w:lvl w:ilvl="1" w:tplc="FC3C3268">
      <w:start w:val="1"/>
      <w:numFmt w:val="upperRoman"/>
      <w:pStyle w:val="NadpisI"/>
      <w:lvlText w:val="%2."/>
      <w:lvlJc w:val="left"/>
      <w:pPr>
        <w:tabs>
          <w:tab w:val="num" w:pos="1080"/>
        </w:tabs>
        <w:ind w:left="1080" w:firstLine="0"/>
      </w:pPr>
      <w:rPr>
        <w:rFonts w:hint="default"/>
        <w:sz w:val="18"/>
        <w:szCs w:val="18"/>
      </w:rPr>
    </w:lvl>
    <w:lvl w:ilvl="2" w:tplc="0405000F">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87A1B5B"/>
    <w:multiLevelType w:val="multilevel"/>
    <w:tmpl w:val="888CE396"/>
    <w:lvl w:ilvl="0">
      <w:start w:val="1"/>
      <w:numFmt w:val="decimal"/>
      <w:lvlText w:val="%1."/>
      <w:lvlJc w:val="left"/>
      <w:pPr>
        <w:tabs>
          <w:tab w:val="num" w:pos="502"/>
        </w:tabs>
        <w:ind w:left="502" w:hanging="360"/>
      </w:pPr>
      <w:rPr>
        <w:rFonts w:hint="default"/>
        <w:b w:val="0"/>
      </w:rPr>
    </w:lvl>
    <w:lvl w:ilvl="1">
      <w:start w:val="1"/>
      <w:numFmt w:val="decimal"/>
      <w:lvlText w:val="3.%2"/>
      <w:lvlJc w:val="left"/>
      <w:pPr>
        <w:tabs>
          <w:tab w:val="num" w:pos="425"/>
        </w:tabs>
        <w:ind w:left="425" w:hanging="425"/>
      </w:pPr>
      <w:rPr>
        <w:rFonts w:hint="default"/>
      </w:rPr>
    </w:lvl>
    <w:lvl w:ilvl="2">
      <w:start w:val="1"/>
      <w:numFmt w:val="decimal"/>
      <w:lvlText w:val="3.1.%3"/>
      <w:lvlJc w:val="left"/>
      <w:pPr>
        <w:tabs>
          <w:tab w:val="num" w:pos="992"/>
        </w:tabs>
        <w:ind w:left="992" w:hanging="567"/>
      </w:pPr>
      <w:rPr>
        <w:rFonts w:hint="default"/>
      </w:rPr>
    </w:lvl>
    <w:lvl w:ilvl="3">
      <w:start w:val="1"/>
      <w:numFmt w:val="decimal"/>
      <w:lvlText w:val="8.4.2.%4"/>
      <w:lvlJc w:val="left"/>
      <w:pPr>
        <w:tabs>
          <w:tab w:val="num" w:pos="1418"/>
        </w:tabs>
        <w:ind w:left="1418" w:hanging="567"/>
      </w:pPr>
      <w:rPr>
        <w:rFonts w:hint="default"/>
      </w:rPr>
    </w:lvl>
    <w:lvl w:ilvl="4">
      <w:start w:val="1"/>
      <w:numFmt w:val="decimal"/>
      <w:lvlText w:val="%1.%2.%3.%4.%5"/>
      <w:lvlJc w:val="left"/>
      <w:pPr>
        <w:tabs>
          <w:tab w:val="num" w:pos="1288"/>
        </w:tabs>
        <w:ind w:left="1288" w:hanging="72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1932"/>
        </w:tabs>
        <w:ind w:left="1932" w:hanging="108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28">
    <w:nsid w:val="590D176E"/>
    <w:multiLevelType w:val="multilevel"/>
    <w:tmpl w:val="D4961254"/>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A177EDD"/>
    <w:multiLevelType w:val="hybridMultilevel"/>
    <w:tmpl w:val="8A020948"/>
    <w:lvl w:ilvl="0" w:tplc="26FCE9C6">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BBF7CB4"/>
    <w:multiLevelType w:val="multilevel"/>
    <w:tmpl w:val="EA428290"/>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BC42C16"/>
    <w:multiLevelType w:val="hybridMultilevel"/>
    <w:tmpl w:val="171843EC"/>
    <w:lvl w:ilvl="0" w:tplc="FFFFFFFF">
      <w:start w:val="1"/>
      <w:numFmt w:val="lowerLetter"/>
      <w:lvlText w:val="(%1)"/>
      <w:lvlJc w:val="left"/>
      <w:pPr>
        <w:tabs>
          <w:tab w:val="num" w:pos="5760"/>
        </w:tabs>
        <w:ind w:left="5760" w:hanging="360"/>
      </w:pPr>
      <w:rPr>
        <w:rFonts w:hint="default"/>
      </w:rPr>
    </w:lvl>
    <w:lvl w:ilvl="1" w:tplc="FFFFFFFF">
      <w:start w:val="1"/>
      <w:numFmt w:val="lowerLetter"/>
      <w:lvlText w:val="%2."/>
      <w:lvlJc w:val="left"/>
      <w:pPr>
        <w:tabs>
          <w:tab w:val="num" w:pos="6480"/>
        </w:tabs>
        <w:ind w:left="6480" w:hanging="360"/>
      </w:pPr>
    </w:lvl>
    <w:lvl w:ilvl="2" w:tplc="FFFFFFFF" w:tentative="1">
      <w:start w:val="1"/>
      <w:numFmt w:val="lowerRoman"/>
      <w:lvlText w:val="%3."/>
      <w:lvlJc w:val="right"/>
      <w:pPr>
        <w:tabs>
          <w:tab w:val="num" w:pos="7200"/>
        </w:tabs>
        <w:ind w:left="7200" w:hanging="180"/>
      </w:pPr>
    </w:lvl>
    <w:lvl w:ilvl="3" w:tplc="FFFFFFFF" w:tentative="1">
      <w:start w:val="1"/>
      <w:numFmt w:val="decimal"/>
      <w:lvlText w:val="%4."/>
      <w:lvlJc w:val="left"/>
      <w:pPr>
        <w:tabs>
          <w:tab w:val="num" w:pos="7920"/>
        </w:tabs>
        <w:ind w:left="7920" w:hanging="360"/>
      </w:pPr>
    </w:lvl>
    <w:lvl w:ilvl="4" w:tplc="FFFFFFFF" w:tentative="1">
      <w:start w:val="1"/>
      <w:numFmt w:val="lowerLetter"/>
      <w:lvlText w:val="%5."/>
      <w:lvlJc w:val="left"/>
      <w:pPr>
        <w:tabs>
          <w:tab w:val="num" w:pos="8640"/>
        </w:tabs>
        <w:ind w:left="8640" w:hanging="360"/>
      </w:pPr>
    </w:lvl>
    <w:lvl w:ilvl="5" w:tplc="FFFFFFFF" w:tentative="1">
      <w:start w:val="1"/>
      <w:numFmt w:val="lowerRoman"/>
      <w:lvlText w:val="%6."/>
      <w:lvlJc w:val="right"/>
      <w:pPr>
        <w:tabs>
          <w:tab w:val="num" w:pos="9360"/>
        </w:tabs>
        <w:ind w:left="9360" w:hanging="180"/>
      </w:pPr>
    </w:lvl>
    <w:lvl w:ilvl="6" w:tplc="FFFFFFFF" w:tentative="1">
      <w:start w:val="1"/>
      <w:numFmt w:val="decimal"/>
      <w:lvlText w:val="%7."/>
      <w:lvlJc w:val="left"/>
      <w:pPr>
        <w:tabs>
          <w:tab w:val="num" w:pos="10080"/>
        </w:tabs>
        <w:ind w:left="10080" w:hanging="360"/>
      </w:pPr>
    </w:lvl>
    <w:lvl w:ilvl="7" w:tplc="FFFFFFFF" w:tentative="1">
      <w:start w:val="1"/>
      <w:numFmt w:val="lowerLetter"/>
      <w:lvlText w:val="%8."/>
      <w:lvlJc w:val="left"/>
      <w:pPr>
        <w:tabs>
          <w:tab w:val="num" w:pos="10800"/>
        </w:tabs>
        <w:ind w:left="10800" w:hanging="360"/>
      </w:pPr>
    </w:lvl>
    <w:lvl w:ilvl="8" w:tplc="FFFFFFFF" w:tentative="1">
      <w:start w:val="1"/>
      <w:numFmt w:val="lowerRoman"/>
      <w:lvlText w:val="%9."/>
      <w:lvlJc w:val="right"/>
      <w:pPr>
        <w:tabs>
          <w:tab w:val="num" w:pos="11520"/>
        </w:tabs>
        <w:ind w:left="11520" w:hanging="180"/>
      </w:pPr>
    </w:lvl>
  </w:abstractNum>
  <w:abstractNum w:abstractNumId="32">
    <w:nsid w:val="65163BA4"/>
    <w:multiLevelType w:val="multilevel"/>
    <w:tmpl w:val="A6A0F5F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7D056CB"/>
    <w:multiLevelType w:val="hybridMultilevel"/>
    <w:tmpl w:val="FA60CEE0"/>
    <w:lvl w:ilvl="0" w:tplc="DDC0AAA0">
      <w:start w:val="1"/>
      <w:numFmt w:val="lowerLetter"/>
      <w:lvlText w:val="%1)"/>
      <w:lvlJc w:val="left"/>
      <w:pPr>
        <w:tabs>
          <w:tab w:val="num" w:pos="1985"/>
        </w:tabs>
        <w:ind w:left="1985" w:hanging="426"/>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A8411AC"/>
    <w:multiLevelType w:val="hybridMultilevel"/>
    <w:tmpl w:val="AA749564"/>
    <w:lvl w:ilvl="0" w:tplc="91E484B2">
      <w:start w:val="1"/>
      <w:numFmt w:val="lowerLetter"/>
      <w:lvlText w:val="%1)"/>
      <w:lvlJc w:val="left"/>
      <w:pPr>
        <w:tabs>
          <w:tab w:val="num" w:pos="1418"/>
        </w:tabs>
        <w:ind w:left="1418" w:hanging="426"/>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AD12816"/>
    <w:multiLevelType w:val="hybridMultilevel"/>
    <w:tmpl w:val="2C2E2E32"/>
    <w:lvl w:ilvl="0" w:tplc="8A3CB05C">
      <w:start w:val="1"/>
      <w:numFmt w:val="lowerLetter"/>
      <w:lvlText w:val="(%1)"/>
      <w:lvlJc w:val="left"/>
      <w:pPr>
        <w:tabs>
          <w:tab w:val="num" w:pos="2831"/>
        </w:tabs>
        <w:ind w:left="2831" w:hanging="360"/>
      </w:pPr>
      <w:rPr>
        <w:rFonts w:hint="default"/>
      </w:rPr>
    </w:lvl>
    <w:lvl w:ilvl="1" w:tplc="04050019" w:tentative="1">
      <w:start w:val="1"/>
      <w:numFmt w:val="lowerLetter"/>
      <w:lvlText w:val="%2."/>
      <w:lvlJc w:val="left"/>
      <w:pPr>
        <w:tabs>
          <w:tab w:val="num" w:pos="2828"/>
        </w:tabs>
        <w:ind w:left="2828" w:hanging="360"/>
      </w:pPr>
    </w:lvl>
    <w:lvl w:ilvl="2" w:tplc="0405001B" w:tentative="1">
      <w:start w:val="1"/>
      <w:numFmt w:val="lowerRoman"/>
      <w:lvlText w:val="%3."/>
      <w:lvlJc w:val="right"/>
      <w:pPr>
        <w:tabs>
          <w:tab w:val="num" w:pos="3548"/>
        </w:tabs>
        <w:ind w:left="3548" w:hanging="180"/>
      </w:pPr>
    </w:lvl>
    <w:lvl w:ilvl="3" w:tplc="0405000F" w:tentative="1">
      <w:start w:val="1"/>
      <w:numFmt w:val="decimal"/>
      <w:lvlText w:val="%4."/>
      <w:lvlJc w:val="left"/>
      <w:pPr>
        <w:tabs>
          <w:tab w:val="num" w:pos="4268"/>
        </w:tabs>
        <w:ind w:left="4268" w:hanging="360"/>
      </w:pPr>
    </w:lvl>
    <w:lvl w:ilvl="4" w:tplc="04050019" w:tentative="1">
      <w:start w:val="1"/>
      <w:numFmt w:val="lowerLetter"/>
      <w:lvlText w:val="%5."/>
      <w:lvlJc w:val="left"/>
      <w:pPr>
        <w:tabs>
          <w:tab w:val="num" w:pos="4988"/>
        </w:tabs>
        <w:ind w:left="4988" w:hanging="360"/>
      </w:pPr>
    </w:lvl>
    <w:lvl w:ilvl="5" w:tplc="0405001B" w:tentative="1">
      <w:start w:val="1"/>
      <w:numFmt w:val="lowerRoman"/>
      <w:lvlText w:val="%6."/>
      <w:lvlJc w:val="right"/>
      <w:pPr>
        <w:tabs>
          <w:tab w:val="num" w:pos="5708"/>
        </w:tabs>
        <w:ind w:left="5708" w:hanging="180"/>
      </w:pPr>
    </w:lvl>
    <w:lvl w:ilvl="6" w:tplc="0405000F" w:tentative="1">
      <w:start w:val="1"/>
      <w:numFmt w:val="decimal"/>
      <w:lvlText w:val="%7."/>
      <w:lvlJc w:val="left"/>
      <w:pPr>
        <w:tabs>
          <w:tab w:val="num" w:pos="6428"/>
        </w:tabs>
        <w:ind w:left="6428" w:hanging="360"/>
      </w:pPr>
    </w:lvl>
    <w:lvl w:ilvl="7" w:tplc="04050019" w:tentative="1">
      <w:start w:val="1"/>
      <w:numFmt w:val="lowerLetter"/>
      <w:lvlText w:val="%8."/>
      <w:lvlJc w:val="left"/>
      <w:pPr>
        <w:tabs>
          <w:tab w:val="num" w:pos="7148"/>
        </w:tabs>
        <w:ind w:left="7148" w:hanging="360"/>
      </w:pPr>
    </w:lvl>
    <w:lvl w:ilvl="8" w:tplc="0405001B" w:tentative="1">
      <w:start w:val="1"/>
      <w:numFmt w:val="lowerRoman"/>
      <w:lvlText w:val="%9."/>
      <w:lvlJc w:val="right"/>
      <w:pPr>
        <w:tabs>
          <w:tab w:val="num" w:pos="7868"/>
        </w:tabs>
        <w:ind w:left="7868" w:hanging="180"/>
      </w:pPr>
    </w:lvl>
  </w:abstractNum>
  <w:abstractNum w:abstractNumId="36">
    <w:nsid w:val="6F345DFC"/>
    <w:multiLevelType w:val="multilevel"/>
    <w:tmpl w:val="1A4E8D0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992"/>
        </w:tabs>
        <w:ind w:left="992" w:hanging="567"/>
      </w:pPr>
      <w:rPr>
        <w:rFonts w:hint="default"/>
      </w:rPr>
    </w:lvl>
    <w:lvl w:ilvl="3">
      <w:start w:val="1"/>
      <w:numFmt w:val="decimal"/>
      <w:lvlText w:val="%1.%2.%3.%4"/>
      <w:lvlJc w:val="left"/>
      <w:pPr>
        <w:tabs>
          <w:tab w:val="num" w:pos="1559"/>
        </w:tabs>
        <w:ind w:left="1559" w:hanging="567"/>
      </w:pPr>
      <w:rPr>
        <w:rFonts w:hint="default"/>
        <w:b w:val="0"/>
        <w:bCs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722F4316"/>
    <w:multiLevelType w:val="multilevel"/>
    <w:tmpl w:val="70ACF130"/>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28A63A0"/>
    <w:multiLevelType w:val="hybridMultilevel"/>
    <w:tmpl w:val="7A00F92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9">
    <w:nsid w:val="730008B3"/>
    <w:multiLevelType w:val="multilevel"/>
    <w:tmpl w:val="2B1C55DC"/>
    <w:lvl w:ilvl="0">
      <w:start w:val="1"/>
      <w:numFmt w:val="decimal"/>
      <w:lvlText w:val="%1."/>
      <w:lvlJc w:val="left"/>
      <w:pPr>
        <w:tabs>
          <w:tab w:val="num" w:pos="502"/>
        </w:tabs>
        <w:ind w:left="502" w:hanging="360"/>
      </w:pPr>
      <w:rPr>
        <w:rFonts w:hint="default"/>
        <w:b w:val="0"/>
      </w:rPr>
    </w:lvl>
    <w:lvl w:ilvl="1">
      <w:start w:val="1"/>
      <w:numFmt w:val="decimal"/>
      <w:lvlText w:val="4.%2"/>
      <w:lvlJc w:val="left"/>
      <w:pPr>
        <w:tabs>
          <w:tab w:val="num" w:pos="425"/>
        </w:tabs>
        <w:ind w:left="425" w:hanging="425"/>
      </w:pPr>
      <w:rPr>
        <w:rFonts w:hint="default"/>
      </w:rPr>
    </w:lvl>
    <w:lvl w:ilvl="2">
      <w:start w:val="1"/>
      <w:numFmt w:val="decimal"/>
      <w:lvlText w:val="2.1.%3"/>
      <w:lvlJc w:val="left"/>
      <w:pPr>
        <w:tabs>
          <w:tab w:val="num" w:pos="992"/>
        </w:tabs>
        <w:ind w:left="992" w:hanging="567"/>
      </w:pPr>
      <w:rPr>
        <w:rFonts w:hint="default"/>
      </w:rPr>
    </w:lvl>
    <w:lvl w:ilvl="3">
      <w:start w:val="1"/>
      <w:numFmt w:val="decimal"/>
      <w:lvlText w:val="8.4.2.%4"/>
      <w:lvlJc w:val="left"/>
      <w:pPr>
        <w:tabs>
          <w:tab w:val="num" w:pos="1418"/>
        </w:tabs>
        <w:ind w:left="1418" w:hanging="567"/>
      </w:pPr>
      <w:rPr>
        <w:rFonts w:hint="default"/>
      </w:rPr>
    </w:lvl>
    <w:lvl w:ilvl="4">
      <w:start w:val="1"/>
      <w:numFmt w:val="decimal"/>
      <w:lvlText w:val="%1.%2.%3.%4.%5"/>
      <w:lvlJc w:val="left"/>
      <w:pPr>
        <w:tabs>
          <w:tab w:val="num" w:pos="1288"/>
        </w:tabs>
        <w:ind w:left="1288" w:hanging="72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1932"/>
        </w:tabs>
        <w:ind w:left="1932" w:hanging="108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40">
    <w:nsid w:val="73107D5E"/>
    <w:multiLevelType w:val="multilevel"/>
    <w:tmpl w:val="A2C02946"/>
    <w:lvl w:ilvl="0">
      <w:start w:val="1"/>
      <w:numFmt w:val="ordinal"/>
      <w:lvlText w:val="%1"/>
      <w:lvlJc w:val="left"/>
      <w:pPr>
        <w:tabs>
          <w:tab w:val="num" w:pos="1004"/>
        </w:tabs>
        <w:ind w:left="1004" w:hanging="720"/>
      </w:pPr>
      <w:rPr>
        <w:rFonts w:hint="default"/>
        <w:b/>
        <w:i w:val="0"/>
        <w:caps w:val="0"/>
      </w:rPr>
    </w:lvl>
    <w:lvl w:ilvl="1">
      <w:start w:val="1"/>
      <w:numFmt w:val="decimal"/>
      <w:lvlText w:val="%1%2"/>
      <w:lvlJc w:val="left"/>
      <w:pPr>
        <w:tabs>
          <w:tab w:val="num" w:pos="1714"/>
        </w:tabs>
        <w:ind w:left="1714" w:hanging="720"/>
      </w:pPr>
      <w:rPr>
        <w:rFonts w:hint="default"/>
        <w:b w:val="0"/>
        <w:i w:val="0"/>
      </w:rPr>
    </w:lvl>
    <w:lvl w:ilvl="2">
      <w:start w:val="1"/>
      <w:numFmt w:val="decimal"/>
      <w:lvlText w:val="%1%2.%3"/>
      <w:lvlJc w:val="left"/>
      <w:pPr>
        <w:tabs>
          <w:tab w:val="num" w:pos="2416"/>
        </w:tabs>
        <w:ind w:left="2416" w:hanging="720"/>
      </w:pPr>
      <w:rPr>
        <w:rFonts w:hint="default"/>
        <w:b w:val="0"/>
      </w:rPr>
    </w:lvl>
    <w:lvl w:ilvl="3">
      <w:start w:val="1"/>
      <w:numFmt w:val="decimal"/>
      <w:lvlText w:val="%1.%2.%3.%4"/>
      <w:lvlJc w:val="left"/>
      <w:pPr>
        <w:tabs>
          <w:tab w:val="num" w:pos="3122"/>
        </w:tabs>
        <w:ind w:left="3122"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894"/>
        </w:tabs>
        <w:ind w:left="4894" w:hanging="1080"/>
      </w:pPr>
      <w:rPr>
        <w:rFonts w:hint="default"/>
      </w:rPr>
    </w:lvl>
    <w:lvl w:ilvl="6">
      <w:start w:val="1"/>
      <w:numFmt w:val="decimal"/>
      <w:lvlText w:val="%1.%2.%3.%4.%5.%6.%7"/>
      <w:lvlJc w:val="left"/>
      <w:pPr>
        <w:tabs>
          <w:tab w:val="num" w:pos="5960"/>
        </w:tabs>
        <w:ind w:left="5960" w:hanging="1440"/>
      </w:pPr>
      <w:rPr>
        <w:rFonts w:hint="default"/>
      </w:rPr>
    </w:lvl>
    <w:lvl w:ilvl="7">
      <w:start w:val="1"/>
      <w:numFmt w:val="decimal"/>
      <w:lvlText w:val="%1.%2.%3.%4.%5.%6.%7.%8"/>
      <w:lvlJc w:val="left"/>
      <w:pPr>
        <w:tabs>
          <w:tab w:val="num" w:pos="6666"/>
        </w:tabs>
        <w:ind w:left="6666" w:hanging="1440"/>
      </w:pPr>
      <w:rPr>
        <w:rFonts w:hint="default"/>
      </w:rPr>
    </w:lvl>
    <w:lvl w:ilvl="8">
      <w:start w:val="1"/>
      <w:numFmt w:val="decimal"/>
      <w:lvlText w:val="%1.%2.%3.%4.%5.%6.%7.%8.%9"/>
      <w:lvlJc w:val="left"/>
      <w:pPr>
        <w:tabs>
          <w:tab w:val="num" w:pos="7732"/>
        </w:tabs>
        <w:ind w:left="7732" w:hanging="1800"/>
      </w:pPr>
      <w:rPr>
        <w:rFonts w:hint="default"/>
      </w:rPr>
    </w:lvl>
  </w:abstractNum>
  <w:abstractNum w:abstractNumId="41">
    <w:nsid w:val="75162811"/>
    <w:multiLevelType w:val="hybridMultilevel"/>
    <w:tmpl w:val="49709E10"/>
    <w:lvl w:ilvl="0" w:tplc="FFFFFFFF">
      <w:start w:val="1"/>
      <w:numFmt w:val="lowerLetter"/>
      <w:lvlText w:val="(%1)"/>
      <w:lvlJc w:val="left"/>
      <w:pPr>
        <w:tabs>
          <w:tab w:val="num" w:pos="1566"/>
        </w:tabs>
        <w:ind w:left="1566" w:hanging="114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42">
    <w:nsid w:val="76D65143"/>
    <w:multiLevelType w:val="multilevel"/>
    <w:tmpl w:val="F984C99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6D77195"/>
    <w:multiLevelType w:val="multilevel"/>
    <w:tmpl w:val="B074007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25"/>
        </w:tabs>
        <w:ind w:left="411" w:hanging="411"/>
      </w:pPr>
      <w:rPr>
        <w:rFonts w:hint="default"/>
      </w:rPr>
    </w:lvl>
    <w:lvl w:ilvl="2">
      <w:start w:val="1"/>
      <w:numFmt w:val="decimal"/>
      <w:lvlText w:val="%1.%2.%3"/>
      <w:lvlJc w:val="left"/>
      <w:pPr>
        <w:tabs>
          <w:tab w:val="num" w:pos="992"/>
        </w:tabs>
        <w:ind w:left="992"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7D742E9"/>
    <w:multiLevelType w:val="hybridMultilevel"/>
    <w:tmpl w:val="281E8414"/>
    <w:lvl w:ilvl="0" w:tplc="32B23468">
      <w:start w:val="1"/>
      <w:numFmt w:val="decimal"/>
      <w:pStyle w:val="1Normlnodsazen"/>
      <w:lvlText w:val="%1."/>
      <w:lvlJc w:val="left"/>
      <w:pPr>
        <w:tabs>
          <w:tab w:val="num" w:pos="360"/>
        </w:tabs>
        <w:ind w:left="360" w:hanging="360"/>
      </w:pPr>
      <w:rPr>
        <w:rFonts w:hint="default"/>
      </w:rPr>
    </w:lvl>
    <w:lvl w:ilvl="1" w:tplc="04050017">
      <w:start w:val="1"/>
      <w:numFmt w:val="lowerLetter"/>
      <w:lvlText w:val="%2)"/>
      <w:lvlJc w:val="left"/>
      <w:pPr>
        <w:tabs>
          <w:tab w:val="num" w:pos="1440"/>
        </w:tabs>
        <w:ind w:left="1440" w:hanging="360"/>
      </w:pPr>
      <w:rPr>
        <w:rFonts w:hint="default"/>
      </w:rPr>
    </w:lvl>
    <w:lvl w:ilvl="2" w:tplc="98BE173A">
      <w:start w:val="1"/>
      <w:numFmt w:val="decimal"/>
      <w:lvlText w:val="%3."/>
      <w:lvlJc w:val="right"/>
      <w:pPr>
        <w:tabs>
          <w:tab w:val="num" w:pos="2160"/>
        </w:tabs>
        <w:ind w:left="2160" w:hanging="180"/>
      </w:pPr>
      <w:rPr>
        <w:rFonts w:ascii="Arial" w:eastAsia="Times New Roman" w:hAnsi="Arial" w:cs="Arial"/>
      </w:rPr>
    </w:lvl>
    <w:lvl w:ilvl="3" w:tplc="17A4636C">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7C786982"/>
    <w:multiLevelType w:val="multilevel"/>
    <w:tmpl w:val="C610D744"/>
    <w:lvl w:ilvl="0">
      <w:start w:val="1"/>
      <w:numFmt w:val="decimal"/>
      <w:lvlText w:val="%1"/>
      <w:lvlJc w:val="left"/>
      <w:pPr>
        <w:tabs>
          <w:tab w:val="num" w:pos="360"/>
        </w:tabs>
        <w:ind w:left="360" w:hanging="360"/>
      </w:pPr>
      <w:rPr>
        <w:rFonts w:hint="default"/>
      </w:rPr>
    </w:lvl>
    <w:lvl w:ilvl="1">
      <w:start w:val="1"/>
      <w:numFmt w:val="bullet"/>
      <w:lvlText w:val=""/>
      <w:legacy w:legacy="1" w:legacySpace="120" w:legacyIndent="360"/>
      <w:lvlJc w:val="left"/>
      <w:pPr>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CD43001"/>
    <w:multiLevelType w:val="hybridMultilevel"/>
    <w:tmpl w:val="DE14679E"/>
    <w:lvl w:ilvl="0" w:tplc="FFFFFFFF">
      <w:start w:val="1"/>
      <w:numFmt w:val="lowerLetter"/>
      <w:lvlText w:val="(%1)"/>
      <w:lvlJc w:val="left"/>
      <w:pPr>
        <w:tabs>
          <w:tab w:val="num" w:pos="786"/>
        </w:tabs>
        <w:ind w:left="786" w:hanging="360"/>
      </w:pPr>
      <w:rPr>
        <w:rFonts w:hint="default"/>
      </w:rPr>
    </w:lvl>
    <w:lvl w:ilvl="1" w:tplc="FFFFFFFF">
      <w:start w:val="1"/>
      <w:numFmt w:val="lowerLetter"/>
      <w:lvlText w:val="%2."/>
      <w:lvlJc w:val="left"/>
      <w:pPr>
        <w:tabs>
          <w:tab w:val="num" w:pos="1506"/>
        </w:tabs>
        <w:ind w:left="1506" w:hanging="360"/>
      </w:pPr>
    </w:lvl>
    <w:lvl w:ilvl="2" w:tplc="FFFFFFFF">
      <w:start w:val="1"/>
      <w:numFmt w:val="lowerRoman"/>
      <w:lvlText w:val="%3."/>
      <w:lvlJc w:val="right"/>
      <w:pPr>
        <w:tabs>
          <w:tab w:val="num" w:pos="2226"/>
        </w:tabs>
        <w:ind w:left="2226" w:hanging="180"/>
      </w:pPr>
    </w:lvl>
    <w:lvl w:ilvl="3" w:tplc="FFFFFFFF">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start w:val="1"/>
      <w:numFmt w:val="lowerRoman"/>
      <w:lvlText w:val="%9."/>
      <w:lvlJc w:val="right"/>
      <w:pPr>
        <w:tabs>
          <w:tab w:val="num" w:pos="6546"/>
        </w:tabs>
        <w:ind w:left="6546" w:hanging="180"/>
      </w:pPr>
    </w:lvl>
  </w:abstractNum>
  <w:abstractNum w:abstractNumId="47">
    <w:nsid w:val="7DB267B0"/>
    <w:multiLevelType w:val="multilevel"/>
    <w:tmpl w:val="DDBAB8C8"/>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502"/>
        </w:tabs>
        <w:ind w:left="502" w:hanging="360"/>
      </w:pPr>
      <w:rPr>
        <w:rFonts w:hint="default"/>
        <w:b w:val="0"/>
        <w:bCs/>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7F7E5F16"/>
    <w:multiLevelType w:val="multilevel"/>
    <w:tmpl w:val="8E84E472"/>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7F995F17"/>
    <w:multiLevelType w:val="multilevel"/>
    <w:tmpl w:val="DD606D2C"/>
    <w:lvl w:ilvl="0">
      <w:start w:val="1"/>
      <w:numFmt w:val="decimal"/>
      <w:lvlText w:val="%1."/>
      <w:lvlJc w:val="left"/>
      <w:pPr>
        <w:tabs>
          <w:tab w:val="num" w:pos="425"/>
        </w:tabs>
        <w:ind w:left="425" w:hanging="425"/>
      </w:pPr>
      <w:rPr>
        <w:rFonts w:ascii="Arial" w:hAnsi="Arial" w:hint="default"/>
        <w:b/>
        <w:i w:val="0"/>
        <w:color w:val="auto"/>
        <w:sz w:val="18"/>
        <w:szCs w:val="18"/>
      </w:rPr>
    </w:lvl>
    <w:lvl w:ilvl="1">
      <w:start w:val="1"/>
      <w:numFmt w:val="decimal"/>
      <w:lvlText w:val="2.%2"/>
      <w:lvlJc w:val="left"/>
      <w:pPr>
        <w:tabs>
          <w:tab w:val="num" w:pos="425"/>
        </w:tabs>
        <w:ind w:left="425" w:hanging="425"/>
      </w:pPr>
      <w:rPr>
        <w:rFonts w:ascii="Arial" w:hAnsi="Arial" w:hint="default"/>
        <w:b w:val="0"/>
        <w:i w:val="0"/>
        <w:color w:val="auto"/>
        <w:sz w:val="14"/>
        <w:szCs w:val="14"/>
      </w:rPr>
    </w:lvl>
    <w:lvl w:ilvl="2">
      <w:start w:val="1"/>
      <w:numFmt w:val="decimal"/>
      <w:lvlText w:val="4.1.%3"/>
      <w:lvlJc w:val="left"/>
      <w:pPr>
        <w:tabs>
          <w:tab w:val="num" w:pos="992"/>
        </w:tabs>
        <w:ind w:left="992" w:hanging="567"/>
      </w:pPr>
      <w:rPr>
        <w:rFonts w:ascii="Arial" w:hAnsi="Arial" w:hint="default"/>
        <w:b w:val="0"/>
        <w:i w:val="0"/>
        <w:sz w:val="18"/>
        <w:szCs w:val="18"/>
      </w:rPr>
    </w:lvl>
    <w:lvl w:ilvl="3">
      <w:start w:val="1"/>
      <w:numFmt w:val="decimal"/>
      <w:lvlText w:val="%1.%2.%3.%4."/>
      <w:lvlJc w:val="left"/>
      <w:pPr>
        <w:tabs>
          <w:tab w:val="num" w:pos="708"/>
        </w:tabs>
        <w:ind w:left="708" w:hanging="708"/>
      </w:pPr>
      <w:rPr>
        <w:rFonts w:hint="default"/>
      </w:rPr>
    </w:lvl>
    <w:lvl w:ilvl="4">
      <w:start w:val="1"/>
      <w:numFmt w:val="decimal"/>
      <w:lvlText w:val="%1.%2.%3.%4.%5."/>
      <w:lvlJc w:val="left"/>
      <w:pPr>
        <w:tabs>
          <w:tab w:val="num" w:pos="708"/>
        </w:tabs>
        <w:ind w:left="708" w:hanging="708"/>
      </w:pPr>
      <w:rPr>
        <w:rFonts w:hint="default"/>
      </w:rPr>
    </w:lvl>
    <w:lvl w:ilvl="5">
      <w:start w:val="1"/>
      <w:numFmt w:val="decimal"/>
      <w:lvlText w:val="%1.%2.%3.%4.%5.%6."/>
      <w:lvlJc w:val="left"/>
      <w:pPr>
        <w:tabs>
          <w:tab w:val="num" w:pos="708"/>
        </w:tabs>
        <w:ind w:left="708" w:hanging="708"/>
      </w:pPr>
      <w:rPr>
        <w:rFonts w:hint="default"/>
      </w:rPr>
    </w:lvl>
    <w:lvl w:ilvl="6">
      <w:start w:val="1"/>
      <w:numFmt w:val="decimal"/>
      <w:lvlText w:val="%1.%2.%3.%4.%5.%6.%7."/>
      <w:lvlJc w:val="left"/>
      <w:pPr>
        <w:tabs>
          <w:tab w:val="num" w:pos="708"/>
        </w:tabs>
        <w:ind w:left="708" w:hanging="708"/>
      </w:pPr>
      <w:rPr>
        <w:rFonts w:hint="default"/>
      </w:rPr>
    </w:lvl>
    <w:lvl w:ilvl="7">
      <w:start w:val="1"/>
      <w:numFmt w:val="decimal"/>
      <w:lvlText w:val="%1.%2.%3.%4.%5.%6.%7.%8."/>
      <w:lvlJc w:val="left"/>
      <w:pPr>
        <w:tabs>
          <w:tab w:val="num" w:pos="708"/>
        </w:tabs>
        <w:ind w:left="708" w:hanging="708"/>
      </w:pPr>
      <w:rPr>
        <w:rFonts w:hint="default"/>
      </w:rPr>
    </w:lvl>
    <w:lvl w:ilvl="8">
      <w:start w:val="1"/>
      <w:numFmt w:val="decimal"/>
      <w:lvlText w:val="%1.%2.%3.%4.%5.%6.%7.%8.%9."/>
      <w:lvlJc w:val="left"/>
      <w:pPr>
        <w:tabs>
          <w:tab w:val="num" w:pos="708"/>
        </w:tabs>
        <w:ind w:left="708" w:hanging="708"/>
      </w:pPr>
      <w:rPr>
        <w:rFonts w:hint="default"/>
      </w:rPr>
    </w:lvl>
  </w:abstractNum>
  <w:num w:numId="1">
    <w:abstractNumId w:val="26"/>
  </w:num>
  <w:num w:numId="2">
    <w:abstractNumId w:val="40"/>
  </w:num>
  <w:num w:numId="3">
    <w:abstractNumId w:val="15"/>
  </w:num>
  <w:num w:numId="4">
    <w:abstractNumId w:val="44"/>
  </w:num>
  <w:num w:numId="5">
    <w:abstractNumId w:val="8"/>
  </w:num>
  <w:num w:numId="6">
    <w:abstractNumId w:val="37"/>
  </w:num>
  <w:num w:numId="7">
    <w:abstractNumId w:val="28"/>
  </w:num>
  <w:num w:numId="8">
    <w:abstractNumId w:val="30"/>
  </w:num>
  <w:num w:numId="9">
    <w:abstractNumId w:val="32"/>
  </w:num>
  <w:num w:numId="10">
    <w:abstractNumId w:val="48"/>
  </w:num>
  <w:num w:numId="11">
    <w:abstractNumId w:val="4"/>
  </w:num>
  <w:num w:numId="12">
    <w:abstractNumId w:val="39"/>
  </w:num>
  <w:num w:numId="13">
    <w:abstractNumId w:val="49"/>
  </w:num>
  <w:num w:numId="14">
    <w:abstractNumId w:val="36"/>
  </w:num>
  <w:num w:numId="15">
    <w:abstractNumId w:val="33"/>
  </w:num>
  <w:num w:numId="16">
    <w:abstractNumId w:val="2"/>
  </w:num>
  <w:num w:numId="17">
    <w:abstractNumId w:val="24"/>
  </w:num>
  <w:num w:numId="18">
    <w:abstractNumId w:val="16"/>
  </w:num>
  <w:num w:numId="19">
    <w:abstractNumId w:val="9"/>
  </w:num>
  <w:num w:numId="20">
    <w:abstractNumId w:val="47"/>
  </w:num>
  <w:num w:numId="21">
    <w:abstractNumId w:val="3"/>
  </w:num>
  <w:num w:numId="22">
    <w:abstractNumId w:val="27"/>
  </w:num>
  <w:num w:numId="23">
    <w:abstractNumId w:val="10"/>
  </w:num>
  <w:num w:numId="24">
    <w:abstractNumId w:val="43"/>
  </w:num>
  <w:num w:numId="25">
    <w:abstractNumId w:val="34"/>
  </w:num>
  <w:num w:numId="26">
    <w:abstractNumId w:val="21"/>
  </w:num>
  <w:num w:numId="27">
    <w:abstractNumId w:val="17"/>
  </w:num>
  <w:num w:numId="28">
    <w:abstractNumId w:val="20"/>
  </w:num>
  <w:num w:numId="29">
    <w:abstractNumId w:val="42"/>
  </w:num>
  <w:num w:numId="30">
    <w:abstractNumId w:val="14"/>
  </w:num>
  <w:num w:numId="31">
    <w:abstractNumId w:val="41"/>
  </w:num>
  <w:num w:numId="32">
    <w:abstractNumId w:val="23"/>
  </w:num>
  <w:num w:numId="33">
    <w:abstractNumId w:val="1"/>
  </w:num>
  <w:num w:numId="34">
    <w:abstractNumId w:val="12"/>
  </w:num>
  <w:num w:numId="35">
    <w:abstractNumId w:val="31"/>
  </w:num>
  <w:num w:numId="36">
    <w:abstractNumId w:val="46"/>
  </w:num>
  <w:num w:numId="37">
    <w:abstractNumId w:val="19"/>
  </w:num>
  <w:num w:numId="38">
    <w:abstractNumId w:val="6"/>
  </w:num>
  <w:num w:numId="39">
    <w:abstractNumId w:val="18"/>
  </w:num>
  <w:num w:numId="40">
    <w:abstractNumId w:val="22"/>
  </w:num>
  <w:num w:numId="41">
    <w:abstractNumId w:val="13"/>
  </w:num>
  <w:num w:numId="42">
    <w:abstractNumId w:val="7"/>
  </w:num>
  <w:num w:numId="43">
    <w:abstractNumId w:val="0"/>
  </w:num>
  <w:num w:numId="44">
    <w:abstractNumId w:val="35"/>
  </w:num>
  <w:num w:numId="45">
    <w:abstractNumId w:val="45"/>
  </w:num>
  <w:num w:numId="46">
    <w:abstractNumId w:val="29"/>
  </w:num>
  <w:num w:numId="47">
    <w:abstractNumId w:val="11"/>
  </w:num>
  <w:num w:numId="48">
    <w:abstractNumId w:val="38"/>
  </w:num>
  <w:num w:numId="49">
    <w:abstractNumId w:val="25"/>
  </w:num>
  <w:num w:numId="50">
    <w:abstractNumId w:val="3"/>
  </w:num>
  <w:num w:numId="51">
    <w:abstractNumId w:val="5"/>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intFractionalCharacterWidth/>
  <w:activeWritingStyle w:appName="MSWord" w:lang="cs-CZ" w:vendorID="7" w:dllVersion="514" w:checkStyle="1"/>
  <w:proofState w:spelling="clean" w:grammar="clean"/>
  <w:stylePaneFormatFilter w:val="3F01"/>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30170"/>
    <w:rsid w:val="00001FC9"/>
    <w:rsid w:val="000130A5"/>
    <w:rsid w:val="000158A2"/>
    <w:rsid w:val="00021222"/>
    <w:rsid w:val="00024C3C"/>
    <w:rsid w:val="00041780"/>
    <w:rsid w:val="00041CF1"/>
    <w:rsid w:val="00051CED"/>
    <w:rsid w:val="00052DC1"/>
    <w:rsid w:val="0005341E"/>
    <w:rsid w:val="0005673C"/>
    <w:rsid w:val="000631AF"/>
    <w:rsid w:val="00077059"/>
    <w:rsid w:val="0007752A"/>
    <w:rsid w:val="00082968"/>
    <w:rsid w:val="00086E7C"/>
    <w:rsid w:val="00090DC3"/>
    <w:rsid w:val="00091340"/>
    <w:rsid w:val="000A4A84"/>
    <w:rsid w:val="000B1F45"/>
    <w:rsid w:val="000C0DE2"/>
    <w:rsid w:val="000C178A"/>
    <w:rsid w:val="000C2A69"/>
    <w:rsid w:val="000C30C6"/>
    <w:rsid w:val="000C5B38"/>
    <w:rsid w:val="000D262E"/>
    <w:rsid w:val="000E0292"/>
    <w:rsid w:val="000E130B"/>
    <w:rsid w:val="000E267E"/>
    <w:rsid w:val="000F1095"/>
    <w:rsid w:val="00103D90"/>
    <w:rsid w:val="0011080C"/>
    <w:rsid w:val="00110C09"/>
    <w:rsid w:val="001160E8"/>
    <w:rsid w:val="001217CC"/>
    <w:rsid w:val="00123026"/>
    <w:rsid w:val="00123BDB"/>
    <w:rsid w:val="00124072"/>
    <w:rsid w:val="00132074"/>
    <w:rsid w:val="00135785"/>
    <w:rsid w:val="00144169"/>
    <w:rsid w:val="001517DA"/>
    <w:rsid w:val="00151902"/>
    <w:rsid w:val="00151A3A"/>
    <w:rsid w:val="00161608"/>
    <w:rsid w:val="00166745"/>
    <w:rsid w:val="00172995"/>
    <w:rsid w:val="00182848"/>
    <w:rsid w:val="00184B25"/>
    <w:rsid w:val="001855CF"/>
    <w:rsid w:val="00186B7A"/>
    <w:rsid w:val="00187E0C"/>
    <w:rsid w:val="0019135A"/>
    <w:rsid w:val="0019351F"/>
    <w:rsid w:val="0019572D"/>
    <w:rsid w:val="001A3B3F"/>
    <w:rsid w:val="001C01EF"/>
    <w:rsid w:val="001C0B61"/>
    <w:rsid w:val="001C12DF"/>
    <w:rsid w:val="001C23B5"/>
    <w:rsid w:val="001C6F56"/>
    <w:rsid w:val="001C7193"/>
    <w:rsid w:val="001D160A"/>
    <w:rsid w:val="001D27C7"/>
    <w:rsid w:val="001D2F82"/>
    <w:rsid w:val="001E465C"/>
    <w:rsid w:val="001F0892"/>
    <w:rsid w:val="001F1CB8"/>
    <w:rsid w:val="001F2438"/>
    <w:rsid w:val="001F2B79"/>
    <w:rsid w:val="002002B0"/>
    <w:rsid w:val="0020108F"/>
    <w:rsid w:val="00202E48"/>
    <w:rsid w:val="00203786"/>
    <w:rsid w:val="002068D7"/>
    <w:rsid w:val="00207F02"/>
    <w:rsid w:val="00212360"/>
    <w:rsid w:val="0021745B"/>
    <w:rsid w:val="0022010A"/>
    <w:rsid w:val="00224D2D"/>
    <w:rsid w:val="00227FE2"/>
    <w:rsid w:val="00230A07"/>
    <w:rsid w:val="00233A89"/>
    <w:rsid w:val="00240E2C"/>
    <w:rsid w:val="002410A3"/>
    <w:rsid w:val="00244D76"/>
    <w:rsid w:val="00247794"/>
    <w:rsid w:val="002552A2"/>
    <w:rsid w:val="00256701"/>
    <w:rsid w:val="00256EB9"/>
    <w:rsid w:val="00260175"/>
    <w:rsid w:val="0026230E"/>
    <w:rsid w:val="00262E6B"/>
    <w:rsid w:val="00272CCC"/>
    <w:rsid w:val="00273C5B"/>
    <w:rsid w:val="00281309"/>
    <w:rsid w:val="00294F03"/>
    <w:rsid w:val="00295754"/>
    <w:rsid w:val="00296AD7"/>
    <w:rsid w:val="00297F36"/>
    <w:rsid w:val="002A20D8"/>
    <w:rsid w:val="002A3224"/>
    <w:rsid w:val="002A6E0F"/>
    <w:rsid w:val="002B0C86"/>
    <w:rsid w:val="002B202A"/>
    <w:rsid w:val="002B2218"/>
    <w:rsid w:val="002B411D"/>
    <w:rsid w:val="002B4148"/>
    <w:rsid w:val="002B7F35"/>
    <w:rsid w:val="002C09E3"/>
    <w:rsid w:val="002C5031"/>
    <w:rsid w:val="002D0A9C"/>
    <w:rsid w:val="002D66F2"/>
    <w:rsid w:val="002E0014"/>
    <w:rsid w:val="002E15B6"/>
    <w:rsid w:val="002F57AB"/>
    <w:rsid w:val="002F6197"/>
    <w:rsid w:val="00305152"/>
    <w:rsid w:val="003133DA"/>
    <w:rsid w:val="00314DCC"/>
    <w:rsid w:val="003165CE"/>
    <w:rsid w:val="003266CC"/>
    <w:rsid w:val="00327E49"/>
    <w:rsid w:val="00330354"/>
    <w:rsid w:val="00332148"/>
    <w:rsid w:val="00332FB2"/>
    <w:rsid w:val="0033659A"/>
    <w:rsid w:val="00345D5E"/>
    <w:rsid w:val="00350FCE"/>
    <w:rsid w:val="003548EF"/>
    <w:rsid w:val="00372782"/>
    <w:rsid w:val="003767FA"/>
    <w:rsid w:val="00376C19"/>
    <w:rsid w:val="003801B2"/>
    <w:rsid w:val="0038406B"/>
    <w:rsid w:val="0038488E"/>
    <w:rsid w:val="00384FF0"/>
    <w:rsid w:val="003861E3"/>
    <w:rsid w:val="003901F7"/>
    <w:rsid w:val="00391EBC"/>
    <w:rsid w:val="0039200F"/>
    <w:rsid w:val="003921B9"/>
    <w:rsid w:val="003936E1"/>
    <w:rsid w:val="0039664E"/>
    <w:rsid w:val="003A4CF8"/>
    <w:rsid w:val="003B1AB9"/>
    <w:rsid w:val="003B5CBF"/>
    <w:rsid w:val="003C019E"/>
    <w:rsid w:val="003C7B38"/>
    <w:rsid w:val="003D1E5F"/>
    <w:rsid w:val="003D6E5F"/>
    <w:rsid w:val="003E04A9"/>
    <w:rsid w:val="003E7315"/>
    <w:rsid w:val="003F395A"/>
    <w:rsid w:val="003F5186"/>
    <w:rsid w:val="00412DF0"/>
    <w:rsid w:val="0041454D"/>
    <w:rsid w:val="00421C75"/>
    <w:rsid w:val="00424B1B"/>
    <w:rsid w:val="004278BB"/>
    <w:rsid w:val="00431934"/>
    <w:rsid w:val="0043555B"/>
    <w:rsid w:val="00437226"/>
    <w:rsid w:val="00442C8E"/>
    <w:rsid w:val="00442EBA"/>
    <w:rsid w:val="004453DD"/>
    <w:rsid w:val="00450EDF"/>
    <w:rsid w:val="00452689"/>
    <w:rsid w:val="004635A6"/>
    <w:rsid w:val="00465A53"/>
    <w:rsid w:val="00466A87"/>
    <w:rsid w:val="00475FF9"/>
    <w:rsid w:val="00496E9A"/>
    <w:rsid w:val="0049710C"/>
    <w:rsid w:val="004A15E2"/>
    <w:rsid w:val="004B07CA"/>
    <w:rsid w:val="004B541E"/>
    <w:rsid w:val="004B7B93"/>
    <w:rsid w:val="004C73C0"/>
    <w:rsid w:val="004D541D"/>
    <w:rsid w:val="00501E2F"/>
    <w:rsid w:val="00502534"/>
    <w:rsid w:val="00502A36"/>
    <w:rsid w:val="00516224"/>
    <w:rsid w:val="0051742E"/>
    <w:rsid w:val="00517735"/>
    <w:rsid w:val="00517C52"/>
    <w:rsid w:val="0052760C"/>
    <w:rsid w:val="00530170"/>
    <w:rsid w:val="0053035B"/>
    <w:rsid w:val="005351E1"/>
    <w:rsid w:val="005361A0"/>
    <w:rsid w:val="00537A7C"/>
    <w:rsid w:val="00540307"/>
    <w:rsid w:val="00540716"/>
    <w:rsid w:val="00541C4E"/>
    <w:rsid w:val="00543447"/>
    <w:rsid w:val="00544404"/>
    <w:rsid w:val="005476B8"/>
    <w:rsid w:val="00547ADF"/>
    <w:rsid w:val="005504E7"/>
    <w:rsid w:val="00552414"/>
    <w:rsid w:val="00552AB2"/>
    <w:rsid w:val="00553F00"/>
    <w:rsid w:val="00560FCF"/>
    <w:rsid w:val="00561760"/>
    <w:rsid w:val="00563AA4"/>
    <w:rsid w:val="00567379"/>
    <w:rsid w:val="00571CEC"/>
    <w:rsid w:val="00573729"/>
    <w:rsid w:val="00576171"/>
    <w:rsid w:val="00580D2E"/>
    <w:rsid w:val="00582156"/>
    <w:rsid w:val="0058267E"/>
    <w:rsid w:val="005929DC"/>
    <w:rsid w:val="005A5152"/>
    <w:rsid w:val="005B1343"/>
    <w:rsid w:val="005B3458"/>
    <w:rsid w:val="005C465F"/>
    <w:rsid w:val="005C7414"/>
    <w:rsid w:val="005C790A"/>
    <w:rsid w:val="005D0083"/>
    <w:rsid w:val="005D1368"/>
    <w:rsid w:val="005D397C"/>
    <w:rsid w:val="005E40B1"/>
    <w:rsid w:val="005E40B6"/>
    <w:rsid w:val="005F22D3"/>
    <w:rsid w:val="00605A95"/>
    <w:rsid w:val="00605D46"/>
    <w:rsid w:val="00617814"/>
    <w:rsid w:val="00624F5A"/>
    <w:rsid w:val="0063052B"/>
    <w:rsid w:val="0063205C"/>
    <w:rsid w:val="006323BB"/>
    <w:rsid w:val="006415DC"/>
    <w:rsid w:val="00642146"/>
    <w:rsid w:val="0065090A"/>
    <w:rsid w:val="006535A7"/>
    <w:rsid w:val="00655F33"/>
    <w:rsid w:val="006618A3"/>
    <w:rsid w:val="00661A8D"/>
    <w:rsid w:val="0068432C"/>
    <w:rsid w:val="006932BF"/>
    <w:rsid w:val="00693507"/>
    <w:rsid w:val="00693F40"/>
    <w:rsid w:val="006A0345"/>
    <w:rsid w:val="006A141F"/>
    <w:rsid w:val="006A5E78"/>
    <w:rsid w:val="006A7EB3"/>
    <w:rsid w:val="006B0F75"/>
    <w:rsid w:val="006B10AC"/>
    <w:rsid w:val="006B3368"/>
    <w:rsid w:val="006C7FF7"/>
    <w:rsid w:val="006D1C5F"/>
    <w:rsid w:val="006D1E3A"/>
    <w:rsid w:val="006D3DD1"/>
    <w:rsid w:val="006D4D74"/>
    <w:rsid w:val="006D7A3F"/>
    <w:rsid w:val="006E0917"/>
    <w:rsid w:val="006E4D82"/>
    <w:rsid w:val="006E535A"/>
    <w:rsid w:val="006F23C2"/>
    <w:rsid w:val="006F7BEB"/>
    <w:rsid w:val="00700D28"/>
    <w:rsid w:val="00705FF9"/>
    <w:rsid w:val="00710EF8"/>
    <w:rsid w:val="0071409C"/>
    <w:rsid w:val="00717CCF"/>
    <w:rsid w:val="00720720"/>
    <w:rsid w:val="00722CD7"/>
    <w:rsid w:val="007235BB"/>
    <w:rsid w:val="00723B73"/>
    <w:rsid w:val="00730182"/>
    <w:rsid w:val="00735D4F"/>
    <w:rsid w:val="00737120"/>
    <w:rsid w:val="00737284"/>
    <w:rsid w:val="00744580"/>
    <w:rsid w:val="00750E50"/>
    <w:rsid w:val="00751C0A"/>
    <w:rsid w:val="00753D33"/>
    <w:rsid w:val="007546E3"/>
    <w:rsid w:val="007550A0"/>
    <w:rsid w:val="007565CE"/>
    <w:rsid w:val="00762C58"/>
    <w:rsid w:val="00763C94"/>
    <w:rsid w:val="00765CCA"/>
    <w:rsid w:val="00770AE9"/>
    <w:rsid w:val="00773881"/>
    <w:rsid w:val="007755BE"/>
    <w:rsid w:val="00781EF9"/>
    <w:rsid w:val="00781FF3"/>
    <w:rsid w:val="00782128"/>
    <w:rsid w:val="00783D3E"/>
    <w:rsid w:val="00784A00"/>
    <w:rsid w:val="00784F3E"/>
    <w:rsid w:val="00790BEE"/>
    <w:rsid w:val="007A2749"/>
    <w:rsid w:val="007B01DE"/>
    <w:rsid w:val="007C1988"/>
    <w:rsid w:val="007C2075"/>
    <w:rsid w:val="007C3D8A"/>
    <w:rsid w:val="007C73C7"/>
    <w:rsid w:val="007D448F"/>
    <w:rsid w:val="007D7AB5"/>
    <w:rsid w:val="007E185D"/>
    <w:rsid w:val="007F01F0"/>
    <w:rsid w:val="007F0C12"/>
    <w:rsid w:val="007F1B14"/>
    <w:rsid w:val="007F2B4E"/>
    <w:rsid w:val="007F2CB3"/>
    <w:rsid w:val="007F634C"/>
    <w:rsid w:val="008000EB"/>
    <w:rsid w:val="0080260A"/>
    <w:rsid w:val="00812B77"/>
    <w:rsid w:val="008157A4"/>
    <w:rsid w:val="008165E1"/>
    <w:rsid w:val="008265C2"/>
    <w:rsid w:val="00831C30"/>
    <w:rsid w:val="008360F2"/>
    <w:rsid w:val="00837AC1"/>
    <w:rsid w:val="008443AB"/>
    <w:rsid w:val="00853EA9"/>
    <w:rsid w:val="00860666"/>
    <w:rsid w:val="00864F32"/>
    <w:rsid w:val="0087033C"/>
    <w:rsid w:val="0087317A"/>
    <w:rsid w:val="00873BE6"/>
    <w:rsid w:val="00874B6A"/>
    <w:rsid w:val="00876BF1"/>
    <w:rsid w:val="00877DBE"/>
    <w:rsid w:val="00880B75"/>
    <w:rsid w:val="00887FDD"/>
    <w:rsid w:val="00891BBD"/>
    <w:rsid w:val="00892EA8"/>
    <w:rsid w:val="00894BFB"/>
    <w:rsid w:val="008A1735"/>
    <w:rsid w:val="008A1EE3"/>
    <w:rsid w:val="008A3D27"/>
    <w:rsid w:val="008A6CD8"/>
    <w:rsid w:val="008A6D74"/>
    <w:rsid w:val="008B08CE"/>
    <w:rsid w:val="008B1848"/>
    <w:rsid w:val="008B6E31"/>
    <w:rsid w:val="008C66DF"/>
    <w:rsid w:val="008F0653"/>
    <w:rsid w:val="008F3363"/>
    <w:rsid w:val="008F4EAC"/>
    <w:rsid w:val="00900E88"/>
    <w:rsid w:val="00903EA5"/>
    <w:rsid w:val="00917449"/>
    <w:rsid w:val="009211EE"/>
    <w:rsid w:val="00935AA6"/>
    <w:rsid w:val="009521AD"/>
    <w:rsid w:val="00954C05"/>
    <w:rsid w:val="0095654B"/>
    <w:rsid w:val="009A1D7B"/>
    <w:rsid w:val="009A2639"/>
    <w:rsid w:val="009A795F"/>
    <w:rsid w:val="009C1D51"/>
    <w:rsid w:val="009C3D2B"/>
    <w:rsid w:val="009C57A4"/>
    <w:rsid w:val="009C61D0"/>
    <w:rsid w:val="009D1878"/>
    <w:rsid w:val="009D2C16"/>
    <w:rsid w:val="009E1CB3"/>
    <w:rsid w:val="009E5D22"/>
    <w:rsid w:val="009F15F0"/>
    <w:rsid w:val="009F4FD2"/>
    <w:rsid w:val="009F7B50"/>
    <w:rsid w:val="00A0733B"/>
    <w:rsid w:val="00A173F9"/>
    <w:rsid w:val="00A25F39"/>
    <w:rsid w:val="00A311FB"/>
    <w:rsid w:val="00A31535"/>
    <w:rsid w:val="00A325B9"/>
    <w:rsid w:val="00A40248"/>
    <w:rsid w:val="00A4677E"/>
    <w:rsid w:val="00A5049C"/>
    <w:rsid w:val="00A52688"/>
    <w:rsid w:val="00A530CA"/>
    <w:rsid w:val="00A547CD"/>
    <w:rsid w:val="00A62D25"/>
    <w:rsid w:val="00A7084D"/>
    <w:rsid w:val="00A74D5D"/>
    <w:rsid w:val="00AA0105"/>
    <w:rsid w:val="00AB3B1B"/>
    <w:rsid w:val="00AC0DF0"/>
    <w:rsid w:val="00AC1425"/>
    <w:rsid w:val="00AC1CF9"/>
    <w:rsid w:val="00AC48D8"/>
    <w:rsid w:val="00AD01F0"/>
    <w:rsid w:val="00AD2164"/>
    <w:rsid w:val="00AD33C3"/>
    <w:rsid w:val="00AD61B0"/>
    <w:rsid w:val="00AE194A"/>
    <w:rsid w:val="00AE35CD"/>
    <w:rsid w:val="00AE4305"/>
    <w:rsid w:val="00AF227C"/>
    <w:rsid w:val="00AF5EE5"/>
    <w:rsid w:val="00B05153"/>
    <w:rsid w:val="00B0608A"/>
    <w:rsid w:val="00B2106B"/>
    <w:rsid w:val="00B21C5A"/>
    <w:rsid w:val="00B246FC"/>
    <w:rsid w:val="00B325F0"/>
    <w:rsid w:val="00B3338E"/>
    <w:rsid w:val="00B33511"/>
    <w:rsid w:val="00B34DE4"/>
    <w:rsid w:val="00B3513A"/>
    <w:rsid w:val="00B415B2"/>
    <w:rsid w:val="00B416EF"/>
    <w:rsid w:val="00B4293F"/>
    <w:rsid w:val="00B44D56"/>
    <w:rsid w:val="00B45B9D"/>
    <w:rsid w:val="00B45DBA"/>
    <w:rsid w:val="00B56256"/>
    <w:rsid w:val="00B5695F"/>
    <w:rsid w:val="00B659FF"/>
    <w:rsid w:val="00B66100"/>
    <w:rsid w:val="00B704FD"/>
    <w:rsid w:val="00B754A7"/>
    <w:rsid w:val="00B7777B"/>
    <w:rsid w:val="00B82253"/>
    <w:rsid w:val="00B82E76"/>
    <w:rsid w:val="00B93058"/>
    <w:rsid w:val="00B9383B"/>
    <w:rsid w:val="00B96358"/>
    <w:rsid w:val="00BA04FC"/>
    <w:rsid w:val="00BA54F2"/>
    <w:rsid w:val="00BB1A57"/>
    <w:rsid w:val="00BB2A01"/>
    <w:rsid w:val="00BB382E"/>
    <w:rsid w:val="00BB6E0D"/>
    <w:rsid w:val="00BB7CA0"/>
    <w:rsid w:val="00BC0323"/>
    <w:rsid w:val="00BC0759"/>
    <w:rsid w:val="00BC76C5"/>
    <w:rsid w:val="00BD3F8D"/>
    <w:rsid w:val="00BD64E0"/>
    <w:rsid w:val="00BD7447"/>
    <w:rsid w:val="00BD79A9"/>
    <w:rsid w:val="00BF0572"/>
    <w:rsid w:val="00C04192"/>
    <w:rsid w:val="00C0442C"/>
    <w:rsid w:val="00C06831"/>
    <w:rsid w:val="00C15C0C"/>
    <w:rsid w:val="00C23298"/>
    <w:rsid w:val="00C26E22"/>
    <w:rsid w:val="00C32955"/>
    <w:rsid w:val="00C34812"/>
    <w:rsid w:val="00C4083E"/>
    <w:rsid w:val="00C41269"/>
    <w:rsid w:val="00C42F41"/>
    <w:rsid w:val="00C44506"/>
    <w:rsid w:val="00C46B78"/>
    <w:rsid w:val="00C511FA"/>
    <w:rsid w:val="00C51726"/>
    <w:rsid w:val="00C54EA7"/>
    <w:rsid w:val="00C70DB9"/>
    <w:rsid w:val="00C80320"/>
    <w:rsid w:val="00C80B27"/>
    <w:rsid w:val="00CA1DAA"/>
    <w:rsid w:val="00CB7D7D"/>
    <w:rsid w:val="00CC0186"/>
    <w:rsid w:val="00CC1995"/>
    <w:rsid w:val="00CC1EAF"/>
    <w:rsid w:val="00CC734F"/>
    <w:rsid w:val="00CD31A8"/>
    <w:rsid w:val="00CE3938"/>
    <w:rsid w:val="00CE4368"/>
    <w:rsid w:val="00CE633E"/>
    <w:rsid w:val="00CF33D1"/>
    <w:rsid w:val="00CF40AD"/>
    <w:rsid w:val="00CF58A3"/>
    <w:rsid w:val="00D040A2"/>
    <w:rsid w:val="00D0487D"/>
    <w:rsid w:val="00D060A8"/>
    <w:rsid w:val="00D06AE5"/>
    <w:rsid w:val="00D0788C"/>
    <w:rsid w:val="00D22F1F"/>
    <w:rsid w:val="00D2505B"/>
    <w:rsid w:val="00D277BB"/>
    <w:rsid w:val="00D36243"/>
    <w:rsid w:val="00D41560"/>
    <w:rsid w:val="00D4605A"/>
    <w:rsid w:val="00D54E13"/>
    <w:rsid w:val="00D55564"/>
    <w:rsid w:val="00D56827"/>
    <w:rsid w:val="00D60867"/>
    <w:rsid w:val="00D61FB4"/>
    <w:rsid w:val="00D63266"/>
    <w:rsid w:val="00D70959"/>
    <w:rsid w:val="00D71F33"/>
    <w:rsid w:val="00D7203A"/>
    <w:rsid w:val="00D72221"/>
    <w:rsid w:val="00D9103D"/>
    <w:rsid w:val="00D938EB"/>
    <w:rsid w:val="00D93E50"/>
    <w:rsid w:val="00D97592"/>
    <w:rsid w:val="00D97715"/>
    <w:rsid w:val="00DA2516"/>
    <w:rsid w:val="00DA60A4"/>
    <w:rsid w:val="00DA6349"/>
    <w:rsid w:val="00DB47F0"/>
    <w:rsid w:val="00DC1AE9"/>
    <w:rsid w:val="00DC4A5F"/>
    <w:rsid w:val="00DC5D0D"/>
    <w:rsid w:val="00DD02C0"/>
    <w:rsid w:val="00DD1F4F"/>
    <w:rsid w:val="00DD3E55"/>
    <w:rsid w:val="00DD441B"/>
    <w:rsid w:val="00DD726F"/>
    <w:rsid w:val="00DE05BC"/>
    <w:rsid w:val="00DE2FB1"/>
    <w:rsid w:val="00DE6F2E"/>
    <w:rsid w:val="00DF41E1"/>
    <w:rsid w:val="00DF4631"/>
    <w:rsid w:val="00DF693C"/>
    <w:rsid w:val="00DF6D73"/>
    <w:rsid w:val="00DF7553"/>
    <w:rsid w:val="00E03A7E"/>
    <w:rsid w:val="00E17C11"/>
    <w:rsid w:val="00E20007"/>
    <w:rsid w:val="00E216C2"/>
    <w:rsid w:val="00E21D2C"/>
    <w:rsid w:val="00E23DD3"/>
    <w:rsid w:val="00E31FA9"/>
    <w:rsid w:val="00E42258"/>
    <w:rsid w:val="00E479BF"/>
    <w:rsid w:val="00E746EE"/>
    <w:rsid w:val="00E76921"/>
    <w:rsid w:val="00E77466"/>
    <w:rsid w:val="00E80E59"/>
    <w:rsid w:val="00E877F9"/>
    <w:rsid w:val="00E879F3"/>
    <w:rsid w:val="00E92D8C"/>
    <w:rsid w:val="00EB60EB"/>
    <w:rsid w:val="00EC0761"/>
    <w:rsid w:val="00ED3D61"/>
    <w:rsid w:val="00ED3F77"/>
    <w:rsid w:val="00EE2404"/>
    <w:rsid w:val="00EF1A09"/>
    <w:rsid w:val="00EF43FE"/>
    <w:rsid w:val="00EF4F11"/>
    <w:rsid w:val="00EF5190"/>
    <w:rsid w:val="00EF5987"/>
    <w:rsid w:val="00EF6C45"/>
    <w:rsid w:val="00F0126D"/>
    <w:rsid w:val="00F02359"/>
    <w:rsid w:val="00F063BA"/>
    <w:rsid w:val="00F108C2"/>
    <w:rsid w:val="00F15A98"/>
    <w:rsid w:val="00F22AA1"/>
    <w:rsid w:val="00F24C2A"/>
    <w:rsid w:val="00F31F6A"/>
    <w:rsid w:val="00F3246B"/>
    <w:rsid w:val="00F32708"/>
    <w:rsid w:val="00F33F46"/>
    <w:rsid w:val="00F421C9"/>
    <w:rsid w:val="00F474B4"/>
    <w:rsid w:val="00F51D8C"/>
    <w:rsid w:val="00F53062"/>
    <w:rsid w:val="00F533ED"/>
    <w:rsid w:val="00F53428"/>
    <w:rsid w:val="00F53BF0"/>
    <w:rsid w:val="00F60589"/>
    <w:rsid w:val="00F61E44"/>
    <w:rsid w:val="00F663B9"/>
    <w:rsid w:val="00F669CC"/>
    <w:rsid w:val="00F70BB8"/>
    <w:rsid w:val="00F70C3D"/>
    <w:rsid w:val="00F747AE"/>
    <w:rsid w:val="00F76D9E"/>
    <w:rsid w:val="00F774A6"/>
    <w:rsid w:val="00F9028F"/>
    <w:rsid w:val="00F91D39"/>
    <w:rsid w:val="00F94967"/>
    <w:rsid w:val="00F96A55"/>
    <w:rsid w:val="00FA32C2"/>
    <w:rsid w:val="00FA6BDD"/>
    <w:rsid w:val="00FB349C"/>
    <w:rsid w:val="00FB487F"/>
    <w:rsid w:val="00FB6689"/>
    <w:rsid w:val="00FC0227"/>
    <w:rsid w:val="00FC0DB0"/>
    <w:rsid w:val="00FC18CA"/>
    <w:rsid w:val="00FC2AAE"/>
    <w:rsid w:val="00FC4A35"/>
    <w:rsid w:val="00FC5554"/>
    <w:rsid w:val="00FC5B09"/>
    <w:rsid w:val="00FD5780"/>
    <w:rsid w:val="00FD78B2"/>
    <w:rsid w:val="00FF5BA5"/>
    <w:rsid w:val="00FF622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3266"/>
    <w:pPr>
      <w:overflowPunct w:val="0"/>
      <w:autoSpaceDE w:val="0"/>
      <w:autoSpaceDN w:val="0"/>
      <w:adjustRightInd w:val="0"/>
      <w:textAlignment w:val="baseline"/>
    </w:pPr>
    <w:rPr>
      <w:rFonts w:ascii="Arial" w:hAnsi="Arial" w:cs="Arial"/>
    </w:rPr>
  </w:style>
  <w:style w:type="paragraph" w:styleId="Nadpis1">
    <w:name w:val="heading 1"/>
    <w:basedOn w:val="Normln"/>
    <w:next w:val="Normln"/>
    <w:qFormat/>
    <w:rsid w:val="00530170"/>
    <w:pPr>
      <w:spacing w:before="120" w:after="120"/>
      <w:outlineLvl w:val="0"/>
    </w:pPr>
    <w:rPr>
      <w:b/>
      <w:sz w:val="28"/>
    </w:rPr>
  </w:style>
  <w:style w:type="paragraph" w:styleId="Nadpis2">
    <w:name w:val="heading 2"/>
    <w:basedOn w:val="Normln"/>
    <w:next w:val="Normln"/>
    <w:qFormat/>
    <w:rsid w:val="00151A3A"/>
    <w:pPr>
      <w:spacing w:after="120"/>
      <w:outlineLvl w:val="1"/>
    </w:pPr>
    <w:rPr>
      <w:b/>
      <w:sz w:val="24"/>
    </w:rPr>
  </w:style>
  <w:style w:type="paragraph" w:styleId="Nadpis3">
    <w:name w:val="heading 3"/>
    <w:basedOn w:val="Normln"/>
    <w:next w:val="Normln"/>
    <w:qFormat/>
    <w:rsid w:val="00530170"/>
    <w:pP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rsid w:val="00E23DD3"/>
    <w:pPr>
      <w:ind w:left="708"/>
    </w:pPr>
  </w:style>
  <w:style w:type="paragraph" w:styleId="Zhlav">
    <w:name w:val="header"/>
    <w:basedOn w:val="Normln"/>
    <w:rsid w:val="00021222"/>
    <w:pPr>
      <w:tabs>
        <w:tab w:val="center" w:pos="4536"/>
        <w:tab w:val="right" w:pos="9072"/>
      </w:tabs>
    </w:pPr>
  </w:style>
  <w:style w:type="paragraph" w:styleId="Zpat">
    <w:name w:val="footer"/>
    <w:basedOn w:val="Normln"/>
    <w:rsid w:val="00021222"/>
    <w:pPr>
      <w:tabs>
        <w:tab w:val="center" w:pos="4536"/>
        <w:tab w:val="right" w:pos="9072"/>
      </w:tabs>
    </w:pPr>
  </w:style>
  <w:style w:type="paragraph" w:customStyle="1" w:styleId="kbDocumentnameextrenal">
    <w:name w:val="kb_Document_name_extrenal"/>
    <w:basedOn w:val="Normln"/>
    <w:rsid w:val="00021222"/>
    <w:pPr>
      <w:shd w:val="pct37" w:color="auto" w:fill="auto"/>
      <w:tabs>
        <w:tab w:val="right" w:pos="6167"/>
      </w:tabs>
      <w:spacing w:before="560"/>
    </w:pPr>
    <w:rPr>
      <w:b/>
      <w:bCs/>
      <w:color w:val="FFFFFF"/>
      <w:sz w:val="27"/>
      <w:szCs w:val="27"/>
    </w:rPr>
  </w:style>
  <w:style w:type="paragraph" w:customStyle="1" w:styleId="NadpisI">
    <w:name w:val="Nadpis I."/>
    <w:basedOn w:val="Normln"/>
    <w:rsid w:val="00021222"/>
    <w:pPr>
      <w:numPr>
        <w:ilvl w:val="1"/>
        <w:numId w:val="1"/>
      </w:numPr>
      <w:jc w:val="center"/>
    </w:pPr>
    <w:rPr>
      <w:b/>
      <w:sz w:val="18"/>
      <w:szCs w:val="18"/>
    </w:rPr>
  </w:style>
  <w:style w:type="paragraph" w:customStyle="1" w:styleId="1Normlnodsazen">
    <w:name w:val="1. Normální odsazený"/>
    <w:basedOn w:val="Normlnodsazen"/>
    <w:rsid w:val="002552A2"/>
    <w:pPr>
      <w:widowControl w:val="0"/>
      <w:numPr>
        <w:numId w:val="4"/>
      </w:numPr>
      <w:spacing w:before="120" w:after="120"/>
      <w:jc w:val="both"/>
    </w:pPr>
    <w:rPr>
      <w:sz w:val="18"/>
      <w:szCs w:val="18"/>
    </w:rPr>
  </w:style>
  <w:style w:type="paragraph" w:styleId="Textbubliny">
    <w:name w:val="Balloon Text"/>
    <w:basedOn w:val="Normln"/>
    <w:semiHidden/>
    <w:rsid w:val="00FC5554"/>
    <w:rPr>
      <w:rFonts w:ascii="Tahoma" w:hAnsi="Tahoma" w:cs="Tahoma"/>
      <w:sz w:val="16"/>
      <w:szCs w:val="16"/>
    </w:rPr>
  </w:style>
  <w:style w:type="paragraph" w:customStyle="1" w:styleId="kbFixedtext">
    <w:name w:val="kb_Fixed_text"/>
    <w:basedOn w:val="Normln"/>
    <w:rsid w:val="001F2B79"/>
    <w:pPr>
      <w:spacing w:before="40"/>
      <w:jc w:val="both"/>
    </w:pPr>
    <w:rPr>
      <w:rFonts w:cs="Times New Roman"/>
      <w:sz w:val="16"/>
    </w:rPr>
  </w:style>
  <w:style w:type="paragraph" w:customStyle="1" w:styleId="kbRegistration">
    <w:name w:val="kb_Registration"/>
    <w:basedOn w:val="Normln"/>
    <w:rsid w:val="001F2B79"/>
    <w:pPr>
      <w:spacing w:before="40"/>
      <w:jc w:val="both"/>
    </w:pPr>
    <w:rPr>
      <w:rFonts w:cs="Times New Roman"/>
      <w:caps/>
      <w:sz w:val="8"/>
    </w:rPr>
  </w:style>
  <w:style w:type="paragraph" w:customStyle="1" w:styleId="Registration">
    <w:name w:val="Registration"/>
    <w:basedOn w:val="Normln"/>
    <w:rsid w:val="001F2B79"/>
    <w:pPr>
      <w:spacing w:before="40"/>
      <w:jc w:val="both"/>
    </w:pPr>
    <w:rPr>
      <w:rFonts w:cs="Times New Roman"/>
      <w:caps/>
      <w:sz w:val="8"/>
    </w:rPr>
  </w:style>
  <w:style w:type="character" w:styleId="Odkaznakoment">
    <w:name w:val="annotation reference"/>
    <w:basedOn w:val="Standardnpsmoodstavce"/>
    <w:semiHidden/>
    <w:rsid w:val="0065090A"/>
    <w:rPr>
      <w:sz w:val="16"/>
      <w:szCs w:val="16"/>
    </w:rPr>
  </w:style>
  <w:style w:type="paragraph" w:styleId="Textkomente">
    <w:name w:val="annotation text"/>
    <w:basedOn w:val="Normln"/>
    <w:semiHidden/>
    <w:rsid w:val="0065090A"/>
  </w:style>
  <w:style w:type="paragraph" w:styleId="Pedmtkomente">
    <w:name w:val="annotation subject"/>
    <w:basedOn w:val="Textkomente"/>
    <w:next w:val="Textkomente"/>
    <w:semiHidden/>
    <w:rsid w:val="0065090A"/>
    <w:rPr>
      <w:b/>
      <w:bCs/>
    </w:rPr>
  </w:style>
  <w:style w:type="character" w:customStyle="1" w:styleId="ARIAL9B">
    <w:name w:val="ARIAL9B"/>
    <w:basedOn w:val="Standardnpsmoodstavce"/>
    <w:rsid w:val="00BA04FC"/>
    <w:rPr>
      <w:rFonts w:ascii="Arial" w:hAnsi="Arial" w:cs="Arial"/>
      <w:sz w:val="18"/>
      <w:szCs w:val="18"/>
      <w:u w:val="none"/>
      <w:lang w:val="cs-CZ" w:eastAsia="en-US" w:bidi="ar-SA"/>
    </w:rPr>
  </w:style>
  <w:style w:type="character" w:customStyle="1" w:styleId="StylTun">
    <w:name w:val="Styl Tučné"/>
    <w:basedOn w:val="Standardnpsmoodstavce"/>
    <w:rsid w:val="00BA04FC"/>
    <w:rPr>
      <w:rFonts w:ascii="Arial" w:eastAsia="SimSun" w:hAnsi="Arial" w:cs="Arial"/>
      <w:b/>
      <w:bCs/>
      <w:sz w:val="18"/>
      <w:szCs w:val="18"/>
      <w:lang w:val="cs-CZ" w:eastAsia="en-US" w:bidi="ar-SA"/>
    </w:rPr>
  </w:style>
  <w:style w:type="paragraph" w:customStyle="1" w:styleId="Body1">
    <w:name w:val="Body1"/>
    <w:basedOn w:val="Normln"/>
    <w:rsid w:val="00BA04FC"/>
    <w:pPr>
      <w:overflowPunct/>
      <w:autoSpaceDE/>
      <w:autoSpaceDN/>
      <w:adjustRightInd/>
      <w:spacing w:after="240"/>
      <w:ind w:left="567"/>
      <w:jc w:val="both"/>
      <w:textAlignment w:val="auto"/>
    </w:pPr>
    <w:rPr>
      <w:rFonts w:eastAsia="SimSun" w:cs="Times New Roman"/>
      <w:lang w:val="en-GB" w:eastAsia="zh-CN"/>
    </w:rPr>
  </w:style>
  <w:style w:type="paragraph" w:customStyle="1" w:styleId="Styl5">
    <w:name w:val="Styl5"/>
    <w:basedOn w:val="Normln"/>
    <w:rsid w:val="00BA04FC"/>
    <w:pPr>
      <w:keepNext/>
      <w:overflowPunct/>
      <w:autoSpaceDE/>
      <w:autoSpaceDN/>
      <w:adjustRightInd/>
      <w:spacing w:after="80"/>
      <w:jc w:val="both"/>
      <w:textAlignment w:val="auto"/>
    </w:pPr>
    <w:rPr>
      <w:rFonts w:eastAsia="SimSun"/>
      <w:szCs w:val="18"/>
      <w:lang w:val="en-GB" w:eastAsia="zh-CN"/>
    </w:rPr>
  </w:style>
  <w:style w:type="paragraph" w:customStyle="1" w:styleId="CharCharCharCharCharCharChar1CharCharCharChar">
    <w:name w:val="Char Char Char Char Char Char Char1 Char Char Char Char"/>
    <w:basedOn w:val="Normln"/>
    <w:rsid w:val="00BA04FC"/>
    <w:pPr>
      <w:widowControl w:val="0"/>
      <w:overflowPunct/>
      <w:autoSpaceDE/>
      <w:autoSpaceDN/>
      <w:spacing w:after="160" w:line="240" w:lineRule="exact"/>
      <w:jc w:val="both"/>
    </w:pPr>
    <w:rPr>
      <w:rFonts w:ascii="Verdana" w:hAnsi="Verdana" w:cs="Times New Roman"/>
      <w:sz w:val="18"/>
      <w:lang w:val="en-US" w:eastAsia="en-US"/>
    </w:rPr>
  </w:style>
  <w:style w:type="character" w:customStyle="1" w:styleId="ARIEL9">
    <w:name w:val="ARIEL9"/>
    <w:basedOn w:val="Standardnpsmoodstavce"/>
    <w:rsid w:val="00BA04FC"/>
    <w:rPr>
      <w:rFonts w:ascii="Arial" w:hAnsi="Arial" w:cs="Arial"/>
      <w:sz w:val="18"/>
      <w:szCs w:val="18"/>
    </w:rPr>
  </w:style>
  <w:style w:type="paragraph" w:styleId="Zkladntext">
    <w:name w:val="Body Text"/>
    <w:basedOn w:val="Normln"/>
    <w:rsid w:val="00F70C3D"/>
    <w:pPr>
      <w:overflowPunct/>
      <w:autoSpaceDE/>
      <w:autoSpaceDN/>
      <w:adjustRightInd/>
      <w:spacing w:after="240"/>
      <w:textAlignment w:val="auto"/>
    </w:pPr>
    <w:rPr>
      <w:rFonts w:ascii="Garamond MT" w:hAnsi="Garamond MT" w:cs="Times New Roman"/>
      <w:sz w:val="24"/>
      <w:szCs w:val="24"/>
      <w:lang w:val="en-GB" w:eastAsia="en-US"/>
    </w:rPr>
  </w:style>
  <w:style w:type="paragraph" w:customStyle="1" w:styleId="StandardnpsmoodstavceCharCharChar1Char">
    <w:name w:val="Standardní písmo odstavce Char Char Char1 Char"/>
    <w:aliases w:val=" Char Char Char1 Char Char Char Char"/>
    <w:basedOn w:val="Normln"/>
    <w:rsid w:val="001F1CB8"/>
    <w:pPr>
      <w:widowControl w:val="0"/>
      <w:overflowPunct/>
      <w:autoSpaceDE/>
      <w:autoSpaceDN/>
      <w:spacing w:after="160" w:line="240" w:lineRule="exact"/>
      <w:jc w:val="both"/>
    </w:pPr>
    <w:rPr>
      <w:rFonts w:ascii="Verdana" w:hAnsi="Verdana" w:cs="Times New Roman"/>
      <w:lang w:val="en-US" w:eastAsia="en-US"/>
    </w:rPr>
  </w:style>
  <w:style w:type="character" w:customStyle="1" w:styleId="9B-TUCNE">
    <w:name w:val="9B - TUCNE"/>
    <w:basedOn w:val="ARIAL9B"/>
    <w:rsid w:val="001F1CB8"/>
    <w:rPr>
      <w:b/>
    </w:rPr>
  </w:style>
  <w:style w:type="paragraph" w:customStyle="1" w:styleId="FORMAT-BLOK">
    <w:name w:val="FORMAT - BLOK"/>
    <w:aliases w:val="MEZERA"/>
    <w:basedOn w:val="Normln"/>
    <w:link w:val="FORMAT-BLOKMEZERAChar"/>
    <w:rsid w:val="001F1CB8"/>
    <w:pPr>
      <w:overflowPunct/>
      <w:autoSpaceDE/>
      <w:autoSpaceDN/>
      <w:adjustRightInd/>
      <w:spacing w:after="80"/>
      <w:jc w:val="both"/>
      <w:textAlignment w:val="auto"/>
    </w:pPr>
    <w:rPr>
      <w:sz w:val="18"/>
      <w:szCs w:val="18"/>
    </w:rPr>
  </w:style>
  <w:style w:type="character" w:customStyle="1" w:styleId="FORMAT-BLOKMEZERAChar">
    <w:name w:val="FORMAT - BLOK;MEZERA Char"/>
    <w:basedOn w:val="Standardnpsmoodstavce"/>
    <w:link w:val="FORMAT-BLOK"/>
    <w:rsid w:val="001F1CB8"/>
    <w:rPr>
      <w:rFonts w:ascii="Arial" w:hAnsi="Arial" w:cs="Arial"/>
      <w:sz w:val="18"/>
      <w:szCs w:val="18"/>
      <w:lang w:val="cs-CZ" w:eastAsia="cs-CZ" w:bidi="ar-SA"/>
    </w:rPr>
  </w:style>
  <w:style w:type="character" w:styleId="slostrnky">
    <w:name w:val="page number"/>
    <w:basedOn w:val="Standardnpsmoodstavce"/>
    <w:rsid w:val="002B4148"/>
    <w:rPr>
      <w:rFonts w:ascii="Arial" w:hAnsi="Arial"/>
      <w:sz w:val="16"/>
    </w:rPr>
  </w:style>
  <w:style w:type="paragraph" w:customStyle="1" w:styleId="Pokus1">
    <w:name w:val="Pokus 1"/>
    <w:basedOn w:val="Nadpis1"/>
    <w:rsid w:val="002B4148"/>
    <w:pPr>
      <w:numPr>
        <w:numId w:val="21"/>
      </w:numPr>
      <w:jc w:val="both"/>
    </w:pPr>
    <w:rPr>
      <w:rFonts w:eastAsia="SimSun" w:cs="Times New Roman"/>
      <w:sz w:val="18"/>
      <w:szCs w:val="18"/>
      <w:lang w:eastAsia="zh-CN"/>
    </w:rPr>
  </w:style>
  <w:style w:type="paragraph" w:customStyle="1" w:styleId="arialCharCharCharCharCharCharCharCharCharChar">
    <w:name w:val="arial Char Char Char Char Char Char Char Char Char Char"/>
    <w:basedOn w:val="Normln"/>
    <w:semiHidden/>
    <w:rsid w:val="0051742E"/>
    <w:pPr>
      <w:widowControl w:val="0"/>
      <w:overflowPunct/>
      <w:autoSpaceDE/>
      <w:autoSpaceDN/>
      <w:adjustRightInd/>
      <w:spacing w:after="120"/>
      <w:jc w:val="both"/>
      <w:textAlignment w:val="auto"/>
    </w:pPr>
    <w:rPr>
      <w:rFonts w:eastAsia="SimSun" w:cs="Times New Roman"/>
      <w:sz w:val="18"/>
      <w:szCs w:val="18"/>
      <w:lang w:eastAsia="zh-CN"/>
    </w:rPr>
  </w:style>
  <w:style w:type="paragraph" w:customStyle="1" w:styleId="body">
    <w:name w:val="body"/>
    <w:basedOn w:val="Normln"/>
    <w:rsid w:val="00D71F33"/>
    <w:pPr>
      <w:tabs>
        <w:tab w:val="left" w:pos="851"/>
        <w:tab w:val="left" w:pos="5670"/>
      </w:tabs>
      <w:overflowPunct/>
      <w:autoSpaceDE/>
      <w:autoSpaceDN/>
      <w:adjustRightInd/>
      <w:spacing w:after="120"/>
      <w:ind w:left="851" w:hanging="851"/>
      <w:jc w:val="both"/>
      <w:textAlignment w:val="auto"/>
    </w:pPr>
    <w:rPr>
      <w:rFonts w:ascii="Times New Roman" w:hAnsi="Times New Roman" w:cs="Times New Roman"/>
      <w:sz w:val="24"/>
      <w:szCs w:val="24"/>
    </w:rPr>
  </w:style>
  <w:style w:type="character" w:customStyle="1" w:styleId="DeltaViewInsertion">
    <w:name w:val="DeltaView Insertion"/>
    <w:rsid w:val="008165E1"/>
    <w:rPr>
      <w:color w:val="0000FF"/>
      <w:spacing w:val="0"/>
      <w:u w:val="double"/>
    </w:rPr>
  </w:style>
  <w:style w:type="paragraph" w:customStyle="1" w:styleId="CharCharCharCharCharCharChar1CharCharCharChar0">
    <w:name w:val="Char Char Char Char Char Char Char1 Char Char Char Char"/>
    <w:basedOn w:val="Normln"/>
    <w:rsid w:val="008165E1"/>
    <w:pPr>
      <w:widowControl w:val="0"/>
      <w:overflowPunct/>
      <w:autoSpaceDE/>
      <w:autoSpaceDN/>
      <w:spacing w:after="120" w:line="240" w:lineRule="exact"/>
      <w:jc w:val="both"/>
    </w:pPr>
    <w:rPr>
      <w:rFonts w:cs="Times New Roman"/>
      <w:sz w:val="18"/>
      <w:szCs w:val="18"/>
      <w:lang w:eastAsia="en-US"/>
    </w:rPr>
  </w:style>
  <w:style w:type="character" w:styleId="Hypertextovodkaz">
    <w:name w:val="Hyperlink"/>
    <w:basedOn w:val="Standardnpsmoodstavce"/>
    <w:rsid w:val="00B415B2"/>
    <w:rPr>
      <w:color w:val="0000FF"/>
      <w:u w:val="single"/>
    </w:rPr>
  </w:style>
  <w:style w:type="paragraph" w:customStyle="1" w:styleId="Char">
    <w:name w:val="Char"/>
    <w:basedOn w:val="Normln"/>
    <w:rsid w:val="00B415B2"/>
    <w:pPr>
      <w:widowControl w:val="0"/>
      <w:overflowPunct/>
      <w:autoSpaceDE/>
      <w:autoSpaceDN/>
      <w:spacing w:after="160" w:line="240" w:lineRule="exact"/>
      <w:jc w:val="both"/>
    </w:pPr>
    <w:rPr>
      <w:rFonts w:ascii="Verdana" w:hAnsi="Verdana" w:cs="Times New Roman"/>
      <w:sz w:val="18"/>
      <w:lang w:val="en-US" w:eastAsia="en-US"/>
    </w:rPr>
  </w:style>
  <w:style w:type="paragraph" w:customStyle="1" w:styleId="TableText">
    <w:name w:val="Table Text"/>
    <w:basedOn w:val="Normln"/>
    <w:uiPriority w:val="99"/>
    <w:rsid w:val="00144169"/>
    <w:pPr>
      <w:widowControl w:val="0"/>
      <w:overflowPunct/>
      <w:autoSpaceDE/>
      <w:autoSpaceDN/>
      <w:adjustRightInd/>
      <w:textAlignment w:val="auto"/>
    </w:pPr>
    <w:rPr>
      <w:rFonts w:ascii="Palatino" w:hAnsi="Palatino" w:cs="Palatino"/>
      <w:lang w:val="en-US" w:eastAsia="en-US"/>
    </w:rPr>
  </w:style>
  <w:style w:type="paragraph" w:styleId="Odstavecseseznamem">
    <w:name w:val="List Paragraph"/>
    <w:basedOn w:val="Normln"/>
    <w:uiPriority w:val="34"/>
    <w:qFormat/>
    <w:rsid w:val="00256EB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osoha\AppData\Local\Microsoft\Windows\Temporary%20Internet%20Files\Content.Outlook\WXHL84OE\www.k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BC783-BAAC-48FB-AB9C-052BC3CB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10626</Words>
  <Characters>62696</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Komerční banka, a</vt:lpstr>
    </vt:vector>
  </TitlesOfParts>
  <Company>Komerční banka, a. s.</Company>
  <LinksUpToDate>false</LinksUpToDate>
  <CharactersWithSpaces>73176</CharactersWithSpaces>
  <SharedDoc>false</SharedDoc>
  <HLinks>
    <vt:vector size="6" baseType="variant">
      <vt:variant>
        <vt:i4>5767237</vt:i4>
      </vt:variant>
      <vt:variant>
        <vt:i4>102</vt:i4>
      </vt:variant>
      <vt:variant>
        <vt:i4>0</vt:i4>
      </vt:variant>
      <vt:variant>
        <vt:i4>5</vt:i4>
      </vt:variant>
      <vt:variant>
        <vt:lpwstr>www.kb.cz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Komerční banka, a</dc:title>
  <dc:creator>lwagner</dc:creator>
  <cp:lastModifiedBy>lukáš osoha</cp:lastModifiedBy>
  <cp:revision>3</cp:revision>
  <cp:lastPrinted>2012-11-27T12:59:00Z</cp:lastPrinted>
  <dcterms:created xsi:type="dcterms:W3CDTF">2013-12-31T10:43:00Z</dcterms:created>
  <dcterms:modified xsi:type="dcterms:W3CDTF">2014-01-02T08:41:00Z</dcterms:modified>
</cp:coreProperties>
</file>