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BACDB" w14:textId="77777777" w:rsidR="00EB5330" w:rsidRPr="003B54B1" w:rsidRDefault="003B54B1" w:rsidP="00AA7A6A">
      <w:pPr>
        <w:tabs>
          <w:tab w:val="right" w:leader="dot" w:pos="9214"/>
        </w:tabs>
        <w:ind w:right="142"/>
        <w:rPr>
          <w:rFonts w:cs="Arial"/>
          <w:b/>
          <w:szCs w:val="18"/>
        </w:rPr>
      </w:pPr>
      <w:r w:rsidRPr="003B54B1">
        <w:rPr>
          <w:rFonts w:cs="Arial"/>
          <w:b/>
          <w:szCs w:val="18"/>
        </w:rPr>
        <w:t>OBSAH</w:t>
      </w:r>
    </w:p>
    <w:bookmarkStart w:id="0" w:name="_Toc47611136"/>
    <w:p w14:paraId="011400E4" w14:textId="49CBEAD2" w:rsidR="00784128" w:rsidRDefault="00F62B43">
      <w:pPr>
        <w:pStyle w:val="Obsah1"/>
        <w:tabs>
          <w:tab w:val="left" w:pos="480"/>
          <w:tab w:val="right" w:leader="dot" w:pos="9346"/>
        </w:tabs>
        <w:rPr>
          <w:rFonts w:asciiTheme="minorHAnsi" w:eastAsiaTheme="minorEastAsia" w:hAnsiTheme="minorHAnsi" w:cstheme="minorBidi"/>
          <w:bCs w:val="0"/>
          <w:smallCaps w:val="0"/>
          <w:noProof/>
          <w:sz w:val="22"/>
          <w:szCs w:val="22"/>
          <w:lang w:eastAsia="cs-CZ"/>
        </w:rPr>
      </w:pPr>
      <w:r>
        <w:rPr>
          <w:rFonts w:cs="Arial"/>
          <w:bCs w:val="0"/>
          <w:smallCaps w:val="0"/>
          <w:szCs w:val="18"/>
        </w:rPr>
        <w:fldChar w:fldCharType="begin"/>
      </w:r>
      <w:r>
        <w:rPr>
          <w:rFonts w:cs="Arial"/>
          <w:bCs w:val="0"/>
          <w:smallCaps w:val="0"/>
          <w:szCs w:val="18"/>
        </w:rPr>
        <w:instrText xml:space="preserve"> TOC \o "1-3" \h \z \u </w:instrText>
      </w:r>
      <w:r>
        <w:rPr>
          <w:rFonts w:cs="Arial"/>
          <w:bCs w:val="0"/>
          <w:smallCaps w:val="0"/>
          <w:szCs w:val="18"/>
        </w:rPr>
        <w:fldChar w:fldCharType="separate"/>
      </w:r>
      <w:hyperlink w:anchor="_Toc63171979" w:history="1">
        <w:r w:rsidR="00784128" w:rsidRPr="006547D0">
          <w:rPr>
            <w:rStyle w:val="Hypertextovodkaz"/>
            <w:noProof/>
          </w:rPr>
          <w:t>1.</w:t>
        </w:r>
        <w:r w:rsidR="00784128">
          <w:rPr>
            <w:rFonts w:asciiTheme="minorHAnsi" w:eastAsiaTheme="minorEastAsia" w:hAnsiTheme="minorHAnsi" w:cstheme="minorBidi"/>
            <w:bCs w:val="0"/>
            <w:smallCaps w:val="0"/>
            <w:noProof/>
            <w:sz w:val="22"/>
            <w:szCs w:val="22"/>
            <w:lang w:eastAsia="cs-CZ"/>
          </w:rPr>
          <w:tab/>
        </w:r>
        <w:r w:rsidR="00784128" w:rsidRPr="006547D0">
          <w:rPr>
            <w:rStyle w:val="Hypertextovodkaz"/>
            <w:noProof/>
          </w:rPr>
          <w:t>Vymezení některých pojmů a předmět přílohy</w:t>
        </w:r>
        <w:r w:rsidR="00784128">
          <w:rPr>
            <w:noProof/>
            <w:webHidden/>
          </w:rPr>
          <w:tab/>
        </w:r>
        <w:r w:rsidR="00784128">
          <w:rPr>
            <w:noProof/>
            <w:webHidden/>
          </w:rPr>
          <w:fldChar w:fldCharType="begin"/>
        </w:r>
        <w:r w:rsidR="00784128">
          <w:rPr>
            <w:noProof/>
            <w:webHidden/>
          </w:rPr>
          <w:instrText xml:space="preserve"> PAGEREF _Toc63171979 \h </w:instrText>
        </w:r>
        <w:r w:rsidR="00784128">
          <w:rPr>
            <w:noProof/>
            <w:webHidden/>
          </w:rPr>
        </w:r>
        <w:r w:rsidR="00784128">
          <w:rPr>
            <w:noProof/>
            <w:webHidden/>
          </w:rPr>
          <w:fldChar w:fldCharType="separate"/>
        </w:r>
        <w:r w:rsidR="00784128">
          <w:rPr>
            <w:noProof/>
            <w:webHidden/>
          </w:rPr>
          <w:t>1</w:t>
        </w:r>
        <w:r w:rsidR="00784128">
          <w:rPr>
            <w:noProof/>
            <w:webHidden/>
          </w:rPr>
          <w:fldChar w:fldCharType="end"/>
        </w:r>
      </w:hyperlink>
    </w:p>
    <w:p w14:paraId="7772E5CB" w14:textId="34B17A60" w:rsidR="00784128" w:rsidRDefault="006E5B41">
      <w:pPr>
        <w:pStyle w:val="Obsah1"/>
        <w:tabs>
          <w:tab w:val="left" w:pos="480"/>
          <w:tab w:val="right" w:leader="dot" w:pos="9346"/>
        </w:tabs>
        <w:rPr>
          <w:rFonts w:asciiTheme="minorHAnsi" w:eastAsiaTheme="minorEastAsia" w:hAnsiTheme="minorHAnsi" w:cstheme="minorBidi"/>
          <w:bCs w:val="0"/>
          <w:smallCaps w:val="0"/>
          <w:noProof/>
          <w:sz w:val="22"/>
          <w:szCs w:val="22"/>
          <w:lang w:eastAsia="cs-CZ"/>
        </w:rPr>
      </w:pPr>
      <w:hyperlink w:anchor="_Toc63171980" w:history="1">
        <w:r w:rsidR="00784128" w:rsidRPr="006547D0">
          <w:rPr>
            <w:rStyle w:val="Hypertextovodkaz"/>
            <w:noProof/>
          </w:rPr>
          <w:t>2.</w:t>
        </w:r>
        <w:r w:rsidR="00784128">
          <w:rPr>
            <w:rFonts w:asciiTheme="minorHAnsi" w:eastAsiaTheme="minorEastAsia" w:hAnsiTheme="minorHAnsi" w:cstheme="minorBidi"/>
            <w:bCs w:val="0"/>
            <w:smallCaps w:val="0"/>
            <w:noProof/>
            <w:sz w:val="22"/>
            <w:szCs w:val="22"/>
            <w:lang w:eastAsia="cs-CZ"/>
          </w:rPr>
          <w:tab/>
        </w:r>
        <w:r w:rsidR="00784128" w:rsidRPr="006547D0">
          <w:rPr>
            <w:rStyle w:val="Hypertextovodkaz"/>
            <w:noProof/>
          </w:rPr>
          <w:t>Standardní smluvní ustanovení pro bezpečnost služeb poskytovaných přes internet (Cloud)</w:t>
        </w:r>
        <w:r w:rsidR="00784128">
          <w:rPr>
            <w:noProof/>
            <w:webHidden/>
          </w:rPr>
          <w:tab/>
        </w:r>
        <w:r w:rsidR="00784128">
          <w:rPr>
            <w:noProof/>
            <w:webHidden/>
          </w:rPr>
          <w:fldChar w:fldCharType="begin"/>
        </w:r>
        <w:r w:rsidR="00784128">
          <w:rPr>
            <w:noProof/>
            <w:webHidden/>
          </w:rPr>
          <w:instrText xml:space="preserve"> PAGEREF _Toc63171980 \h </w:instrText>
        </w:r>
        <w:r w:rsidR="00784128">
          <w:rPr>
            <w:noProof/>
            <w:webHidden/>
          </w:rPr>
        </w:r>
        <w:r w:rsidR="00784128">
          <w:rPr>
            <w:noProof/>
            <w:webHidden/>
          </w:rPr>
          <w:fldChar w:fldCharType="separate"/>
        </w:r>
        <w:r w:rsidR="00784128">
          <w:rPr>
            <w:noProof/>
            <w:webHidden/>
          </w:rPr>
          <w:t>1</w:t>
        </w:r>
        <w:r w:rsidR="00784128">
          <w:rPr>
            <w:noProof/>
            <w:webHidden/>
          </w:rPr>
          <w:fldChar w:fldCharType="end"/>
        </w:r>
      </w:hyperlink>
    </w:p>
    <w:p w14:paraId="0DE69B14" w14:textId="3DCF7AD5" w:rsidR="00784128" w:rsidRDefault="006E5B41">
      <w:pPr>
        <w:pStyle w:val="Obsah1"/>
        <w:tabs>
          <w:tab w:val="left" w:pos="480"/>
          <w:tab w:val="right" w:leader="dot" w:pos="9346"/>
        </w:tabs>
        <w:rPr>
          <w:rFonts w:asciiTheme="minorHAnsi" w:eastAsiaTheme="minorEastAsia" w:hAnsiTheme="minorHAnsi" w:cstheme="minorBidi"/>
          <w:bCs w:val="0"/>
          <w:smallCaps w:val="0"/>
          <w:noProof/>
          <w:sz w:val="22"/>
          <w:szCs w:val="22"/>
          <w:lang w:eastAsia="cs-CZ"/>
        </w:rPr>
      </w:pPr>
      <w:hyperlink w:anchor="_Toc63171981" w:history="1">
        <w:r w:rsidR="00784128" w:rsidRPr="006547D0">
          <w:rPr>
            <w:rStyle w:val="Hypertextovodkaz"/>
            <w:noProof/>
          </w:rPr>
          <w:t>3.</w:t>
        </w:r>
        <w:r w:rsidR="00784128">
          <w:rPr>
            <w:rFonts w:asciiTheme="minorHAnsi" w:eastAsiaTheme="minorEastAsia" w:hAnsiTheme="minorHAnsi" w:cstheme="minorBidi"/>
            <w:bCs w:val="0"/>
            <w:smallCaps w:val="0"/>
            <w:noProof/>
            <w:sz w:val="22"/>
            <w:szCs w:val="22"/>
            <w:lang w:eastAsia="cs-CZ"/>
          </w:rPr>
          <w:tab/>
        </w:r>
        <w:r w:rsidR="00784128" w:rsidRPr="006547D0">
          <w:rPr>
            <w:rStyle w:val="Hypertextovodkaz"/>
            <w:noProof/>
          </w:rPr>
          <w:t>Povinnosti vztahující se k bezpečnosti informačního systému a dat</w:t>
        </w:r>
        <w:r w:rsidR="00784128">
          <w:rPr>
            <w:noProof/>
            <w:webHidden/>
          </w:rPr>
          <w:tab/>
        </w:r>
        <w:r w:rsidR="00784128">
          <w:rPr>
            <w:noProof/>
            <w:webHidden/>
          </w:rPr>
          <w:fldChar w:fldCharType="begin"/>
        </w:r>
        <w:r w:rsidR="00784128">
          <w:rPr>
            <w:noProof/>
            <w:webHidden/>
          </w:rPr>
          <w:instrText xml:space="preserve"> PAGEREF _Toc63171981 \h </w:instrText>
        </w:r>
        <w:r w:rsidR="00784128">
          <w:rPr>
            <w:noProof/>
            <w:webHidden/>
          </w:rPr>
        </w:r>
        <w:r w:rsidR="00784128">
          <w:rPr>
            <w:noProof/>
            <w:webHidden/>
          </w:rPr>
          <w:fldChar w:fldCharType="separate"/>
        </w:r>
        <w:r w:rsidR="00784128">
          <w:rPr>
            <w:noProof/>
            <w:webHidden/>
          </w:rPr>
          <w:t>2</w:t>
        </w:r>
        <w:r w:rsidR="00784128">
          <w:rPr>
            <w:noProof/>
            <w:webHidden/>
          </w:rPr>
          <w:fldChar w:fldCharType="end"/>
        </w:r>
      </w:hyperlink>
    </w:p>
    <w:p w14:paraId="62D816B8" w14:textId="58760003" w:rsidR="00784128" w:rsidRDefault="006E5B41">
      <w:pPr>
        <w:pStyle w:val="Obsah1"/>
        <w:tabs>
          <w:tab w:val="left" w:pos="480"/>
          <w:tab w:val="right" w:leader="dot" w:pos="9346"/>
        </w:tabs>
        <w:rPr>
          <w:rFonts w:asciiTheme="minorHAnsi" w:eastAsiaTheme="minorEastAsia" w:hAnsiTheme="minorHAnsi" w:cstheme="minorBidi"/>
          <w:bCs w:val="0"/>
          <w:smallCaps w:val="0"/>
          <w:noProof/>
          <w:sz w:val="22"/>
          <w:szCs w:val="22"/>
          <w:lang w:eastAsia="cs-CZ"/>
        </w:rPr>
      </w:pPr>
      <w:hyperlink w:anchor="_Toc63171982" w:history="1">
        <w:r w:rsidR="00784128" w:rsidRPr="006547D0">
          <w:rPr>
            <w:rStyle w:val="Hypertextovodkaz"/>
            <w:noProof/>
          </w:rPr>
          <w:t>4.</w:t>
        </w:r>
        <w:r w:rsidR="00784128">
          <w:rPr>
            <w:rFonts w:asciiTheme="minorHAnsi" w:eastAsiaTheme="minorEastAsia" w:hAnsiTheme="minorHAnsi" w:cstheme="minorBidi"/>
            <w:bCs w:val="0"/>
            <w:smallCaps w:val="0"/>
            <w:noProof/>
            <w:sz w:val="22"/>
            <w:szCs w:val="22"/>
            <w:lang w:eastAsia="cs-CZ"/>
          </w:rPr>
          <w:tab/>
        </w:r>
        <w:r w:rsidR="00784128" w:rsidRPr="006547D0">
          <w:rPr>
            <w:rStyle w:val="Hypertextovodkaz"/>
            <w:noProof/>
          </w:rPr>
          <w:t>Povinnosti vztahující se na Subdodavatele</w:t>
        </w:r>
        <w:r w:rsidR="00784128">
          <w:rPr>
            <w:noProof/>
            <w:webHidden/>
          </w:rPr>
          <w:tab/>
        </w:r>
        <w:r w:rsidR="00784128">
          <w:rPr>
            <w:noProof/>
            <w:webHidden/>
          </w:rPr>
          <w:fldChar w:fldCharType="begin"/>
        </w:r>
        <w:r w:rsidR="00784128">
          <w:rPr>
            <w:noProof/>
            <w:webHidden/>
          </w:rPr>
          <w:instrText xml:space="preserve"> PAGEREF _Toc63171982 \h </w:instrText>
        </w:r>
        <w:r w:rsidR="00784128">
          <w:rPr>
            <w:noProof/>
            <w:webHidden/>
          </w:rPr>
        </w:r>
        <w:r w:rsidR="00784128">
          <w:rPr>
            <w:noProof/>
            <w:webHidden/>
          </w:rPr>
          <w:fldChar w:fldCharType="separate"/>
        </w:r>
        <w:r w:rsidR="00784128">
          <w:rPr>
            <w:noProof/>
            <w:webHidden/>
          </w:rPr>
          <w:t>3</w:t>
        </w:r>
        <w:r w:rsidR="00784128">
          <w:rPr>
            <w:noProof/>
            <w:webHidden/>
          </w:rPr>
          <w:fldChar w:fldCharType="end"/>
        </w:r>
      </w:hyperlink>
    </w:p>
    <w:p w14:paraId="16EC837D" w14:textId="053A4EB0" w:rsidR="00784128" w:rsidRDefault="006E5B41">
      <w:pPr>
        <w:pStyle w:val="Obsah1"/>
        <w:tabs>
          <w:tab w:val="left" w:pos="480"/>
          <w:tab w:val="right" w:leader="dot" w:pos="9346"/>
        </w:tabs>
        <w:rPr>
          <w:rFonts w:asciiTheme="minorHAnsi" w:eastAsiaTheme="minorEastAsia" w:hAnsiTheme="minorHAnsi" w:cstheme="minorBidi"/>
          <w:bCs w:val="0"/>
          <w:smallCaps w:val="0"/>
          <w:noProof/>
          <w:sz w:val="22"/>
          <w:szCs w:val="22"/>
          <w:lang w:eastAsia="cs-CZ"/>
        </w:rPr>
      </w:pPr>
      <w:hyperlink w:anchor="_Toc63171983" w:history="1">
        <w:r w:rsidR="00784128" w:rsidRPr="006547D0">
          <w:rPr>
            <w:rStyle w:val="Hypertextovodkaz"/>
            <w:noProof/>
          </w:rPr>
          <w:t>5.</w:t>
        </w:r>
        <w:r w:rsidR="00784128">
          <w:rPr>
            <w:rFonts w:asciiTheme="minorHAnsi" w:eastAsiaTheme="minorEastAsia" w:hAnsiTheme="minorHAnsi" w:cstheme="minorBidi"/>
            <w:bCs w:val="0"/>
            <w:smallCaps w:val="0"/>
            <w:noProof/>
            <w:sz w:val="22"/>
            <w:szCs w:val="22"/>
            <w:lang w:eastAsia="cs-CZ"/>
          </w:rPr>
          <w:tab/>
        </w:r>
        <w:r w:rsidR="00784128" w:rsidRPr="006547D0">
          <w:rPr>
            <w:rStyle w:val="Hypertextovodkaz"/>
            <w:noProof/>
          </w:rPr>
          <w:t>Povinnosti vztahující se na CSP</w:t>
        </w:r>
        <w:r w:rsidR="00784128">
          <w:rPr>
            <w:noProof/>
            <w:webHidden/>
          </w:rPr>
          <w:tab/>
        </w:r>
        <w:r w:rsidR="00784128">
          <w:rPr>
            <w:noProof/>
            <w:webHidden/>
          </w:rPr>
          <w:fldChar w:fldCharType="begin"/>
        </w:r>
        <w:r w:rsidR="00784128">
          <w:rPr>
            <w:noProof/>
            <w:webHidden/>
          </w:rPr>
          <w:instrText xml:space="preserve"> PAGEREF _Toc63171983 \h </w:instrText>
        </w:r>
        <w:r w:rsidR="00784128">
          <w:rPr>
            <w:noProof/>
            <w:webHidden/>
          </w:rPr>
        </w:r>
        <w:r w:rsidR="00784128">
          <w:rPr>
            <w:noProof/>
            <w:webHidden/>
          </w:rPr>
          <w:fldChar w:fldCharType="separate"/>
        </w:r>
        <w:r w:rsidR="00784128">
          <w:rPr>
            <w:noProof/>
            <w:webHidden/>
          </w:rPr>
          <w:t>3</w:t>
        </w:r>
        <w:r w:rsidR="00784128">
          <w:rPr>
            <w:noProof/>
            <w:webHidden/>
          </w:rPr>
          <w:fldChar w:fldCharType="end"/>
        </w:r>
      </w:hyperlink>
    </w:p>
    <w:p w14:paraId="0A7D0271" w14:textId="6C153E0E" w:rsidR="00784128" w:rsidRDefault="006E5B41">
      <w:pPr>
        <w:pStyle w:val="Obsah1"/>
        <w:tabs>
          <w:tab w:val="left" w:pos="720"/>
          <w:tab w:val="right" w:leader="dot" w:pos="9346"/>
        </w:tabs>
        <w:rPr>
          <w:rFonts w:asciiTheme="minorHAnsi" w:eastAsiaTheme="minorEastAsia" w:hAnsiTheme="minorHAnsi" w:cstheme="minorBidi"/>
          <w:bCs w:val="0"/>
          <w:smallCaps w:val="0"/>
          <w:noProof/>
          <w:sz w:val="22"/>
          <w:szCs w:val="22"/>
          <w:lang w:eastAsia="cs-CZ"/>
        </w:rPr>
      </w:pPr>
      <w:hyperlink w:anchor="_Toc63171984" w:history="1">
        <w:r w:rsidR="00784128" w:rsidRPr="006547D0">
          <w:rPr>
            <w:rStyle w:val="Hypertextovodkaz"/>
            <w:noProof/>
          </w:rPr>
          <w:t>5.1.</w:t>
        </w:r>
        <w:r w:rsidR="00784128">
          <w:rPr>
            <w:rFonts w:asciiTheme="minorHAnsi" w:eastAsiaTheme="minorEastAsia" w:hAnsiTheme="minorHAnsi" w:cstheme="minorBidi"/>
            <w:bCs w:val="0"/>
            <w:smallCaps w:val="0"/>
            <w:noProof/>
            <w:sz w:val="22"/>
            <w:szCs w:val="22"/>
            <w:lang w:eastAsia="cs-CZ"/>
          </w:rPr>
          <w:tab/>
        </w:r>
        <w:r w:rsidR="00784128" w:rsidRPr="006547D0">
          <w:rPr>
            <w:rStyle w:val="Hypertextovodkaz"/>
            <w:noProof/>
          </w:rPr>
          <w:t>Lokace zpracování a uložení dat</w:t>
        </w:r>
        <w:r w:rsidR="00784128">
          <w:rPr>
            <w:noProof/>
            <w:webHidden/>
          </w:rPr>
          <w:tab/>
        </w:r>
        <w:r w:rsidR="00784128">
          <w:rPr>
            <w:noProof/>
            <w:webHidden/>
          </w:rPr>
          <w:fldChar w:fldCharType="begin"/>
        </w:r>
        <w:r w:rsidR="00784128">
          <w:rPr>
            <w:noProof/>
            <w:webHidden/>
          </w:rPr>
          <w:instrText xml:space="preserve"> PAGEREF _Toc63171984 \h </w:instrText>
        </w:r>
        <w:r w:rsidR="00784128">
          <w:rPr>
            <w:noProof/>
            <w:webHidden/>
          </w:rPr>
        </w:r>
        <w:r w:rsidR="00784128">
          <w:rPr>
            <w:noProof/>
            <w:webHidden/>
          </w:rPr>
          <w:fldChar w:fldCharType="separate"/>
        </w:r>
        <w:r w:rsidR="00784128">
          <w:rPr>
            <w:noProof/>
            <w:webHidden/>
          </w:rPr>
          <w:t>3</w:t>
        </w:r>
        <w:r w:rsidR="00784128">
          <w:rPr>
            <w:noProof/>
            <w:webHidden/>
          </w:rPr>
          <w:fldChar w:fldCharType="end"/>
        </w:r>
      </w:hyperlink>
    </w:p>
    <w:p w14:paraId="78D36D15" w14:textId="46199653" w:rsidR="00784128" w:rsidRDefault="006E5B41">
      <w:pPr>
        <w:pStyle w:val="Obsah1"/>
        <w:tabs>
          <w:tab w:val="left" w:pos="720"/>
          <w:tab w:val="right" w:leader="dot" w:pos="9346"/>
        </w:tabs>
        <w:rPr>
          <w:rFonts w:asciiTheme="minorHAnsi" w:eastAsiaTheme="minorEastAsia" w:hAnsiTheme="minorHAnsi" w:cstheme="minorBidi"/>
          <w:bCs w:val="0"/>
          <w:smallCaps w:val="0"/>
          <w:noProof/>
          <w:sz w:val="22"/>
          <w:szCs w:val="22"/>
          <w:lang w:eastAsia="cs-CZ"/>
        </w:rPr>
      </w:pPr>
      <w:hyperlink w:anchor="_Toc63171985" w:history="1">
        <w:r w:rsidR="00784128" w:rsidRPr="006547D0">
          <w:rPr>
            <w:rStyle w:val="Hypertextovodkaz"/>
            <w:noProof/>
          </w:rPr>
          <w:t>5.2.</w:t>
        </w:r>
        <w:r w:rsidR="00784128">
          <w:rPr>
            <w:rFonts w:asciiTheme="minorHAnsi" w:eastAsiaTheme="minorEastAsia" w:hAnsiTheme="minorHAnsi" w:cstheme="minorBidi"/>
            <w:bCs w:val="0"/>
            <w:smallCaps w:val="0"/>
            <w:noProof/>
            <w:sz w:val="22"/>
            <w:szCs w:val="22"/>
            <w:lang w:eastAsia="cs-CZ"/>
          </w:rPr>
          <w:tab/>
        </w:r>
        <w:r w:rsidR="00784128" w:rsidRPr="006547D0">
          <w:rPr>
            <w:rStyle w:val="Hypertextovodkaz"/>
            <w:noProof/>
          </w:rPr>
          <w:t>Governance / Dokumentace</w:t>
        </w:r>
        <w:r w:rsidR="00784128">
          <w:rPr>
            <w:noProof/>
            <w:webHidden/>
          </w:rPr>
          <w:tab/>
        </w:r>
        <w:r w:rsidR="00784128">
          <w:rPr>
            <w:noProof/>
            <w:webHidden/>
          </w:rPr>
          <w:fldChar w:fldCharType="begin"/>
        </w:r>
        <w:r w:rsidR="00784128">
          <w:rPr>
            <w:noProof/>
            <w:webHidden/>
          </w:rPr>
          <w:instrText xml:space="preserve"> PAGEREF _Toc63171985 \h </w:instrText>
        </w:r>
        <w:r w:rsidR="00784128">
          <w:rPr>
            <w:noProof/>
            <w:webHidden/>
          </w:rPr>
        </w:r>
        <w:r w:rsidR="00784128">
          <w:rPr>
            <w:noProof/>
            <w:webHidden/>
          </w:rPr>
          <w:fldChar w:fldCharType="separate"/>
        </w:r>
        <w:r w:rsidR="00784128">
          <w:rPr>
            <w:noProof/>
            <w:webHidden/>
          </w:rPr>
          <w:t>3</w:t>
        </w:r>
        <w:r w:rsidR="00784128">
          <w:rPr>
            <w:noProof/>
            <w:webHidden/>
          </w:rPr>
          <w:fldChar w:fldCharType="end"/>
        </w:r>
      </w:hyperlink>
    </w:p>
    <w:p w14:paraId="620CBC22" w14:textId="49E9790D" w:rsidR="00784128" w:rsidRDefault="006E5B41">
      <w:pPr>
        <w:pStyle w:val="Obsah1"/>
        <w:tabs>
          <w:tab w:val="left" w:pos="720"/>
          <w:tab w:val="right" w:leader="dot" w:pos="9346"/>
        </w:tabs>
        <w:rPr>
          <w:rFonts w:asciiTheme="minorHAnsi" w:eastAsiaTheme="minorEastAsia" w:hAnsiTheme="minorHAnsi" w:cstheme="minorBidi"/>
          <w:bCs w:val="0"/>
          <w:smallCaps w:val="0"/>
          <w:noProof/>
          <w:sz w:val="22"/>
          <w:szCs w:val="22"/>
          <w:lang w:eastAsia="cs-CZ"/>
        </w:rPr>
      </w:pPr>
      <w:hyperlink w:anchor="_Toc63171986" w:history="1">
        <w:r w:rsidR="00784128" w:rsidRPr="006547D0">
          <w:rPr>
            <w:rStyle w:val="Hypertextovodkaz"/>
            <w:noProof/>
          </w:rPr>
          <w:t>5.3.</w:t>
        </w:r>
        <w:r w:rsidR="00784128">
          <w:rPr>
            <w:rFonts w:asciiTheme="minorHAnsi" w:eastAsiaTheme="minorEastAsia" w:hAnsiTheme="minorHAnsi" w:cstheme="minorBidi"/>
            <w:bCs w:val="0"/>
            <w:smallCaps w:val="0"/>
            <w:noProof/>
            <w:sz w:val="22"/>
            <w:szCs w:val="22"/>
            <w:lang w:eastAsia="cs-CZ"/>
          </w:rPr>
          <w:tab/>
        </w:r>
        <w:r w:rsidR="00784128" w:rsidRPr="006547D0">
          <w:rPr>
            <w:rStyle w:val="Hypertextovodkaz"/>
            <w:noProof/>
          </w:rPr>
          <w:t>Backup</w:t>
        </w:r>
        <w:r w:rsidR="00784128">
          <w:rPr>
            <w:noProof/>
            <w:webHidden/>
          </w:rPr>
          <w:tab/>
        </w:r>
        <w:r w:rsidR="00784128">
          <w:rPr>
            <w:noProof/>
            <w:webHidden/>
          </w:rPr>
          <w:fldChar w:fldCharType="begin"/>
        </w:r>
        <w:r w:rsidR="00784128">
          <w:rPr>
            <w:noProof/>
            <w:webHidden/>
          </w:rPr>
          <w:instrText xml:space="preserve"> PAGEREF _Toc63171986 \h </w:instrText>
        </w:r>
        <w:r w:rsidR="00784128">
          <w:rPr>
            <w:noProof/>
            <w:webHidden/>
          </w:rPr>
        </w:r>
        <w:r w:rsidR="00784128">
          <w:rPr>
            <w:noProof/>
            <w:webHidden/>
          </w:rPr>
          <w:fldChar w:fldCharType="separate"/>
        </w:r>
        <w:r w:rsidR="00784128">
          <w:rPr>
            <w:noProof/>
            <w:webHidden/>
          </w:rPr>
          <w:t>3</w:t>
        </w:r>
        <w:r w:rsidR="00784128">
          <w:rPr>
            <w:noProof/>
            <w:webHidden/>
          </w:rPr>
          <w:fldChar w:fldCharType="end"/>
        </w:r>
      </w:hyperlink>
    </w:p>
    <w:p w14:paraId="1D9A47C9" w14:textId="66D241D6" w:rsidR="00784128" w:rsidRDefault="006E5B41">
      <w:pPr>
        <w:pStyle w:val="Obsah1"/>
        <w:tabs>
          <w:tab w:val="left" w:pos="720"/>
          <w:tab w:val="right" w:leader="dot" w:pos="9346"/>
        </w:tabs>
        <w:rPr>
          <w:rFonts w:asciiTheme="minorHAnsi" w:eastAsiaTheme="minorEastAsia" w:hAnsiTheme="minorHAnsi" w:cstheme="minorBidi"/>
          <w:bCs w:val="0"/>
          <w:smallCaps w:val="0"/>
          <w:noProof/>
          <w:sz w:val="22"/>
          <w:szCs w:val="22"/>
          <w:lang w:eastAsia="cs-CZ"/>
        </w:rPr>
      </w:pPr>
      <w:hyperlink w:anchor="_Toc63171987" w:history="1">
        <w:r w:rsidR="00784128" w:rsidRPr="006547D0">
          <w:rPr>
            <w:rStyle w:val="Hypertextovodkaz"/>
            <w:noProof/>
          </w:rPr>
          <w:t>5.4.</w:t>
        </w:r>
        <w:r w:rsidR="00784128">
          <w:rPr>
            <w:rFonts w:asciiTheme="minorHAnsi" w:eastAsiaTheme="minorEastAsia" w:hAnsiTheme="minorHAnsi" w:cstheme="minorBidi"/>
            <w:bCs w:val="0"/>
            <w:smallCaps w:val="0"/>
            <w:noProof/>
            <w:sz w:val="22"/>
            <w:szCs w:val="22"/>
            <w:lang w:eastAsia="cs-CZ"/>
          </w:rPr>
          <w:tab/>
        </w:r>
        <w:r w:rsidR="00784128" w:rsidRPr="006547D0">
          <w:rPr>
            <w:rStyle w:val="Hypertextovodkaz"/>
            <w:noProof/>
          </w:rPr>
          <w:t>Přístupové údaje / klíče</w:t>
        </w:r>
        <w:r w:rsidR="00784128">
          <w:rPr>
            <w:noProof/>
            <w:webHidden/>
          </w:rPr>
          <w:tab/>
        </w:r>
        <w:r w:rsidR="00784128">
          <w:rPr>
            <w:noProof/>
            <w:webHidden/>
          </w:rPr>
          <w:fldChar w:fldCharType="begin"/>
        </w:r>
        <w:r w:rsidR="00784128">
          <w:rPr>
            <w:noProof/>
            <w:webHidden/>
          </w:rPr>
          <w:instrText xml:space="preserve"> PAGEREF _Toc63171987 \h </w:instrText>
        </w:r>
        <w:r w:rsidR="00784128">
          <w:rPr>
            <w:noProof/>
            <w:webHidden/>
          </w:rPr>
        </w:r>
        <w:r w:rsidR="00784128">
          <w:rPr>
            <w:noProof/>
            <w:webHidden/>
          </w:rPr>
          <w:fldChar w:fldCharType="separate"/>
        </w:r>
        <w:r w:rsidR="00784128">
          <w:rPr>
            <w:noProof/>
            <w:webHidden/>
          </w:rPr>
          <w:t>3</w:t>
        </w:r>
        <w:r w:rsidR="00784128">
          <w:rPr>
            <w:noProof/>
            <w:webHidden/>
          </w:rPr>
          <w:fldChar w:fldCharType="end"/>
        </w:r>
      </w:hyperlink>
    </w:p>
    <w:p w14:paraId="42C09EEB" w14:textId="52806BD4" w:rsidR="00784128" w:rsidRDefault="006E5B41">
      <w:pPr>
        <w:pStyle w:val="Obsah1"/>
        <w:tabs>
          <w:tab w:val="left" w:pos="720"/>
          <w:tab w:val="right" w:leader="dot" w:pos="9346"/>
        </w:tabs>
        <w:rPr>
          <w:rFonts w:asciiTheme="minorHAnsi" w:eastAsiaTheme="minorEastAsia" w:hAnsiTheme="minorHAnsi" w:cstheme="minorBidi"/>
          <w:bCs w:val="0"/>
          <w:smallCaps w:val="0"/>
          <w:noProof/>
          <w:sz w:val="22"/>
          <w:szCs w:val="22"/>
          <w:lang w:eastAsia="cs-CZ"/>
        </w:rPr>
      </w:pPr>
      <w:hyperlink w:anchor="_Toc63171988" w:history="1">
        <w:r w:rsidR="00784128" w:rsidRPr="006547D0">
          <w:rPr>
            <w:rStyle w:val="Hypertextovodkaz"/>
            <w:noProof/>
          </w:rPr>
          <w:t>5.5.</w:t>
        </w:r>
        <w:r w:rsidR="00784128">
          <w:rPr>
            <w:rFonts w:asciiTheme="minorHAnsi" w:eastAsiaTheme="minorEastAsia" w:hAnsiTheme="minorHAnsi" w:cstheme="minorBidi"/>
            <w:bCs w:val="0"/>
            <w:smallCaps w:val="0"/>
            <w:noProof/>
            <w:sz w:val="22"/>
            <w:szCs w:val="22"/>
            <w:lang w:eastAsia="cs-CZ"/>
          </w:rPr>
          <w:tab/>
        </w:r>
        <w:r w:rsidR="00784128" w:rsidRPr="006547D0">
          <w:rPr>
            <w:rStyle w:val="Hypertextovodkaz"/>
            <w:noProof/>
          </w:rPr>
          <w:t>Zabezpečení komunikace a dat</w:t>
        </w:r>
        <w:r w:rsidR="00784128">
          <w:rPr>
            <w:noProof/>
            <w:webHidden/>
          </w:rPr>
          <w:tab/>
        </w:r>
        <w:r w:rsidR="00784128">
          <w:rPr>
            <w:noProof/>
            <w:webHidden/>
          </w:rPr>
          <w:fldChar w:fldCharType="begin"/>
        </w:r>
        <w:r w:rsidR="00784128">
          <w:rPr>
            <w:noProof/>
            <w:webHidden/>
          </w:rPr>
          <w:instrText xml:space="preserve"> PAGEREF _Toc63171988 \h </w:instrText>
        </w:r>
        <w:r w:rsidR="00784128">
          <w:rPr>
            <w:noProof/>
            <w:webHidden/>
          </w:rPr>
        </w:r>
        <w:r w:rsidR="00784128">
          <w:rPr>
            <w:noProof/>
            <w:webHidden/>
          </w:rPr>
          <w:fldChar w:fldCharType="separate"/>
        </w:r>
        <w:r w:rsidR="00784128">
          <w:rPr>
            <w:noProof/>
            <w:webHidden/>
          </w:rPr>
          <w:t>4</w:t>
        </w:r>
        <w:r w:rsidR="00784128">
          <w:rPr>
            <w:noProof/>
            <w:webHidden/>
          </w:rPr>
          <w:fldChar w:fldCharType="end"/>
        </w:r>
      </w:hyperlink>
    </w:p>
    <w:p w14:paraId="729D8059" w14:textId="52FFAE1A" w:rsidR="00784128" w:rsidRDefault="006E5B41">
      <w:pPr>
        <w:pStyle w:val="Obsah1"/>
        <w:tabs>
          <w:tab w:val="left" w:pos="720"/>
          <w:tab w:val="right" w:leader="dot" w:pos="9346"/>
        </w:tabs>
        <w:rPr>
          <w:rFonts w:asciiTheme="minorHAnsi" w:eastAsiaTheme="minorEastAsia" w:hAnsiTheme="minorHAnsi" w:cstheme="minorBidi"/>
          <w:bCs w:val="0"/>
          <w:smallCaps w:val="0"/>
          <w:noProof/>
          <w:sz w:val="22"/>
          <w:szCs w:val="22"/>
          <w:lang w:eastAsia="cs-CZ"/>
        </w:rPr>
      </w:pPr>
      <w:hyperlink w:anchor="_Toc63171989" w:history="1">
        <w:r w:rsidR="00784128" w:rsidRPr="006547D0">
          <w:rPr>
            <w:rStyle w:val="Hypertextovodkaz"/>
            <w:noProof/>
          </w:rPr>
          <w:t>5.6.</w:t>
        </w:r>
        <w:r w:rsidR="00784128">
          <w:rPr>
            <w:rFonts w:asciiTheme="minorHAnsi" w:eastAsiaTheme="minorEastAsia" w:hAnsiTheme="minorHAnsi" w:cstheme="minorBidi"/>
            <w:bCs w:val="0"/>
            <w:smallCaps w:val="0"/>
            <w:noProof/>
            <w:sz w:val="22"/>
            <w:szCs w:val="22"/>
            <w:lang w:eastAsia="cs-CZ"/>
          </w:rPr>
          <w:tab/>
        </w:r>
        <w:r w:rsidR="00784128" w:rsidRPr="006547D0">
          <w:rPr>
            <w:rStyle w:val="Hypertextovodkaz"/>
            <w:noProof/>
          </w:rPr>
          <w:t>Monitoring / kontrola</w:t>
        </w:r>
        <w:r w:rsidR="00784128">
          <w:rPr>
            <w:noProof/>
            <w:webHidden/>
          </w:rPr>
          <w:tab/>
        </w:r>
        <w:r w:rsidR="00784128">
          <w:rPr>
            <w:noProof/>
            <w:webHidden/>
          </w:rPr>
          <w:fldChar w:fldCharType="begin"/>
        </w:r>
        <w:r w:rsidR="00784128">
          <w:rPr>
            <w:noProof/>
            <w:webHidden/>
          </w:rPr>
          <w:instrText xml:space="preserve"> PAGEREF _Toc63171989 \h </w:instrText>
        </w:r>
        <w:r w:rsidR="00784128">
          <w:rPr>
            <w:noProof/>
            <w:webHidden/>
          </w:rPr>
        </w:r>
        <w:r w:rsidR="00784128">
          <w:rPr>
            <w:noProof/>
            <w:webHidden/>
          </w:rPr>
          <w:fldChar w:fldCharType="separate"/>
        </w:r>
        <w:r w:rsidR="00784128">
          <w:rPr>
            <w:noProof/>
            <w:webHidden/>
          </w:rPr>
          <w:t>4</w:t>
        </w:r>
        <w:r w:rsidR="00784128">
          <w:rPr>
            <w:noProof/>
            <w:webHidden/>
          </w:rPr>
          <w:fldChar w:fldCharType="end"/>
        </w:r>
      </w:hyperlink>
    </w:p>
    <w:p w14:paraId="1F51D483" w14:textId="2B3206F9" w:rsidR="00784128" w:rsidRDefault="006E5B41">
      <w:pPr>
        <w:pStyle w:val="Obsah1"/>
        <w:tabs>
          <w:tab w:val="left" w:pos="720"/>
          <w:tab w:val="right" w:leader="dot" w:pos="9346"/>
        </w:tabs>
        <w:rPr>
          <w:rFonts w:asciiTheme="minorHAnsi" w:eastAsiaTheme="minorEastAsia" w:hAnsiTheme="minorHAnsi" w:cstheme="minorBidi"/>
          <w:bCs w:val="0"/>
          <w:smallCaps w:val="0"/>
          <w:noProof/>
          <w:sz w:val="22"/>
          <w:szCs w:val="22"/>
          <w:lang w:eastAsia="cs-CZ"/>
        </w:rPr>
      </w:pPr>
      <w:hyperlink w:anchor="_Toc63171990" w:history="1">
        <w:r w:rsidR="00784128" w:rsidRPr="006547D0">
          <w:rPr>
            <w:rStyle w:val="Hypertextovodkaz"/>
            <w:noProof/>
          </w:rPr>
          <w:t>5.7.</w:t>
        </w:r>
        <w:r w:rsidR="00784128">
          <w:rPr>
            <w:rFonts w:asciiTheme="minorHAnsi" w:eastAsiaTheme="minorEastAsia" w:hAnsiTheme="minorHAnsi" w:cstheme="minorBidi"/>
            <w:bCs w:val="0"/>
            <w:smallCaps w:val="0"/>
            <w:noProof/>
            <w:sz w:val="22"/>
            <w:szCs w:val="22"/>
            <w:lang w:eastAsia="cs-CZ"/>
          </w:rPr>
          <w:tab/>
        </w:r>
        <w:r w:rsidR="00784128" w:rsidRPr="006547D0">
          <w:rPr>
            <w:rStyle w:val="Hypertextovodkaz"/>
            <w:noProof/>
          </w:rPr>
          <w:t>Audit CSP</w:t>
        </w:r>
        <w:r w:rsidR="00784128">
          <w:rPr>
            <w:noProof/>
            <w:webHidden/>
          </w:rPr>
          <w:tab/>
        </w:r>
        <w:r w:rsidR="00784128">
          <w:rPr>
            <w:noProof/>
            <w:webHidden/>
          </w:rPr>
          <w:fldChar w:fldCharType="begin"/>
        </w:r>
        <w:r w:rsidR="00784128">
          <w:rPr>
            <w:noProof/>
            <w:webHidden/>
          </w:rPr>
          <w:instrText xml:space="preserve"> PAGEREF _Toc63171990 \h </w:instrText>
        </w:r>
        <w:r w:rsidR="00784128">
          <w:rPr>
            <w:noProof/>
            <w:webHidden/>
          </w:rPr>
        </w:r>
        <w:r w:rsidR="00784128">
          <w:rPr>
            <w:noProof/>
            <w:webHidden/>
          </w:rPr>
          <w:fldChar w:fldCharType="separate"/>
        </w:r>
        <w:r w:rsidR="00784128">
          <w:rPr>
            <w:noProof/>
            <w:webHidden/>
          </w:rPr>
          <w:t>4</w:t>
        </w:r>
        <w:r w:rsidR="00784128">
          <w:rPr>
            <w:noProof/>
            <w:webHidden/>
          </w:rPr>
          <w:fldChar w:fldCharType="end"/>
        </w:r>
      </w:hyperlink>
    </w:p>
    <w:p w14:paraId="21527AEF" w14:textId="552F5920" w:rsidR="00784128" w:rsidRDefault="006E5B41">
      <w:pPr>
        <w:pStyle w:val="Obsah1"/>
        <w:tabs>
          <w:tab w:val="left" w:pos="720"/>
          <w:tab w:val="right" w:leader="dot" w:pos="9346"/>
        </w:tabs>
        <w:rPr>
          <w:rFonts w:asciiTheme="minorHAnsi" w:eastAsiaTheme="minorEastAsia" w:hAnsiTheme="minorHAnsi" w:cstheme="minorBidi"/>
          <w:bCs w:val="0"/>
          <w:smallCaps w:val="0"/>
          <w:noProof/>
          <w:sz w:val="22"/>
          <w:szCs w:val="22"/>
          <w:lang w:eastAsia="cs-CZ"/>
        </w:rPr>
      </w:pPr>
      <w:hyperlink w:anchor="_Toc63171991" w:history="1">
        <w:r w:rsidR="00784128" w:rsidRPr="006547D0">
          <w:rPr>
            <w:rStyle w:val="Hypertextovodkaz"/>
            <w:noProof/>
          </w:rPr>
          <w:t>5.8.</w:t>
        </w:r>
        <w:r w:rsidR="00784128">
          <w:rPr>
            <w:rFonts w:asciiTheme="minorHAnsi" w:eastAsiaTheme="minorEastAsia" w:hAnsiTheme="minorHAnsi" w:cstheme="minorBidi"/>
            <w:bCs w:val="0"/>
            <w:smallCaps w:val="0"/>
            <w:noProof/>
            <w:sz w:val="22"/>
            <w:szCs w:val="22"/>
            <w:lang w:eastAsia="cs-CZ"/>
          </w:rPr>
          <w:tab/>
        </w:r>
        <w:r w:rsidR="00784128" w:rsidRPr="006547D0">
          <w:rPr>
            <w:rStyle w:val="Hypertextovodkaz"/>
            <w:noProof/>
          </w:rPr>
          <w:t>Informační a ohlašovací povinnost (Security breach)</w:t>
        </w:r>
        <w:r w:rsidR="00784128">
          <w:rPr>
            <w:noProof/>
            <w:webHidden/>
          </w:rPr>
          <w:tab/>
        </w:r>
        <w:r w:rsidR="00784128">
          <w:rPr>
            <w:noProof/>
            <w:webHidden/>
          </w:rPr>
          <w:fldChar w:fldCharType="begin"/>
        </w:r>
        <w:r w:rsidR="00784128">
          <w:rPr>
            <w:noProof/>
            <w:webHidden/>
          </w:rPr>
          <w:instrText xml:space="preserve"> PAGEREF _Toc63171991 \h </w:instrText>
        </w:r>
        <w:r w:rsidR="00784128">
          <w:rPr>
            <w:noProof/>
            <w:webHidden/>
          </w:rPr>
        </w:r>
        <w:r w:rsidR="00784128">
          <w:rPr>
            <w:noProof/>
            <w:webHidden/>
          </w:rPr>
          <w:fldChar w:fldCharType="separate"/>
        </w:r>
        <w:r w:rsidR="00784128">
          <w:rPr>
            <w:noProof/>
            <w:webHidden/>
          </w:rPr>
          <w:t>4</w:t>
        </w:r>
        <w:r w:rsidR="00784128">
          <w:rPr>
            <w:noProof/>
            <w:webHidden/>
          </w:rPr>
          <w:fldChar w:fldCharType="end"/>
        </w:r>
      </w:hyperlink>
    </w:p>
    <w:p w14:paraId="7442F864" w14:textId="4FAB82B6" w:rsidR="00784128" w:rsidRDefault="006E5B41">
      <w:pPr>
        <w:pStyle w:val="Obsah1"/>
        <w:tabs>
          <w:tab w:val="left" w:pos="720"/>
          <w:tab w:val="right" w:leader="dot" w:pos="9346"/>
        </w:tabs>
        <w:rPr>
          <w:rFonts w:asciiTheme="minorHAnsi" w:eastAsiaTheme="minorEastAsia" w:hAnsiTheme="minorHAnsi" w:cstheme="minorBidi"/>
          <w:bCs w:val="0"/>
          <w:smallCaps w:val="0"/>
          <w:noProof/>
          <w:sz w:val="22"/>
          <w:szCs w:val="22"/>
          <w:lang w:eastAsia="cs-CZ"/>
        </w:rPr>
      </w:pPr>
      <w:hyperlink w:anchor="_Toc63171992" w:history="1">
        <w:r w:rsidR="00784128" w:rsidRPr="006547D0">
          <w:rPr>
            <w:rStyle w:val="Hypertextovodkaz"/>
            <w:noProof/>
          </w:rPr>
          <w:t>5.9.</w:t>
        </w:r>
        <w:r w:rsidR="00784128">
          <w:rPr>
            <w:rFonts w:asciiTheme="minorHAnsi" w:eastAsiaTheme="minorEastAsia" w:hAnsiTheme="minorHAnsi" w:cstheme="minorBidi"/>
            <w:bCs w:val="0"/>
            <w:smallCaps w:val="0"/>
            <w:noProof/>
            <w:sz w:val="22"/>
            <w:szCs w:val="22"/>
            <w:lang w:eastAsia="cs-CZ"/>
          </w:rPr>
          <w:tab/>
        </w:r>
        <w:r w:rsidR="00784128" w:rsidRPr="006547D0">
          <w:rPr>
            <w:rStyle w:val="Hypertextovodkaz"/>
            <w:noProof/>
          </w:rPr>
          <w:t>CSP Reverzibilita / Exit strategie</w:t>
        </w:r>
        <w:r w:rsidR="00784128">
          <w:rPr>
            <w:noProof/>
            <w:webHidden/>
          </w:rPr>
          <w:tab/>
        </w:r>
        <w:r w:rsidR="00784128">
          <w:rPr>
            <w:noProof/>
            <w:webHidden/>
          </w:rPr>
          <w:fldChar w:fldCharType="begin"/>
        </w:r>
        <w:r w:rsidR="00784128">
          <w:rPr>
            <w:noProof/>
            <w:webHidden/>
          </w:rPr>
          <w:instrText xml:space="preserve"> PAGEREF _Toc63171992 \h </w:instrText>
        </w:r>
        <w:r w:rsidR="00784128">
          <w:rPr>
            <w:noProof/>
            <w:webHidden/>
          </w:rPr>
        </w:r>
        <w:r w:rsidR="00784128">
          <w:rPr>
            <w:noProof/>
            <w:webHidden/>
          </w:rPr>
          <w:fldChar w:fldCharType="separate"/>
        </w:r>
        <w:r w:rsidR="00784128">
          <w:rPr>
            <w:noProof/>
            <w:webHidden/>
          </w:rPr>
          <w:t>4</w:t>
        </w:r>
        <w:r w:rsidR="00784128">
          <w:rPr>
            <w:noProof/>
            <w:webHidden/>
          </w:rPr>
          <w:fldChar w:fldCharType="end"/>
        </w:r>
      </w:hyperlink>
    </w:p>
    <w:p w14:paraId="483FFECD" w14:textId="28FCE032" w:rsidR="00784128" w:rsidRDefault="006E5B41">
      <w:pPr>
        <w:pStyle w:val="Obsah1"/>
        <w:tabs>
          <w:tab w:val="left" w:pos="480"/>
          <w:tab w:val="right" w:leader="dot" w:pos="9346"/>
        </w:tabs>
        <w:rPr>
          <w:rFonts w:asciiTheme="minorHAnsi" w:eastAsiaTheme="minorEastAsia" w:hAnsiTheme="minorHAnsi" w:cstheme="minorBidi"/>
          <w:bCs w:val="0"/>
          <w:smallCaps w:val="0"/>
          <w:noProof/>
          <w:sz w:val="22"/>
          <w:szCs w:val="22"/>
          <w:lang w:eastAsia="cs-CZ"/>
        </w:rPr>
      </w:pPr>
      <w:hyperlink w:anchor="_Toc63171993" w:history="1">
        <w:r w:rsidR="00784128" w:rsidRPr="006547D0">
          <w:rPr>
            <w:rStyle w:val="Hypertextovodkaz"/>
            <w:noProof/>
          </w:rPr>
          <w:t>6.</w:t>
        </w:r>
        <w:r w:rsidR="00784128">
          <w:rPr>
            <w:rFonts w:asciiTheme="minorHAnsi" w:eastAsiaTheme="minorEastAsia" w:hAnsiTheme="minorHAnsi" w:cstheme="minorBidi"/>
            <w:bCs w:val="0"/>
            <w:smallCaps w:val="0"/>
            <w:noProof/>
            <w:sz w:val="22"/>
            <w:szCs w:val="22"/>
            <w:lang w:eastAsia="cs-CZ"/>
          </w:rPr>
          <w:tab/>
        </w:r>
        <w:r w:rsidR="00784128" w:rsidRPr="006547D0">
          <w:rPr>
            <w:rStyle w:val="Hypertextovodkaz"/>
            <w:noProof/>
          </w:rPr>
          <w:t>Bezpečnost produktů a služeb dodávaných Poskytovatelem služeb</w:t>
        </w:r>
        <w:r w:rsidR="00784128">
          <w:rPr>
            <w:noProof/>
            <w:webHidden/>
          </w:rPr>
          <w:tab/>
        </w:r>
        <w:r w:rsidR="00784128">
          <w:rPr>
            <w:noProof/>
            <w:webHidden/>
          </w:rPr>
          <w:fldChar w:fldCharType="begin"/>
        </w:r>
        <w:r w:rsidR="00784128">
          <w:rPr>
            <w:noProof/>
            <w:webHidden/>
          </w:rPr>
          <w:instrText xml:space="preserve"> PAGEREF _Toc63171993 \h </w:instrText>
        </w:r>
        <w:r w:rsidR="00784128">
          <w:rPr>
            <w:noProof/>
            <w:webHidden/>
          </w:rPr>
        </w:r>
        <w:r w:rsidR="00784128">
          <w:rPr>
            <w:noProof/>
            <w:webHidden/>
          </w:rPr>
          <w:fldChar w:fldCharType="separate"/>
        </w:r>
        <w:r w:rsidR="00784128">
          <w:rPr>
            <w:noProof/>
            <w:webHidden/>
          </w:rPr>
          <w:t>4</w:t>
        </w:r>
        <w:r w:rsidR="00784128">
          <w:rPr>
            <w:noProof/>
            <w:webHidden/>
          </w:rPr>
          <w:fldChar w:fldCharType="end"/>
        </w:r>
      </w:hyperlink>
    </w:p>
    <w:p w14:paraId="5A1EDCA8" w14:textId="3C7DC12F" w:rsidR="00784128" w:rsidRDefault="006E5B41">
      <w:pPr>
        <w:pStyle w:val="Obsah1"/>
        <w:tabs>
          <w:tab w:val="left" w:pos="480"/>
          <w:tab w:val="right" w:leader="dot" w:pos="9346"/>
        </w:tabs>
        <w:rPr>
          <w:rFonts w:asciiTheme="minorHAnsi" w:eastAsiaTheme="minorEastAsia" w:hAnsiTheme="minorHAnsi" w:cstheme="minorBidi"/>
          <w:bCs w:val="0"/>
          <w:smallCaps w:val="0"/>
          <w:noProof/>
          <w:sz w:val="22"/>
          <w:szCs w:val="22"/>
          <w:lang w:eastAsia="cs-CZ"/>
        </w:rPr>
      </w:pPr>
      <w:hyperlink w:anchor="_Toc63171994" w:history="1">
        <w:r w:rsidR="00784128" w:rsidRPr="006547D0">
          <w:rPr>
            <w:rStyle w:val="Hypertextovodkaz"/>
            <w:noProof/>
          </w:rPr>
          <w:t>7.</w:t>
        </w:r>
        <w:r w:rsidR="00784128">
          <w:rPr>
            <w:rFonts w:asciiTheme="minorHAnsi" w:eastAsiaTheme="minorEastAsia" w:hAnsiTheme="minorHAnsi" w:cstheme="minorBidi"/>
            <w:bCs w:val="0"/>
            <w:smallCaps w:val="0"/>
            <w:noProof/>
            <w:sz w:val="22"/>
            <w:szCs w:val="22"/>
            <w:lang w:eastAsia="cs-CZ"/>
          </w:rPr>
          <w:tab/>
        </w:r>
        <w:r w:rsidR="00784128" w:rsidRPr="006547D0">
          <w:rPr>
            <w:rStyle w:val="Hypertextovodkaz"/>
            <w:noProof/>
          </w:rPr>
          <w:t>Závazky v případě, kdy Poskytovatel služeb přistupuje k informačnímu systému Objednatele</w:t>
        </w:r>
        <w:r w:rsidR="00784128">
          <w:rPr>
            <w:noProof/>
            <w:webHidden/>
          </w:rPr>
          <w:tab/>
        </w:r>
        <w:r w:rsidR="00784128">
          <w:rPr>
            <w:noProof/>
            <w:webHidden/>
          </w:rPr>
          <w:fldChar w:fldCharType="begin"/>
        </w:r>
        <w:r w:rsidR="00784128">
          <w:rPr>
            <w:noProof/>
            <w:webHidden/>
          </w:rPr>
          <w:instrText xml:space="preserve"> PAGEREF _Toc63171994 \h </w:instrText>
        </w:r>
        <w:r w:rsidR="00784128">
          <w:rPr>
            <w:noProof/>
            <w:webHidden/>
          </w:rPr>
        </w:r>
        <w:r w:rsidR="00784128">
          <w:rPr>
            <w:noProof/>
            <w:webHidden/>
          </w:rPr>
          <w:fldChar w:fldCharType="separate"/>
        </w:r>
        <w:r w:rsidR="00784128">
          <w:rPr>
            <w:noProof/>
            <w:webHidden/>
          </w:rPr>
          <w:t>5</w:t>
        </w:r>
        <w:r w:rsidR="00784128">
          <w:rPr>
            <w:noProof/>
            <w:webHidden/>
          </w:rPr>
          <w:fldChar w:fldCharType="end"/>
        </w:r>
      </w:hyperlink>
    </w:p>
    <w:p w14:paraId="6D03FF3B" w14:textId="2D0172AA" w:rsidR="00784128" w:rsidRDefault="006E5B41">
      <w:pPr>
        <w:pStyle w:val="Obsah1"/>
        <w:tabs>
          <w:tab w:val="left" w:pos="480"/>
          <w:tab w:val="right" w:leader="dot" w:pos="9346"/>
        </w:tabs>
        <w:rPr>
          <w:rFonts w:asciiTheme="minorHAnsi" w:eastAsiaTheme="minorEastAsia" w:hAnsiTheme="minorHAnsi" w:cstheme="minorBidi"/>
          <w:bCs w:val="0"/>
          <w:smallCaps w:val="0"/>
          <w:noProof/>
          <w:sz w:val="22"/>
          <w:szCs w:val="22"/>
          <w:lang w:eastAsia="cs-CZ"/>
        </w:rPr>
      </w:pPr>
      <w:hyperlink w:anchor="_Toc63171995" w:history="1">
        <w:r w:rsidR="00784128" w:rsidRPr="006547D0">
          <w:rPr>
            <w:rStyle w:val="Hypertextovodkaz"/>
            <w:noProof/>
          </w:rPr>
          <w:t>8.</w:t>
        </w:r>
        <w:r w:rsidR="00784128">
          <w:rPr>
            <w:rFonts w:asciiTheme="minorHAnsi" w:eastAsiaTheme="minorEastAsia" w:hAnsiTheme="minorHAnsi" w:cstheme="minorBidi"/>
            <w:bCs w:val="0"/>
            <w:smallCaps w:val="0"/>
            <w:noProof/>
            <w:sz w:val="22"/>
            <w:szCs w:val="22"/>
            <w:lang w:eastAsia="cs-CZ"/>
          </w:rPr>
          <w:tab/>
        </w:r>
        <w:r w:rsidR="00784128" w:rsidRPr="006547D0">
          <w:rPr>
            <w:rStyle w:val="Hypertextovodkaz"/>
            <w:noProof/>
          </w:rPr>
          <w:t>Informační a ohlašovací povinnost</w:t>
        </w:r>
        <w:r w:rsidR="00784128">
          <w:rPr>
            <w:noProof/>
            <w:webHidden/>
          </w:rPr>
          <w:tab/>
        </w:r>
        <w:r w:rsidR="00784128">
          <w:rPr>
            <w:noProof/>
            <w:webHidden/>
          </w:rPr>
          <w:fldChar w:fldCharType="begin"/>
        </w:r>
        <w:r w:rsidR="00784128">
          <w:rPr>
            <w:noProof/>
            <w:webHidden/>
          </w:rPr>
          <w:instrText xml:space="preserve"> PAGEREF _Toc63171995 \h </w:instrText>
        </w:r>
        <w:r w:rsidR="00784128">
          <w:rPr>
            <w:noProof/>
            <w:webHidden/>
          </w:rPr>
        </w:r>
        <w:r w:rsidR="00784128">
          <w:rPr>
            <w:noProof/>
            <w:webHidden/>
          </w:rPr>
          <w:fldChar w:fldCharType="separate"/>
        </w:r>
        <w:r w:rsidR="00784128">
          <w:rPr>
            <w:noProof/>
            <w:webHidden/>
          </w:rPr>
          <w:t>5</w:t>
        </w:r>
        <w:r w:rsidR="00784128">
          <w:rPr>
            <w:noProof/>
            <w:webHidden/>
          </w:rPr>
          <w:fldChar w:fldCharType="end"/>
        </w:r>
      </w:hyperlink>
    </w:p>
    <w:p w14:paraId="4D637158" w14:textId="2C72559B" w:rsidR="00784128" w:rsidRDefault="006E5B41">
      <w:pPr>
        <w:pStyle w:val="Obsah1"/>
        <w:tabs>
          <w:tab w:val="left" w:pos="480"/>
          <w:tab w:val="right" w:leader="dot" w:pos="9346"/>
        </w:tabs>
        <w:rPr>
          <w:rFonts w:asciiTheme="minorHAnsi" w:eastAsiaTheme="minorEastAsia" w:hAnsiTheme="minorHAnsi" w:cstheme="minorBidi"/>
          <w:bCs w:val="0"/>
          <w:smallCaps w:val="0"/>
          <w:noProof/>
          <w:sz w:val="22"/>
          <w:szCs w:val="22"/>
          <w:lang w:eastAsia="cs-CZ"/>
        </w:rPr>
      </w:pPr>
      <w:hyperlink w:anchor="_Toc63171996" w:history="1">
        <w:r w:rsidR="00784128" w:rsidRPr="006547D0">
          <w:rPr>
            <w:rStyle w:val="Hypertextovodkaz"/>
            <w:noProof/>
          </w:rPr>
          <w:t>9.</w:t>
        </w:r>
        <w:r w:rsidR="00784128">
          <w:rPr>
            <w:rFonts w:asciiTheme="minorHAnsi" w:eastAsiaTheme="minorEastAsia" w:hAnsiTheme="minorHAnsi" w:cstheme="minorBidi"/>
            <w:bCs w:val="0"/>
            <w:smallCaps w:val="0"/>
            <w:noProof/>
            <w:sz w:val="22"/>
            <w:szCs w:val="22"/>
            <w:lang w:eastAsia="cs-CZ"/>
          </w:rPr>
          <w:tab/>
        </w:r>
        <w:r w:rsidR="00784128" w:rsidRPr="006547D0">
          <w:rPr>
            <w:rStyle w:val="Hypertextovodkaz"/>
            <w:noProof/>
          </w:rPr>
          <w:t>Malware</w:t>
        </w:r>
        <w:r w:rsidR="00784128">
          <w:rPr>
            <w:noProof/>
            <w:webHidden/>
          </w:rPr>
          <w:tab/>
        </w:r>
        <w:r w:rsidR="00784128">
          <w:rPr>
            <w:noProof/>
            <w:webHidden/>
          </w:rPr>
          <w:fldChar w:fldCharType="begin"/>
        </w:r>
        <w:r w:rsidR="00784128">
          <w:rPr>
            <w:noProof/>
            <w:webHidden/>
          </w:rPr>
          <w:instrText xml:space="preserve"> PAGEREF _Toc63171996 \h </w:instrText>
        </w:r>
        <w:r w:rsidR="00784128">
          <w:rPr>
            <w:noProof/>
            <w:webHidden/>
          </w:rPr>
        </w:r>
        <w:r w:rsidR="00784128">
          <w:rPr>
            <w:noProof/>
            <w:webHidden/>
          </w:rPr>
          <w:fldChar w:fldCharType="separate"/>
        </w:r>
        <w:r w:rsidR="00784128">
          <w:rPr>
            <w:noProof/>
            <w:webHidden/>
          </w:rPr>
          <w:t>5</w:t>
        </w:r>
        <w:r w:rsidR="00784128">
          <w:rPr>
            <w:noProof/>
            <w:webHidden/>
          </w:rPr>
          <w:fldChar w:fldCharType="end"/>
        </w:r>
      </w:hyperlink>
    </w:p>
    <w:p w14:paraId="7B0020FF" w14:textId="600A637B" w:rsidR="00784128" w:rsidRDefault="006E5B41">
      <w:pPr>
        <w:pStyle w:val="Obsah1"/>
        <w:tabs>
          <w:tab w:val="left" w:pos="480"/>
          <w:tab w:val="right" w:leader="dot" w:pos="9346"/>
        </w:tabs>
        <w:rPr>
          <w:rFonts w:asciiTheme="minorHAnsi" w:eastAsiaTheme="minorEastAsia" w:hAnsiTheme="minorHAnsi" w:cstheme="minorBidi"/>
          <w:bCs w:val="0"/>
          <w:smallCaps w:val="0"/>
          <w:noProof/>
          <w:sz w:val="22"/>
          <w:szCs w:val="22"/>
          <w:lang w:eastAsia="cs-CZ"/>
        </w:rPr>
      </w:pPr>
      <w:hyperlink w:anchor="_Toc63171997" w:history="1">
        <w:r w:rsidR="00784128" w:rsidRPr="006547D0">
          <w:rPr>
            <w:rStyle w:val="Hypertextovodkaz"/>
            <w:noProof/>
          </w:rPr>
          <w:t>10.</w:t>
        </w:r>
        <w:r w:rsidR="00784128">
          <w:rPr>
            <w:rFonts w:asciiTheme="minorHAnsi" w:eastAsiaTheme="minorEastAsia" w:hAnsiTheme="minorHAnsi" w:cstheme="minorBidi"/>
            <w:bCs w:val="0"/>
            <w:smallCaps w:val="0"/>
            <w:noProof/>
            <w:sz w:val="22"/>
            <w:szCs w:val="22"/>
            <w:lang w:eastAsia="cs-CZ"/>
          </w:rPr>
          <w:tab/>
        </w:r>
        <w:r w:rsidR="00784128" w:rsidRPr="006547D0">
          <w:rPr>
            <w:rStyle w:val="Hypertextovodkaz"/>
            <w:noProof/>
          </w:rPr>
          <w:t>Povinnosti bezpečnostního útvaru Poskytovatele služeb</w:t>
        </w:r>
        <w:r w:rsidR="00784128">
          <w:rPr>
            <w:noProof/>
            <w:webHidden/>
          </w:rPr>
          <w:tab/>
        </w:r>
        <w:r w:rsidR="00784128">
          <w:rPr>
            <w:noProof/>
            <w:webHidden/>
          </w:rPr>
          <w:fldChar w:fldCharType="begin"/>
        </w:r>
        <w:r w:rsidR="00784128">
          <w:rPr>
            <w:noProof/>
            <w:webHidden/>
          </w:rPr>
          <w:instrText xml:space="preserve"> PAGEREF _Toc63171997 \h </w:instrText>
        </w:r>
        <w:r w:rsidR="00784128">
          <w:rPr>
            <w:noProof/>
            <w:webHidden/>
          </w:rPr>
        </w:r>
        <w:r w:rsidR="00784128">
          <w:rPr>
            <w:noProof/>
            <w:webHidden/>
          </w:rPr>
          <w:fldChar w:fldCharType="separate"/>
        </w:r>
        <w:r w:rsidR="00784128">
          <w:rPr>
            <w:noProof/>
            <w:webHidden/>
          </w:rPr>
          <w:t>6</w:t>
        </w:r>
        <w:r w:rsidR="00784128">
          <w:rPr>
            <w:noProof/>
            <w:webHidden/>
          </w:rPr>
          <w:fldChar w:fldCharType="end"/>
        </w:r>
      </w:hyperlink>
    </w:p>
    <w:p w14:paraId="4EFEC348" w14:textId="1EC08B40" w:rsidR="00784128" w:rsidRDefault="006E5B41">
      <w:pPr>
        <w:pStyle w:val="Obsah1"/>
        <w:tabs>
          <w:tab w:val="left" w:pos="480"/>
          <w:tab w:val="right" w:leader="dot" w:pos="9346"/>
        </w:tabs>
        <w:rPr>
          <w:rFonts w:asciiTheme="minorHAnsi" w:eastAsiaTheme="minorEastAsia" w:hAnsiTheme="minorHAnsi" w:cstheme="minorBidi"/>
          <w:bCs w:val="0"/>
          <w:smallCaps w:val="0"/>
          <w:noProof/>
          <w:sz w:val="22"/>
          <w:szCs w:val="22"/>
          <w:lang w:eastAsia="cs-CZ"/>
        </w:rPr>
      </w:pPr>
      <w:hyperlink w:anchor="_Toc63171998" w:history="1">
        <w:r w:rsidR="00784128" w:rsidRPr="006547D0">
          <w:rPr>
            <w:rStyle w:val="Hypertextovodkaz"/>
            <w:noProof/>
          </w:rPr>
          <w:t>11.</w:t>
        </w:r>
        <w:r w:rsidR="00784128">
          <w:rPr>
            <w:rFonts w:asciiTheme="minorHAnsi" w:eastAsiaTheme="minorEastAsia" w:hAnsiTheme="minorHAnsi" w:cstheme="minorBidi"/>
            <w:bCs w:val="0"/>
            <w:smallCaps w:val="0"/>
            <w:noProof/>
            <w:sz w:val="22"/>
            <w:szCs w:val="22"/>
            <w:lang w:eastAsia="cs-CZ"/>
          </w:rPr>
          <w:tab/>
        </w:r>
        <w:r w:rsidR="00784128" w:rsidRPr="006547D0">
          <w:rPr>
            <w:rStyle w:val="Hypertextovodkaz"/>
            <w:noProof/>
          </w:rPr>
          <w:t>Systém Vnitřní Kontroly</w:t>
        </w:r>
        <w:r w:rsidR="00784128">
          <w:rPr>
            <w:noProof/>
            <w:webHidden/>
          </w:rPr>
          <w:tab/>
        </w:r>
        <w:r w:rsidR="00784128">
          <w:rPr>
            <w:noProof/>
            <w:webHidden/>
          </w:rPr>
          <w:fldChar w:fldCharType="begin"/>
        </w:r>
        <w:r w:rsidR="00784128">
          <w:rPr>
            <w:noProof/>
            <w:webHidden/>
          </w:rPr>
          <w:instrText xml:space="preserve"> PAGEREF _Toc63171998 \h </w:instrText>
        </w:r>
        <w:r w:rsidR="00784128">
          <w:rPr>
            <w:noProof/>
            <w:webHidden/>
          </w:rPr>
        </w:r>
        <w:r w:rsidR="00784128">
          <w:rPr>
            <w:noProof/>
            <w:webHidden/>
          </w:rPr>
          <w:fldChar w:fldCharType="separate"/>
        </w:r>
        <w:r w:rsidR="00784128">
          <w:rPr>
            <w:noProof/>
            <w:webHidden/>
          </w:rPr>
          <w:t>6</w:t>
        </w:r>
        <w:r w:rsidR="00784128">
          <w:rPr>
            <w:noProof/>
            <w:webHidden/>
          </w:rPr>
          <w:fldChar w:fldCharType="end"/>
        </w:r>
      </w:hyperlink>
    </w:p>
    <w:p w14:paraId="1E9689AF" w14:textId="70C602A9" w:rsidR="00784128" w:rsidRDefault="006E5B41">
      <w:pPr>
        <w:pStyle w:val="Obsah1"/>
        <w:tabs>
          <w:tab w:val="left" w:pos="480"/>
          <w:tab w:val="right" w:leader="dot" w:pos="9346"/>
        </w:tabs>
        <w:rPr>
          <w:rFonts w:asciiTheme="minorHAnsi" w:eastAsiaTheme="minorEastAsia" w:hAnsiTheme="minorHAnsi" w:cstheme="minorBidi"/>
          <w:bCs w:val="0"/>
          <w:smallCaps w:val="0"/>
          <w:noProof/>
          <w:sz w:val="22"/>
          <w:szCs w:val="22"/>
          <w:lang w:eastAsia="cs-CZ"/>
        </w:rPr>
      </w:pPr>
      <w:hyperlink w:anchor="_Toc63171999" w:history="1">
        <w:r w:rsidR="00784128" w:rsidRPr="006547D0">
          <w:rPr>
            <w:rStyle w:val="Hypertextovodkaz"/>
            <w:noProof/>
          </w:rPr>
          <w:t>12.</w:t>
        </w:r>
        <w:r w:rsidR="00784128">
          <w:rPr>
            <w:rFonts w:asciiTheme="minorHAnsi" w:eastAsiaTheme="minorEastAsia" w:hAnsiTheme="minorHAnsi" w:cstheme="minorBidi"/>
            <w:bCs w:val="0"/>
            <w:smallCaps w:val="0"/>
            <w:noProof/>
            <w:sz w:val="22"/>
            <w:szCs w:val="22"/>
            <w:lang w:eastAsia="cs-CZ"/>
          </w:rPr>
          <w:tab/>
        </w:r>
        <w:r w:rsidR="00784128" w:rsidRPr="006547D0">
          <w:rPr>
            <w:rStyle w:val="Hypertextovodkaz"/>
            <w:noProof/>
          </w:rPr>
          <w:t>Audit technické bezpečnosti</w:t>
        </w:r>
        <w:r w:rsidR="00784128">
          <w:rPr>
            <w:noProof/>
            <w:webHidden/>
          </w:rPr>
          <w:tab/>
        </w:r>
        <w:r w:rsidR="00784128">
          <w:rPr>
            <w:noProof/>
            <w:webHidden/>
          </w:rPr>
          <w:fldChar w:fldCharType="begin"/>
        </w:r>
        <w:r w:rsidR="00784128">
          <w:rPr>
            <w:noProof/>
            <w:webHidden/>
          </w:rPr>
          <w:instrText xml:space="preserve"> PAGEREF _Toc63171999 \h </w:instrText>
        </w:r>
        <w:r w:rsidR="00784128">
          <w:rPr>
            <w:noProof/>
            <w:webHidden/>
          </w:rPr>
        </w:r>
        <w:r w:rsidR="00784128">
          <w:rPr>
            <w:noProof/>
            <w:webHidden/>
          </w:rPr>
          <w:fldChar w:fldCharType="separate"/>
        </w:r>
        <w:r w:rsidR="00784128">
          <w:rPr>
            <w:noProof/>
            <w:webHidden/>
          </w:rPr>
          <w:t>6</w:t>
        </w:r>
        <w:r w:rsidR="00784128">
          <w:rPr>
            <w:noProof/>
            <w:webHidden/>
          </w:rPr>
          <w:fldChar w:fldCharType="end"/>
        </w:r>
      </w:hyperlink>
    </w:p>
    <w:p w14:paraId="102CC0F7" w14:textId="001058C9" w:rsidR="00784128" w:rsidRDefault="006E5B41">
      <w:pPr>
        <w:pStyle w:val="Obsah1"/>
        <w:tabs>
          <w:tab w:val="left" w:pos="480"/>
          <w:tab w:val="right" w:leader="dot" w:pos="9346"/>
        </w:tabs>
        <w:rPr>
          <w:rFonts w:asciiTheme="minorHAnsi" w:eastAsiaTheme="minorEastAsia" w:hAnsiTheme="minorHAnsi" w:cstheme="minorBidi"/>
          <w:bCs w:val="0"/>
          <w:smallCaps w:val="0"/>
          <w:noProof/>
          <w:sz w:val="22"/>
          <w:szCs w:val="22"/>
          <w:lang w:eastAsia="cs-CZ"/>
        </w:rPr>
      </w:pPr>
      <w:hyperlink w:anchor="_Toc63172000" w:history="1">
        <w:r w:rsidR="00784128" w:rsidRPr="006547D0">
          <w:rPr>
            <w:rStyle w:val="Hypertextovodkaz"/>
            <w:noProof/>
          </w:rPr>
          <w:t>13.</w:t>
        </w:r>
        <w:r w:rsidR="00784128">
          <w:rPr>
            <w:rFonts w:asciiTheme="minorHAnsi" w:eastAsiaTheme="minorEastAsia" w:hAnsiTheme="minorHAnsi" w:cstheme="minorBidi"/>
            <w:bCs w:val="0"/>
            <w:smallCaps w:val="0"/>
            <w:noProof/>
            <w:sz w:val="22"/>
            <w:szCs w:val="22"/>
            <w:lang w:eastAsia="cs-CZ"/>
          </w:rPr>
          <w:tab/>
        </w:r>
        <w:r w:rsidR="00784128" w:rsidRPr="006547D0">
          <w:rPr>
            <w:rStyle w:val="Hypertextovodkaz"/>
            <w:noProof/>
          </w:rPr>
          <w:t>Prevence Vendor lock-in</w:t>
        </w:r>
        <w:r w:rsidR="00784128">
          <w:rPr>
            <w:noProof/>
            <w:webHidden/>
          </w:rPr>
          <w:tab/>
        </w:r>
        <w:r w:rsidR="00784128">
          <w:rPr>
            <w:noProof/>
            <w:webHidden/>
          </w:rPr>
          <w:fldChar w:fldCharType="begin"/>
        </w:r>
        <w:r w:rsidR="00784128">
          <w:rPr>
            <w:noProof/>
            <w:webHidden/>
          </w:rPr>
          <w:instrText xml:space="preserve"> PAGEREF _Toc63172000 \h </w:instrText>
        </w:r>
        <w:r w:rsidR="00784128">
          <w:rPr>
            <w:noProof/>
            <w:webHidden/>
          </w:rPr>
        </w:r>
        <w:r w:rsidR="00784128">
          <w:rPr>
            <w:noProof/>
            <w:webHidden/>
          </w:rPr>
          <w:fldChar w:fldCharType="separate"/>
        </w:r>
        <w:r w:rsidR="00784128">
          <w:rPr>
            <w:noProof/>
            <w:webHidden/>
          </w:rPr>
          <w:t>6</w:t>
        </w:r>
        <w:r w:rsidR="00784128">
          <w:rPr>
            <w:noProof/>
            <w:webHidden/>
          </w:rPr>
          <w:fldChar w:fldCharType="end"/>
        </w:r>
      </w:hyperlink>
    </w:p>
    <w:p w14:paraId="1FF374A9" w14:textId="1E939B72" w:rsidR="00784128" w:rsidRDefault="006E5B41">
      <w:pPr>
        <w:pStyle w:val="Obsah1"/>
        <w:tabs>
          <w:tab w:val="left" w:pos="480"/>
          <w:tab w:val="right" w:leader="dot" w:pos="9346"/>
        </w:tabs>
        <w:rPr>
          <w:rFonts w:asciiTheme="minorHAnsi" w:eastAsiaTheme="minorEastAsia" w:hAnsiTheme="minorHAnsi" w:cstheme="minorBidi"/>
          <w:bCs w:val="0"/>
          <w:smallCaps w:val="0"/>
          <w:noProof/>
          <w:sz w:val="22"/>
          <w:szCs w:val="22"/>
          <w:lang w:eastAsia="cs-CZ"/>
        </w:rPr>
      </w:pPr>
      <w:hyperlink w:anchor="_Toc63172001" w:history="1">
        <w:r w:rsidR="00784128" w:rsidRPr="006547D0">
          <w:rPr>
            <w:rStyle w:val="Hypertextovodkaz"/>
            <w:noProof/>
          </w:rPr>
          <w:t>14.</w:t>
        </w:r>
        <w:r w:rsidR="00784128">
          <w:rPr>
            <w:rFonts w:asciiTheme="minorHAnsi" w:eastAsiaTheme="minorEastAsia" w:hAnsiTheme="minorHAnsi" w:cstheme="minorBidi"/>
            <w:bCs w:val="0"/>
            <w:smallCaps w:val="0"/>
            <w:noProof/>
            <w:sz w:val="22"/>
            <w:szCs w:val="22"/>
            <w:lang w:eastAsia="cs-CZ"/>
          </w:rPr>
          <w:tab/>
        </w:r>
        <w:r w:rsidR="00784128" w:rsidRPr="006547D0">
          <w:rPr>
            <w:rStyle w:val="Hypertextovodkaz"/>
            <w:noProof/>
          </w:rPr>
          <w:t>Reverzibilita / Exit strategie</w:t>
        </w:r>
        <w:r w:rsidR="00784128">
          <w:rPr>
            <w:noProof/>
            <w:webHidden/>
          </w:rPr>
          <w:tab/>
        </w:r>
        <w:r w:rsidR="00784128">
          <w:rPr>
            <w:noProof/>
            <w:webHidden/>
          </w:rPr>
          <w:fldChar w:fldCharType="begin"/>
        </w:r>
        <w:r w:rsidR="00784128">
          <w:rPr>
            <w:noProof/>
            <w:webHidden/>
          </w:rPr>
          <w:instrText xml:space="preserve"> PAGEREF _Toc63172001 \h </w:instrText>
        </w:r>
        <w:r w:rsidR="00784128">
          <w:rPr>
            <w:noProof/>
            <w:webHidden/>
          </w:rPr>
        </w:r>
        <w:r w:rsidR="00784128">
          <w:rPr>
            <w:noProof/>
            <w:webHidden/>
          </w:rPr>
          <w:fldChar w:fldCharType="separate"/>
        </w:r>
        <w:r w:rsidR="00784128">
          <w:rPr>
            <w:noProof/>
            <w:webHidden/>
          </w:rPr>
          <w:t>7</w:t>
        </w:r>
        <w:r w:rsidR="00784128">
          <w:rPr>
            <w:noProof/>
            <w:webHidden/>
          </w:rPr>
          <w:fldChar w:fldCharType="end"/>
        </w:r>
      </w:hyperlink>
    </w:p>
    <w:p w14:paraId="283ACFB7" w14:textId="59CF4252" w:rsidR="00F62B43" w:rsidRDefault="00F62B43" w:rsidP="004C6CED">
      <w:pPr>
        <w:rPr>
          <w:rFonts w:cs="Arial"/>
          <w:bCs/>
          <w:smallCaps/>
          <w:sz w:val="16"/>
          <w:szCs w:val="18"/>
        </w:rPr>
      </w:pPr>
      <w:r>
        <w:rPr>
          <w:rFonts w:cs="Arial"/>
          <w:bCs/>
          <w:smallCaps/>
          <w:sz w:val="16"/>
          <w:szCs w:val="18"/>
        </w:rPr>
        <w:fldChar w:fldCharType="end"/>
      </w:r>
    </w:p>
    <w:p w14:paraId="77FE822D" w14:textId="130E68CF" w:rsidR="00100908" w:rsidRDefault="00E25036">
      <w:pPr>
        <w:pStyle w:val="Nadpis1"/>
      </w:pPr>
      <w:bookmarkStart w:id="1" w:name="_Toc49759595"/>
      <w:bookmarkStart w:id="2" w:name="_Toc63171979"/>
      <w:bookmarkEnd w:id="0"/>
      <w:r>
        <w:t>Vymezení některých pojmů a předmět přílohy</w:t>
      </w:r>
      <w:bookmarkEnd w:id="1"/>
      <w:bookmarkEnd w:id="2"/>
    </w:p>
    <w:p w14:paraId="79D4F8FF" w14:textId="0C76D3EC" w:rsidR="0052449D" w:rsidRPr="0052449D" w:rsidRDefault="0052449D" w:rsidP="0052449D">
      <w:pPr>
        <w:rPr>
          <w:rFonts w:cs="Arial"/>
          <w:szCs w:val="18"/>
          <w:lang w:eastAsia="cs-CZ"/>
        </w:rPr>
      </w:pPr>
      <w:r w:rsidRPr="0052449D">
        <w:rPr>
          <w:rFonts w:cs="Arial"/>
          <w:szCs w:val="18"/>
          <w:lang w:eastAsia="cs-CZ"/>
        </w:rPr>
        <w:t>„</w:t>
      </w:r>
      <w:r w:rsidRPr="0072461F">
        <w:rPr>
          <w:rFonts w:cs="Arial"/>
          <w:b/>
          <w:szCs w:val="18"/>
          <w:lang w:eastAsia="cs-CZ"/>
        </w:rPr>
        <w:t>CSP</w:t>
      </w:r>
      <w:r w:rsidRPr="0052449D">
        <w:rPr>
          <w:rFonts w:cs="Arial"/>
          <w:szCs w:val="18"/>
          <w:lang w:eastAsia="cs-CZ"/>
        </w:rPr>
        <w:t>“ nebo také „</w:t>
      </w:r>
      <w:r w:rsidRPr="0072461F">
        <w:rPr>
          <w:rFonts w:cs="Arial"/>
          <w:b/>
          <w:szCs w:val="18"/>
          <w:lang w:eastAsia="cs-CZ"/>
        </w:rPr>
        <w:t xml:space="preserve">Cloud </w:t>
      </w:r>
      <w:proofErr w:type="spellStart"/>
      <w:r w:rsidRPr="0072461F">
        <w:rPr>
          <w:rFonts w:cs="Arial"/>
          <w:b/>
          <w:szCs w:val="18"/>
          <w:lang w:eastAsia="cs-CZ"/>
        </w:rPr>
        <w:t>Service</w:t>
      </w:r>
      <w:proofErr w:type="spellEnd"/>
      <w:r w:rsidRPr="0072461F">
        <w:rPr>
          <w:rFonts w:cs="Arial"/>
          <w:b/>
          <w:szCs w:val="18"/>
          <w:lang w:eastAsia="cs-CZ"/>
        </w:rPr>
        <w:t xml:space="preserve"> Provider</w:t>
      </w:r>
      <w:r w:rsidRPr="0052449D">
        <w:rPr>
          <w:rFonts w:cs="Arial"/>
          <w:szCs w:val="18"/>
          <w:lang w:eastAsia="cs-CZ"/>
        </w:rPr>
        <w:t>“ je třetí osoba, která nabízí a poskytuje služby cloudové platformy, infrastruktury, aplikací nebo úložišť. CSP je</w:t>
      </w:r>
      <w:r w:rsidR="00611086">
        <w:rPr>
          <w:rFonts w:cs="Arial"/>
          <w:szCs w:val="18"/>
          <w:lang w:eastAsia="cs-CZ"/>
        </w:rPr>
        <w:t xml:space="preserve"> většinou</w:t>
      </w:r>
      <w:r w:rsidRPr="0052449D">
        <w:rPr>
          <w:rFonts w:cs="Arial"/>
          <w:szCs w:val="18"/>
          <w:lang w:eastAsia="cs-CZ"/>
        </w:rPr>
        <w:t xml:space="preserve"> Subdodavatelem. </w:t>
      </w:r>
    </w:p>
    <w:p w14:paraId="7A614A31" w14:textId="37531E3D" w:rsidR="0052449D" w:rsidRPr="0052449D" w:rsidRDefault="0052449D" w:rsidP="0052449D">
      <w:pPr>
        <w:rPr>
          <w:rFonts w:cs="Arial"/>
          <w:szCs w:val="18"/>
          <w:lang w:eastAsia="cs-CZ"/>
        </w:rPr>
      </w:pPr>
      <w:r w:rsidRPr="0052449D">
        <w:rPr>
          <w:rFonts w:cs="Arial"/>
          <w:szCs w:val="18"/>
          <w:lang w:eastAsia="cs-CZ"/>
        </w:rPr>
        <w:t>„</w:t>
      </w:r>
      <w:r w:rsidRPr="0072461F">
        <w:rPr>
          <w:rFonts w:cs="Arial"/>
          <w:b/>
          <w:szCs w:val="18"/>
          <w:lang w:eastAsia="cs-CZ"/>
        </w:rPr>
        <w:t>Subdodavatelem</w:t>
      </w:r>
      <w:r w:rsidRPr="0052449D">
        <w:rPr>
          <w:rFonts w:cs="Arial"/>
          <w:szCs w:val="18"/>
          <w:lang w:eastAsia="cs-CZ"/>
        </w:rPr>
        <w:t>“ se rozumí „</w:t>
      </w:r>
      <w:proofErr w:type="spellStart"/>
      <w:r w:rsidRPr="0072461F">
        <w:rPr>
          <w:rFonts w:cs="Arial"/>
          <w:b/>
          <w:szCs w:val="18"/>
          <w:lang w:eastAsia="cs-CZ"/>
        </w:rPr>
        <w:t>Subkontraktor</w:t>
      </w:r>
      <w:proofErr w:type="spellEnd"/>
      <w:r w:rsidRPr="0052449D">
        <w:rPr>
          <w:rFonts w:cs="Arial"/>
          <w:szCs w:val="18"/>
          <w:lang w:eastAsia="cs-CZ"/>
        </w:rPr>
        <w:t>“, jak je definován ve Smlouvě a není-li Smlouvou tento pojem definován, pak je pro účely této Přílohy Subdodavatelem jakákoliv třetí osoba zajištěná Poskytovatelem, či v případě řetězení Subdodavatelů, některým ze Subdodavatelů, v souladu s touto Smlouvou pro potřeby poskytování služeb Objednateli.</w:t>
      </w:r>
    </w:p>
    <w:p w14:paraId="016827E0" w14:textId="6FFC69F5" w:rsidR="009D3790" w:rsidRDefault="0052449D" w:rsidP="000F1C71">
      <w:pPr>
        <w:rPr>
          <w:rFonts w:cs="Arial"/>
          <w:szCs w:val="18"/>
        </w:rPr>
      </w:pPr>
      <w:r w:rsidRPr="0052449D">
        <w:rPr>
          <w:rFonts w:cs="Arial"/>
          <w:szCs w:val="18"/>
          <w:lang w:eastAsia="cs-CZ"/>
        </w:rPr>
        <w:t>Předmětem Přílohy je vymezení vzájemných práv a povinností Objednatele a Zhotovitele</w:t>
      </w:r>
      <w:r w:rsidR="000C0735">
        <w:rPr>
          <w:rFonts w:cs="Arial"/>
          <w:szCs w:val="18"/>
          <w:lang w:eastAsia="cs-CZ"/>
        </w:rPr>
        <w:t xml:space="preserve"> </w:t>
      </w:r>
      <w:r w:rsidRPr="0052449D">
        <w:rPr>
          <w:rFonts w:cs="Arial"/>
          <w:szCs w:val="18"/>
          <w:lang w:eastAsia="cs-CZ"/>
        </w:rPr>
        <w:t>/</w:t>
      </w:r>
      <w:r w:rsidR="000C0735">
        <w:rPr>
          <w:rFonts w:cs="Arial"/>
          <w:szCs w:val="18"/>
          <w:lang w:eastAsia="cs-CZ"/>
        </w:rPr>
        <w:t xml:space="preserve"> </w:t>
      </w:r>
      <w:r w:rsidRPr="0052449D">
        <w:rPr>
          <w:rFonts w:cs="Arial"/>
          <w:szCs w:val="18"/>
          <w:lang w:eastAsia="cs-CZ"/>
        </w:rPr>
        <w:t>Poskytovatele</w:t>
      </w:r>
      <w:r w:rsidR="000C0735">
        <w:rPr>
          <w:rFonts w:cs="Arial"/>
          <w:szCs w:val="18"/>
          <w:lang w:eastAsia="cs-CZ"/>
        </w:rPr>
        <w:t xml:space="preserve"> </w:t>
      </w:r>
      <w:r w:rsidRPr="0052449D">
        <w:rPr>
          <w:rFonts w:cs="Arial"/>
          <w:szCs w:val="18"/>
          <w:lang w:eastAsia="cs-CZ"/>
        </w:rPr>
        <w:t>/</w:t>
      </w:r>
      <w:r w:rsidR="000C0735">
        <w:rPr>
          <w:rFonts w:cs="Arial"/>
          <w:szCs w:val="18"/>
          <w:lang w:eastAsia="cs-CZ"/>
        </w:rPr>
        <w:t xml:space="preserve"> </w:t>
      </w:r>
      <w:r w:rsidRPr="0052449D">
        <w:rPr>
          <w:rFonts w:cs="Arial"/>
          <w:szCs w:val="18"/>
          <w:lang w:eastAsia="cs-CZ"/>
        </w:rPr>
        <w:t>Poskytovatele služeb (dále jen „</w:t>
      </w:r>
      <w:r w:rsidRPr="0072461F">
        <w:rPr>
          <w:rFonts w:cs="Arial"/>
          <w:b/>
          <w:szCs w:val="18"/>
          <w:lang w:eastAsia="cs-CZ"/>
        </w:rPr>
        <w:t>Poskytovatel</w:t>
      </w:r>
      <w:r w:rsidRPr="0052449D">
        <w:rPr>
          <w:rFonts w:cs="Arial"/>
          <w:szCs w:val="18"/>
          <w:lang w:eastAsia="cs-CZ"/>
        </w:rPr>
        <w:t>“ nebo „</w:t>
      </w:r>
      <w:r w:rsidRPr="0072461F">
        <w:rPr>
          <w:rFonts w:cs="Arial"/>
          <w:b/>
          <w:szCs w:val="18"/>
          <w:lang w:eastAsia="cs-CZ"/>
        </w:rPr>
        <w:t>Poskytovatel služeb</w:t>
      </w:r>
      <w:r w:rsidRPr="0052449D">
        <w:rPr>
          <w:rFonts w:cs="Arial"/>
          <w:szCs w:val="18"/>
          <w:lang w:eastAsia="cs-CZ"/>
        </w:rPr>
        <w:t>“) při poskytování služeb Poskytovatelem služeb Objednateli prostřednictvím internetu, tj. služeb v oblasti informačních technologií provozovaných na virtuální infrastruktuře Poskytovatelem prostřednictvím internetu a internetového prohlížeče umožňujícím přístup k rozšířitelnému a přizpůsobitelnému úložišti nebo výpočetním zdrojům, které je možné sdílet</w:t>
      </w:r>
      <w:r w:rsidR="00F70EE4">
        <w:rPr>
          <w:rFonts w:cs="Arial"/>
          <w:szCs w:val="18"/>
        </w:rPr>
        <w:t>.</w:t>
      </w:r>
    </w:p>
    <w:p w14:paraId="13CE6969" w14:textId="55069B07" w:rsidR="00781F03" w:rsidRPr="00E25036" w:rsidRDefault="006074B9" w:rsidP="00781F03">
      <w:pPr>
        <w:pStyle w:val="Zkladntext"/>
        <w:rPr>
          <w:rStyle w:val="msoins0"/>
          <w:rFonts w:cs="Arial"/>
          <w:i w:val="0"/>
          <w:iCs w:val="0"/>
          <w:color w:val="auto"/>
          <w:sz w:val="18"/>
          <w:szCs w:val="18"/>
          <w:lang w:val="cs-CZ"/>
        </w:rPr>
      </w:pPr>
      <w:r>
        <w:rPr>
          <w:rStyle w:val="msoins0"/>
          <w:rFonts w:cs="Arial"/>
          <w:i w:val="0"/>
          <w:iCs w:val="0"/>
          <w:color w:val="auto"/>
          <w:sz w:val="18"/>
          <w:szCs w:val="18"/>
          <w:lang w:val="cs-CZ"/>
        </w:rPr>
        <w:t>„</w:t>
      </w:r>
      <w:r w:rsidR="00781F03" w:rsidRPr="0072461F">
        <w:rPr>
          <w:rStyle w:val="msoins0"/>
          <w:rFonts w:cs="Arial"/>
          <w:b/>
          <w:i w:val="0"/>
          <w:iCs w:val="0"/>
          <w:color w:val="auto"/>
          <w:sz w:val="18"/>
          <w:szCs w:val="18"/>
          <w:lang w:val="cs-CZ"/>
        </w:rPr>
        <w:t>Zranitelnost</w:t>
      </w:r>
      <w:r>
        <w:rPr>
          <w:rStyle w:val="msoins0"/>
          <w:rFonts w:cs="Arial"/>
          <w:i w:val="0"/>
          <w:iCs w:val="0"/>
          <w:color w:val="auto"/>
          <w:sz w:val="18"/>
          <w:szCs w:val="18"/>
          <w:lang w:val="cs-CZ"/>
        </w:rPr>
        <w:t>“</w:t>
      </w:r>
      <w:r w:rsidR="00781F03" w:rsidRPr="00E25036">
        <w:rPr>
          <w:rStyle w:val="msoins0"/>
          <w:rFonts w:cs="Arial"/>
          <w:i w:val="0"/>
          <w:iCs w:val="0"/>
          <w:color w:val="auto"/>
          <w:sz w:val="18"/>
          <w:szCs w:val="18"/>
          <w:lang w:val="cs-CZ"/>
        </w:rPr>
        <w:t xml:space="preserve"> znamená jakoukoliv vadu, slabinu, chybu v provedení či malware ovlivňující příslušné produkty či služby </w:t>
      </w:r>
      <w:r>
        <w:rPr>
          <w:rStyle w:val="msoins0"/>
          <w:rFonts w:cs="Arial"/>
          <w:i w:val="0"/>
          <w:iCs w:val="0"/>
          <w:color w:val="auto"/>
          <w:sz w:val="18"/>
          <w:szCs w:val="18"/>
          <w:lang w:val="cs-CZ"/>
        </w:rPr>
        <w:t>poskytované na základě S</w:t>
      </w:r>
      <w:r w:rsidR="00781F03" w:rsidRPr="00E25036">
        <w:rPr>
          <w:rStyle w:val="msoins0"/>
          <w:rFonts w:cs="Arial"/>
          <w:i w:val="0"/>
          <w:iCs w:val="0"/>
          <w:color w:val="auto"/>
          <w:sz w:val="18"/>
          <w:szCs w:val="18"/>
          <w:lang w:val="cs-CZ"/>
        </w:rPr>
        <w:t>mlouv</w:t>
      </w:r>
      <w:r>
        <w:rPr>
          <w:rStyle w:val="msoins0"/>
          <w:rFonts w:cs="Arial"/>
          <w:i w:val="0"/>
          <w:iCs w:val="0"/>
          <w:color w:val="auto"/>
          <w:sz w:val="18"/>
          <w:szCs w:val="18"/>
          <w:lang w:val="cs-CZ"/>
        </w:rPr>
        <w:t>y Objednateli</w:t>
      </w:r>
      <w:r w:rsidR="00781F03" w:rsidRPr="00E25036">
        <w:rPr>
          <w:rStyle w:val="msoins0"/>
          <w:rFonts w:cs="Arial"/>
          <w:i w:val="0"/>
          <w:iCs w:val="0"/>
          <w:color w:val="auto"/>
          <w:sz w:val="18"/>
          <w:szCs w:val="18"/>
          <w:lang w:val="cs-CZ"/>
        </w:rPr>
        <w:t>.</w:t>
      </w:r>
    </w:p>
    <w:p w14:paraId="70AE9AFD" w14:textId="07FDE1F8" w:rsidR="00781F03" w:rsidRPr="00E25036" w:rsidRDefault="006074B9" w:rsidP="00781F03">
      <w:pPr>
        <w:pStyle w:val="Zkladntext"/>
        <w:rPr>
          <w:i w:val="0"/>
          <w:lang w:val="cs-CZ"/>
        </w:rPr>
      </w:pPr>
      <w:r>
        <w:rPr>
          <w:rStyle w:val="msoins0"/>
          <w:rFonts w:cs="Arial"/>
          <w:i w:val="0"/>
          <w:iCs w:val="0"/>
          <w:color w:val="auto"/>
          <w:sz w:val="18"/>
          <w:szCs w:val="18"/>
          <w:lang w:val="cs-CZ"/>
        </w:rPr>
        <w:t>„</w:t>
      </w:r>
      <w:r w:rsidR="00781F03" w:rsidRPr="0072461F">
        <w:rPr>
          <w:rStyle w:val="msoins0"/>
          <w:rFonts w:cs="Arial"/>
          <w:b/>
          <w:i w:val="0"/>
          <w:iCs w:val="0"/>
          <w:color w:val="auto"/>
          <w:sz w:val="18"/>
          <w:szCs w:val="18"/>
          <w:lang w:val="cs-CZ"/>
        </w:rPr>
        <w:t>Závažná zranitelnost</w:t>
      </w:r>
      <w:r>
        <w:rPr>
          <w:rStyle w:val="msoins0"/>
          <w:rFonts w:cs="Arial"/>
          <w:i w:val="0"/>
          <w:iCs w:val="0"/>
          <w:color w:val="auto"/>
          <w:sz w:val="18"/>
          <w:szCs w:val="18"/>
          <w:lang w:val="cs-CZ"/>
        </w:rPr>
        <w:t>“</w:t>
      </w:r>
      <w:r w:rsidR="00781F03" w:rsidRPr="00E25036">
        <w:rPr>
          <w:rStyle w:val="msoins0"/>
          <w:rFonts w:cs="Arial"/>
          <w:i w:val="0"/>
          <w:iCs w:val="0"/>
          <w:color w:val="auto"/>
          <w:sz w:val="18"/>
          <w:szCs w:val="18"/>
          <w:lang w:val="cs-CZ"/>
        </w:rPr>
        <w:t xml:space="preserve"> je taková zranitelnost, která může mít vážné dopady na informace, data a/nebo informační systém Objednatele.</w:t>
      </w:r>
    </w:p>
    <w:p w14:paraId="757CC9F0" w14:textId="0F1B3153" w:rsidR="00100908" w:rsidRPr="000F1C71" w:rsidRDefault="00100908" w:rsidP="0052449D">
      <w:pPr>
        <w:rPr>
          <w:rFonts w:cs="Arial"/>
          <w:szCs w:val="18"/>
        </w:rPr>
      </w:pPr>
    </w:p>
    <w:p w14:paraId="4F5C05AE" w14:textId="77777777" w:rsidR="004B5B00" w:rsidRPr="00276187" w:rsidRDefault="00365A11" w:rsidP="0072461F">
      <w:pPr>
        <w:pStyle w:val="Nadpis1"/>
      </w:pPr>
      <w:bookmarkStart w:id="3" w:name="_Toc47611144"/>
      <w:bookmarkStart w:id="4" w:name="_Toc49759596"/>
      <w:bookmarkStart w:id="5" w:name="_Toc63171980"/>
      <w:r w:rsidRPr="00276187">
        <w:t xml:space="preserve">Standardní smluvní ustanovení </w:t>
      </w:r>
      <w:r w:rsidR="000A433A">
        <w:t>pro bezpečnost slu</w:t>
      </w:r>
      <w:r w:rsidR="00622A90">
        <w:t>žeb poskytovaných přes internet (Cloud)</w:t>
      </w:r>
      <w:bookmarkEnd w:id="3"/>
      <w:bookmarkEnd w:id="4"/>
      <w:bookmarkEnd w:id="5"/>
    </w:p>
    <w:p w14:paraId="1852CA0B" w14:textId="17522ECD" w:rsidR="0052449D" w:rsidRPr="0052449D" w:rsidRDefault="006056E0" w:rsidP="0052449D">
      <w:pPr>
        <w:rPr>
          <w:rFonts w:cs="Arial"/>
          <w:szCs w:val="18"/>
          <w:lang w:eastAsia="cs-CZ"/>
        </w:rPr>
      </w:pPr>
      <w:r w:rsidRPr="00276187">
        <w:rPr>
          <w:rFonts w:cs="Arial"/>
          <w:szCs w:val="18"/>
          <w:lang w:eastAsia="cs-CZ"/>
        </w:rPr>
        <w:t>P</w:t>
      </w:r>
      <w:r w:rsidR="007477E4" w:rsidRPr="00276187">
        <w:rPr>
          <w:rFonts w:cs="Arial"/>
          <w:szCs w:val="18"/>
          <w:lang w:eastAsia="cs-CZ"/>
        </w:rPr>
        <w:t xml:space="preserve">ovinností </w:t>
      </w:r>
      <w:r w:rsidR="00AF6180">
        <w:rPr>
          <w:rFonts w:cs="Arial"/>
          <w:szCs w:val="18"/>
          <w:lang w:eastAsia="cs-CZ"/>
        </w:rPr>
        <w:t>Poskytovatel</w:t>
      </w:r>
      <w:r w:rsidR="007477E4" w:rsidRPr="00276187">
        <w:rPr>
          <w:rFonts w:cs="Arial"/>
          <w:szCs w:val="18"/>
          <w:lang w:eastAsia="cs-CZ"/>
        </w:rPr>
        <w:t>e</w:t>
      </w:r>
      <w:r w:rsidR="003C37C8" w:rsidRPr="00276187">
        <w:rPr>
          <w:rFonts w:cs="Arial"/>
          <w:szCs w:val="18"/>
          <w:lang w:eastAsia="cs-CZ"/>
        </w:rPr>
        <w:t xml:space="preserve"> služeb</w:t>
      </w:r>
      <w:r w:rsidR="00891DFE">
        <w:rPr>
          <w:rFonts w:cs="Arial"/>
          <w:szCs w:val="18"/>
          <w:lang w:eastAsia="cs-CZ"/>
        </w:rPr>
        <w:t xml:space="preserve"> </w:t>
      </w:r>
      <w:r w:rsidR="00E677E5">
        <w:rPr>
          <w:rFonts w:cs="Arial"/>
          <w:szCs w:val="18"/>
          <w:lang w:eastAsia="cs-CZ"/>
        </w:rPr>
        <w:t xml:space="preserve">je </w:t>
      </w:r>
      <w:r w:rsidR="00622A90" w:rsidRPr="00276187">
        <w:rPr>
          <w:rFonts w:cs="Arial"/>
          <w:szCs w:val="18"/>
          <w:lang w:eastAsia="cs-CZ"/>
        </w:rPr>
        <w:t>z</w:t>
      </w:r>
      <w:r w:rsidR="00622A90">
        <w:rPr>
          <w:rFonts w:cs="Arial"/>
          <w:szCs w:val="18"/>
          <w:lang w:eastAsia="cs-CZ"/>
        </w:rPr>
        <w:t>ajistit</w:t>
      </w:r>
      <w:r w:rsidR="00622A90" w:rsidRPr="00276187">
        <w:rPr>
          <w:rFonts w:cs="Arial"/>
          <w:szCs w:val="18"/>
          <w:lang w:eastAsia="cs-CZ"/>
        </w:rPr>
        <w:t xml:space="preserve"> </w:t>
      </w:r>
      <w:r w:rsidR="007477E4" w:rsidRPr="00276187">
        <w:rPr>
          <w:rFonts w:cs="Arial"/>
          <w:szCs w:val="18"/>
          <w:lang w:eastAsia="cs-CZ"/>
        </w:rPr>
        <w:t xml:space="preserve">nezbytná technická a organizační opatření pro zajištění bezpečnosti </w:t>
      </w:r>
      <w:r w:rsidR="00626778" w:rsidRPr="00276187">
        <w:rPr>
          <w:rFonts w:cs="Arial"/>
          <w:szCs w:val="18"/>
          <w:lang w:eastAsia="cs-CZ"/>
        </w:rPr>
        <w:t xml:space="preserve">služeb </w:t>
      </w:r>
      <w:r w:rsidR="00611086">
        <w:rPr>
          <w:rFonts w:cs="Arial"/>
          <w:szCs w:val="18"/>
          <w:lang w:eastAsia="cs-CZ"/>
        </w:rPr>
        <w:t>s dopadem na</w:t>
      </w:r>
      <w:r w:rsidR="00626778" w:rsidRPr="00276187">
        <w:rPr>
          <w:rFonts w:cs="Arial"/>
          <w:szCs w:val="18"/>
          <w:lang w:eastAsia="cs-CZ"/>
        </w:rPr>
        <w:t xml:space="preserve"> informační systém</w:t>
      </w:r>
      <w:r w:rsidR="00972567">
        <w:rPr>
          <w:rFonts w:cs="Arial"/>
          <w:szCs w:val="18"/>
          <w:lang w:eastAsia="cs-CZ"/>
        </w:rPr>
        <w:t>(</w:t>
      </w:r>
      <w:r w:rsidR="00611086">
        <w:rPr>
          <w:rFonts w:cs="Arial"/>
          <w:szCs w:val="18"/>
          <w:lang w:eastAsia="cs-CZ"/>
        </w:rPr>
        <w:t>y</w:t>
      </w:r>
      <w:r w:rsidR="00972567">
        <w:rPr>
          <w:rFonts w:cs="Arial"/>
          <w:szCs w:val="18"/>
          <w:lang w:eastAsia="cs-CZ"/>
        </w:rPr>
        <w:t>)</w:t>
      </w:r>
      <w:r w:rsidR="00626778" w:rsidRPr="00276187">
        <w:rPr>
          <w:rFonts w:cs="Arial"/>
          <w:szCs w:val="18"/>
          <w:lang w:eastAsia="cs-CZ"/>
        </w:rPr>
        <w:t xml:space="preserve"> a dat</w:t>
      </w:r>
      <w:r w:rsidR="00611086">
        <w:rPr>
          <w:rFonts w:cs="Arial"/>
          <w:szCs w:val="18"/>
          <w:lang w:eastAsia="cs-CZ"/>
        </w:rPr>
        <w:t>a</w:t>
      </w:r>
      <w:r w:rsidR="00626778" w:rsidRPr="00276187">
        <w:rPr>
          <w:rFonts w:cs="Arial"/>
          <w:szCs w:val="18"/>
          <w:lang w:eastAsia="cs-CZ"/>
        </w:rPr>
        <w:t xml:space="preserve"> </w:t>
      </w:r>
      <w:r w:rsidR="00AF6180">
        <w:rPr>
          <w:rFonts w:cs="Arial"/>
          <w:szCs w:val="18"/>
          <w:lang w:eastAsia="cs-CZ"/>
        </w:rPr>
        <w:t>Objednatel</w:t>
      </w:r>
      <w:r w:rsidR="00626778" w:rsidRPr="00276187">
        <w:rPr>
          <w:rFonts w:cs="Arial"/>
          <w:szCs w:val="18"/>
          <w:lang w:eastAsia="cs-CZ"/>
        </w:rPr>
        <w:t>e</w:t>
      </w:r>
      <w:r w:rsidR="007477E4" w:rsidRPr="00276187">
        <w:rPr>
          <w:rFonts w:cs="Arial"/>
          <w:szCs w:val="18"/>
          <w:lang w:eastAsia="cs-CZ"/>
        </w:rPr>
        <w:t>,</w:t>
      </w:r>
      <w:r w:rsidR="0052449D" w:rsidRPr="0052449D">
        <w:rPr>
          <w:rFonts w:cs="Arial"/>
          <w:szCs w:val="18"/>
          <w:lang w:eastAsia="cs-CZ"/>
        </w:rPr>
        <w:t xml:space="preserve"> za účelem: </w:t>
      </w:r>
    </w:p>
    <w:p w14:paraId="3B1DB5B4" w14:textId="2E7B0A60" w:rsidR="00213B62" w:rsidRDefault="0052449D" w:rsidP="0052449D">
      <w:pPr>
        <w:pStyle w:val="Odstavecseseznamem"/>
        <w:numPr>
          <w:ilvl w:val="0"/>
          <w:numId w:val="1"/>
        </w:numPr>
        <w:contextualSpacing w:val="0"/>
        <w:rPr>
          <w:rFonts w:cs="Arial"/>
          <w:szCs w:val="18"/>
        </w:rPr>
      </w:pPr>
      <w:r w:rsidRPr="0052449D">
        <w:rPr>
          <w:rFonts w:cs="Arial"/>
          <w:szCs w:val="18"/>
          <w:lang w:eastAsia="cs-CZ"/>
        </w:rPr>
        <w:t xml:space="preserve">doložit a zajistit kontinuitu plnění legislativních a regulatorních požadavků souvisejících s předmětem </w:t>
      </w:r>
      <w:r w:rsidR="006074B9">
        <w:rPr>
          <w:rFonts w:cs="Arial"/>
          <w:szCs w:val="18"/>
          <w:lang w:eastAsia="cs-CZ"/>
        </w:rPr>
        <w:t>S</w:t>
      </w:r>
      <w:r w:rsidRPr="0052449D">
        <w:rPr>
          <w:rFonts w:cs="Arial"/>
          <w:szCs w:val="18"/>
          <w:lang w:eastAsia="cs-CZ"/>
        </w:rPr>
        <w:t>mlouvy a očekáváním všech regulatorních subjektů, jejichž kontrole či dohledu Objednatel podléhá např. České Národní Banky a Národního Úřadu pro Kybernetickou Bezpečnost, a to v celém řetězci subjektů poskytujících Objednateli služby, tedy včetně všech Subdodavatelů</w:t>
      </w:r>
      <w:r w:rsidR="00213B62">
        <w:rPr>
          <w:rFonts w:cs="Arial"/>
          <w:szCs w:val="18"/>
        </w:rPr>
        <w:t>;</w:t>
      </w:r>
    </w:p>
    <w:p w14:paraId="7DD08C95" w14:textId="0F04617C" w:rsidR="001A0850" w:rsidRDefault="001A0850" w:rsidP="005C7F30">
      <w:pPr>
        <w:pStyle w:val="Odstavecseseznamem"/>
        <w:numPr>
          <w:ilvl w:val="0"/>
          <w:numId w:val="1"/>
        </w:numPr>
        <w:contextualSpacing w:val="0"/>
        <w:rPr>
          <w:rFonts w:cs="Arial"/>
          <w:szCs w:val="18"/>
        </w:rPr>
      </w:pPr>
      <w:r>
        <w:rPr>
          <w:rFonts w:cs="Arial"/>
          <w:szCs w:val="18"/>
        </w:rPr>
        <w:t>povinně udržovat certifikaci služeb</w:t>
      </w:r>
      <w:r w:rsidR="004E2933">
        <w:rPr>
          <w:rFonts w:cs="Arial"/>
          <w:szCs w:val="18"/>
        </w:rPr>
        <w:t xml:space="preserve"> deklarovaných při pořizování dané služby</w:t>
      </w:r>
      <w:r>
        <w:rPr>
          <w:rFonts w:cs="Arial"/>
          <w:szCs w:val="18"/>
        </w:rPr>
        <w:t xml:space="preserve"> na stejné, nebo vyšší úrovni v případě zpracování a/nebo přístupu k</w:t>
      </w:r>
      <w:r w:rsidR="004763BD">
        <w:rPr>
          <w:rFonts w:cs="Arial"/>
          <w:szCs w:val="18"/>
        </w:rPr>
        <w:t>e</w:t>
      </w:r>
      <w:r>
        <w:rPr>
          <w:rFonts w:cs="Arial"/>
          <w:szCs w:val="18"/>
        </w:rPr>
        <w:t> </w:t>
      </w:r>
      <w:proofErr w:type="spellStart"/>
      <w:r w:rsidR="004763BD">
        <w:rPr>
          <w:rFonts w:cs="Arial"/>
          <w:szCs w:val="18"/>
        </w:rPr>
        <w:t>klasifikovan</w:t>
      </w:r>
      <w:r w:rsidR="004763BD">
        <w:rPr>
          <w:rFonts w:cs="Arial"/>
          <w:szCs w:val="18"/>
          <w:lang w:val="sk-SK"/>
        </w:rPr>
        <w:t>ým</w:t>
      </w:r>
      <w:proofErr w:type="spellEnd"/>
      <w:r w:rsidR="004763BD">
        <w:rPr>
          <w:rFonts w:cs="Arial"/>
          <w:szCs w:val="18"/>
        </w:rPr>
        <w:t xml:space="preserve"> informacím </w:t>
      </w:r>
      <w:r>
        <w:rPr>
          <w:rFonts w:cs="Arial"/>
          <w:szCs w:val="18"/>
        </w:rPr>
        <w:t xml:space="preserve">Objednatele po </w:t>
      </w:r>
      <w:r w:rsidR="004E2933">
        <w:rPr>
          <w:rFonts w:cs="Arial"/>
          <w:szCs w:val="18"/>
        </w:rPr>
        <w:t xml:space="preserve">celou </w:t>
      </w:r>
      <w:r>
        <w:rPr>
          <w:rFonts w:cs="Arial"/>
          <w:szCs w:val="18"/>
        </w:rPr>
        <w:t xml:space="preserve">dobu trvání </w:t>
      </w:r>
      <w:r w:rsidR="006074B9">
        <w:rPr>
          <w:rFonts w:cs="Arial"/>
          <w:szCs w:val="18"/>
        </w:rPr>
        <w:t>S</w:t>
      </w:r>
      <w:r>
        <w:rPr>
          <w:rFonts w:cs="Arial"/>
          <w:szCs w:val="18"/>
        </w:rPr>
        <w:t>mlouvy</w:t>
      </w:r>
      <w:r w:rsidR="00924B6D">
        <w:rPr>
          <w:rFonts w:cs="Arial"/>
          <w:szCs w:val="18"/>
        </w:rPr>
        <w:t>;</w:t>
      </w:r>
    </w:p>
    <w:p w14:paraId="44AE3A4C" w14:textId="77777777" w:rsidR="007477E4" w:rsidRPr="00276187" w:rsidRDefault="007477E4" w:rsidP="005C7F30">
      <w:pPr>
        <w:pStyle w:val="Odstavecseseznamem"/>
        <w:numPr>
          <w:ilvl w:val="0"/>
          <w:numId w:val="1"/>
        </w:numPr>
        <w:contextualSpacing w:val="0"/>
        <w:rPr>
          <w:rFonts w:cs="Arial"/>
          <w:szCs w:val="18"/>
        </w:rPr>
      </w:pPr>
      <w:r w:rsidRPr="00276187">
        <w:rPr>
          <w:rFonts w:cs="Arial"/>
          <w:szCs w:val="18"/>
        </w:rPr>
        <w:t xml:space="preserve">udržovat odpovídající úroveň bezpečnostní způsobilosti služby poskytované v souladu </w:t>
      </w:r>
      <w:r w:rsidR="002E2B09" w:rsidRPr="00276187">
        <w:rPr>
          <w:rFonts w:cs="Arial"/>
          <w:szCs w:val="18"/>
        </w:rPr>
        <w:t xml:space="preserve">se smluvními podmínkami (kvalifikační, autorizační a certifikační podmínky) a být schopen na požádání jejich plnění prokázat. </w:t>
      </w:r>
      <w:r w:rsidR="003C37C8" w:rsidRPr="00276187">
        <w:rPr>
          <w:rFonts w:cs="Arial"/>
          <w:szCs w:val="18"/>
        </w:rPr>
        <w:t xml:space="preserve">Poskytovatel služeb </w:t>
      </w:r>
      <w:r w:rsidR="002E2B09" w:rsidRPr="00276187">
        <w:rPr>
          <w:rFonts w:cs="Arial"/>
          <w:szCs w:val="18"/>
        </w:rPr>
        <w:t xml:space="preserve">musí rovněž </w:t>
      </w:r>
      <w:r w:rsidR="00092071" w:rsidRPr="00276187">
        <w:rPr>
          <w:rFonts w:cs="Arial"/>
          <w:szCs w:val="18"/>
        </w:rPr>
        <w:t>doložit</w:t>
      </w:r>
      <w:r w:rsidR="002E2B09" w:rsidRPr="00276187">
        <w:rPr>
          <w:rFonts w:cs="Arial"/>
          <w:szCs w:val="18"/>
        </w:rPr>
        <w:t xml:space="preserve">, že má dostatečné </w:t>
      </w:r>
      <w:r w:rsidR="003C37C8" w:rsidRPr="00276187">
        <w:rPr>
          <w:rFonts w:cs="Arial"/>
          <w:szCs w:val="18"/>
        </w:rPr>
        <w:t>znalosti</w:t>
      </w:r>
      <w:r w:rsidR="002E2B09" w:rsidRPr="00276187">
        <w:rPr>
          <w:rFonts w:cs="Arial"/>
          <w:szCs w:val="18"/>
        </w:rPr>
        <w:t xml:space="preserve"> o požadovaných technologiích a </w:t>
      </w:r>
      <w:r w:rsidR="003C37C8" w:rsidRPr="00276187">
        <w:rPr>
          <w:rFonts w:cs="Arial"/>
          <w:szCs w:val="18"/>
        </w:rPr>
        <w:t xml:space="preserve">vlastní </w:t>
      </w:r>
      <w:r w:rsidR="002E2B09" w:rsidRPr="00276187">
        <w:rPr>
          <w:rFonts w:cs="Arial"/>
          <w:szCs w:val="18"/>
        </w:rPr>
        <w:t>nezbytné know-how</w:t>
      </w:r>
      <w:r w:rsidR="00213B62">
        <w:rPr>
          <w:rFonts w:cs="Arial"/>
          <w:szCs w:val="18"/>
        </w:rPr>
        <w:t>;</w:t>
      </w:r>
    </w:p>
    <w:p w14:paraId="6AFF4D59" w14:textId="77777777" w:rsidR="002E2B09" w:rsidRPr="00276187" w:rsidRDefault="002E2B09" w:rsidP="005C7F30">
      <w:pPr>
        <w:pStyle w:val="Odstavecseseznamem"/>
        <w:numPr>
          <w:ilvl w:val="0"/>
          <w:numId w:val="1"/>
        </w:numPr>
        <w:contextualSpacing w:val="0"/>
        <w:rPr>
          <w:rFonts w:cs="Arial"/>
          <w:szCs w:val="18"/>
        </w:rPr>
      </w:pPr>
      <w:r w:rsidRPr="00276187">
        <w:rPr>
          <w:rFonts w:cs="Arial"/>
          <w:szCs w:val="18"/>
        </w:rPr>
        <w:lastRenderedPageBreak/>
        <w:t xml:space="preserve">zajistit </w:t>
      </w:r>
      <w:r w:rsidR="00D824C6" w:rsidRPr="00276187">
        <w:rPr>
          <w:rFonts w:cs="Arial"/>
          <w:szCs w:val="18"/>
        </w:rPr>
        <w:t xml:space="preserve">důvěrnost, </w:t>
      </w:r>
      <w:r w:rsidRPr="00276187">
        <w:rPr>
          <w:rFonts w:cs="Arial"/>
          <w:szCs w:val="18"/>
        </w:rPr>
        <w:t xml:space="preserve">dostupnost, integritu </w:t>
      </w:r>
      <w:r w:rsidR="00213B62">
        <w:rPr>
          <w:rFonts w:cs="Arial"/>
          <w:szCs w:val="18"/>
        </w:rPr>
        <w:t xml:space="preserve">a nepopíratelnost </w:t>
      </w:r>
      <w:r w:rsidRPr="00276187">
        <w:rPr>
          <w:rFonts w:cs="Arial"/>
          <w:szCs w:val="18"/>
        </w:rPr>
        <w:t>informačního systému</w:t>
      </w:r>
      <w:r w:rsidR="00626778" w:rsidRPr="00276187">
        <w:rPr>
          <w:rFonts w:cs="Arial"/>
          <w:szCs w:val="18"/>
        </w:rPr>
        <w:t xml:space="preserve"> </w:t>
      </w:r>
      <w:r w:rsidR="00AF6180">
        <w:rPr>
          <w:rFonts w:cs="Arial"/>
          <w:szCs w:val="18"/>
        </w:rPr>
        <w:t>Objednatel</w:t>
      </w:r>
      <w:r w:rsidR="00626778" w:rsidRPr="00276187">
        <w:rPr>
          <w:rFonts w:cs="Arial"/>
          <w:szCs w:val="18"/>
        </w:rPr>
        <w:t>e</w:t>
      </w:r>
      <w:r w:rsidRPr="00276187">
        <w:rPr>
          <w:rFonts w:cs="Arial"/>
          <w:szCs w:val="18"/>
        </w:rPr>
        <w:t xml:space="preserve">, a to </w:t>
      </w:r>
      <w:r w:rsidR="00092071" w:rsidRPr="00276187">
        <w:rPr>
          <w:rFonts w:cs="Arial"/>
          <w:szCs w:val="18"/>
        </w:rPr>
        <w:t xml:space="preserve">do </w:t>
      </w:r>
      <w:r w:rsidRPr="00276187">
        <w:rPr>
          <w:rFonts w:cs="Arial"/>
          <w:szCs w:val="18"/>
        </w:rPr>
        <w:t xml:space="preserve">míry možných dopadů </w:t>
      </w:r>
      <w:r w:rsidR="000B2275">
        <w:rPr>
          <w:rFonts w:cs="Arial"/>
          <w:szCs w:val="18"/>
        </w:rPr>
        <w:t xml:space="preserve">objednaných </w:t>
      </w:r>
      <w:r w:rsidRPr="00276187">
        <w:rPr>
          <w:rFonts w:cs="Arial"/>
          <w:szCs w:val="18"/>
        </w:rPr>
        <w:t>služeb na něj</w:t>
      </w:r>
      <w:r w:rsidR="00213B62">
        <w:rPr>
          <w:rFonts w:cs="Arial"/>
          <w:szCs w:val="18"/>
        </w:rPr>
        <w:t>;</w:t>
      </w:r>
    </w:p>
    <w:p w14:paraId="5F474412" w14:textId="77777777" w:rsidR="002E2B09" w:rsidRPr="00276187" w:rsidRDefault="002E2B09" w:rsidP="005C7F30">
      <w:pPr>
        <w:pStyle w:val="Odstavecseseznamem"/>
        <w:numPr>
          <w:ilvl w:val="0"/>
          <w:numId w:val="1"/>
        </w:numPr>
        <w:contextualSpacing w:val="0"/>
        <w:rPr>
          <w:rFonts w:cs="Arial"/>
          <w:szCs w:val="18"/>
        </w:rPr>
      </w:pPr>
      <w:r w:rsidRPr="00276187">
        <w:rPr>
          <w:rFonts w:cs="Arial"/>
          <w:szCs w:val="18"/>
        </w:rPr>
        <w:t xml:space="preserve">chránit </w:t>
      </w:r>
      <w:r w:rsidR="00626778" w:rsidRPr="00276187">
        <w:rPr>
          <w:rFonts w:cs="Arial"/>
          <w:szCs w:val="18"/>
        </w:rPr>
        <w:t xml:space="preserve">veškeré informace, data </w:t>
      </w:r>
      <w:r w:rsidR="00092071" w:rsidRPr="00276187">
        <w:rPr>
          <w:rFonts w:cs="Arial"/>
          <w:szCs w:val="18"/>
        </w:rPr>
        <w:t>a údaje před vyzrazením, pozměňová</w:t>
      </w:r>
      <w:r w:rsidRPr="00276187">
        <w:rPr>
          <w:rFonts w:cs="Arial"/>
          <w:szCs w:val="18"/>
        </w:rPr>
        <w:t xml:space="preserve">ním, zničením, ztrátou, zkreslením, </w:t>
      </w:r>
      <w:r w:rsidR="008C7331">
        <w:rPr>
          <w:rFonts w:cs="Arial"/>
          <w:szCs w:val="18"/>
        </w:rPr>
        <w:t xml:space="preserve">neoprávněným </w:t>
      </w:r>
      <w:r w:rsidR="00571B30" w:rsidRPr="00276187">
        <w:rPr>
          <w:rFonts w:cs="Arial"/>
          <w:szCs w:val="18"/>
        </w:rPr>
        <w:t>zpřístupněním</w:t>
      </w:r>
      <w:r w:rsidR="008C7331">
        <w:rPr>
          <w:rFonts w:cs="Arial"/>
          <w:szCs w:val="18"/>
        </w:rPr>
        <w:t xml:space="preserve"> a</w:t>
      </w:r>
      <w:r w:rsidRPr="00276187">
        <w:rPr>
          <w:rFonts w:cs="Arial"/>
          <w:szCs w:val="18"/>
        </w:rPr>
        <w:t xml:space="preserve"> zpracováním, a to ať již </w:t>
      </w:r>
      <w:r w:rsidR="00092071" w:rsidRPr="00276187">
        <w:rPr>
          <w:rFonts w:cs="Arial"/>
          <w:szCs w:val="18"/>
        </w:rPr>
        <w:t>by šlo</w:t>
      </w:r>
      <w:r w:rsidRPr="00276187">
        <w:rPr>
          <w:rFonts w:cs="Arial"/>
          <w:szCs w:val="18"/>
        </w:rPr>
        <w:t xml:space="preserve"> o činnosti náhodné, neoprávněné či nezákonné</w:t>
      </w:r>
      <w:r w:rsidR="00213B62">
        <w:rPr>
          <w:rFonts w:cs="Arial"/>
          <w:szCs w:val="18"/>
        </w:rPr>
        <w:t>;</w:t>
      </w:r>
    </w:p>
    <w:p w14:paraId="4C0B4061" w14:textId="77777777" w:rsidR="002E2B09" w:rsidRPr="00276187" w:rsidRDefault="002E2B09" w:rsidP="005C7F30">
      <w:pPr>
        <w:pStyle w:val="Odstavecseseznamem"/>
        <w:numPr>
          <w:ilvl w:val="0"/>
          <w:numId w:val="1"/>
        </w:numPr>
        <w:spacing w:after="240"/>
        <w:ind w:left="1077" w:hanging="357"/>
        <w:contextualSpacing w:val="0"/>
        <w:rPr>
          <w:rFonts w:cs="Arial"/>
          <w:szCs w:val="18"/>
        </w:rPr>
      </w:pPr>
      <w:r w:rsidRPr="00276187">
        <w:rPr>
          <w:rFonts w:cs="Arial"/>
          <w:szCs w:val="18"/>
        </w:rPr>
        <w:t xml:space="preserve">zajistit </w:t>
      </w:r>
      <w:r w:rsidR="00626778" w:rsidRPr="00276187">
        <w:rPr>
          <w:rFonts w:cs="Arial"/>
          <w:szCs w:val="18"/>
        </w:rPr>
        <w:t xml:space="preserve">monitoring a </w:t>
      </w:r>
      <w:r w:rsidR="00D60E26" w:rsidRPr="00276187">
        <w:rPr>
          <w:rFonts w:cs="Arial"/>
          <w:szCs w:val="18"/>
        </w:rPr>
        <w:t xml:space="preserve">audit </w:t>
      </w:r>
      <w:r w:rsidR="00626778" w:rsidRPr="00276187">
        <w:rPr>
          <w:rFonts w:cs="Arial"/>
          <w:szCs w:val="18"/>
        </w:rPr>
        <w:t>operací při</w:t>
      </w:r>
      <w:r w:rsidRPr="00276187">
        <w:rPr>
          <w:rFonts w:cs="Arial"/>
          <w:szCs w:val="18"/>
        </w:rPr>
        <w:t xml:space="preserve"> zpracování </w:t>
      </w:r>
      <w:r w:rsidR="00626778" w:rsidRPr="00276187">
        <w:rPr>
          <w:rFonts w:cs="Arial"/>
          <w:szCs w:val="18"/>
        </w:rPr>
        <w:t xml:space="preserve">informací a </w:t>
      </w:r>
      <w:r w:rsidRPr="00276187">
        <w:rPr>
          <w:rFonts w:cs="Arial"/>
          <w:szCs w:val="18"/>
        </w:rPr>
        <w:t xml:space="preserve">dat </w:t>
      </w:r>
      <w:r w:rsidR="00AF6180">
        <w:rPr>
          <w:rFonts w:cs="Arial"/>
          <w:szCs w:val="18"/>
        </w:rPr>
        <w:t>Objednatel</w:t>
      </w:r>
      <w:r w:rsidR="00626778" w:rsidRPr="00276187">
        <w:rPr>
          <w:rFonts w:cs="Arial"/>
          <w:szCs w:val="18"/>
        </w:rPr>
        <w:t>e</w:t>
      </w:r>
      <w:r w:rsidR="00011036" w:rsidRPr="00276187">
        <w:rPr>
          <w:rFonts w:cs="Arial"/>
          <w:szCs w:val="18"/>
        </w:rPr>
        <w:t xml:space="preserve">, </w:t>
      </w:r>
      <w:r w:rsidR="00D11E8C" w:rsidRPr="00276187">
        <w:rPr>
          <w:rFonts w:cs="Arial"/>
          <w:szCs w:val="18"/>
        </w:rPr>
        <w:t>implementovat procesní a technick</w:t>
      </w:r>
      <w:r w:rsidR="00231BEC">
        <w:rPr>
          <w:rFonts w:cs="Arial"/>
          <w:szCs w:val="18"/>
        </w:rPr>
        <w:t>á</w:t>
      </w:r>
      <w:r w:rsidR="00D11E8C" w:rsidRPr="00276187">
        <w:rPr>
          <w:rFonts w:cs="Arial"/>
          <w:szCs w:val="18"/>
        </w:rPr>
        <w:t xml:space="preserve"> opatření, kter</w:t>
      </w:r>
      <w:r w:rsidR="00231BEC">
        <w:rPr>
          <w:rFonts w:cs="Arial"/>
          <w:szCs w:val="18"/>
        </w:rPr>
        <w:t>á</w:t>
      </w:r>
      <w:r w:rsidR="00D11E8C" w:rsidRPr="00276187">
        <w:rPr>
          <w:rFonts w:cs="Arial"/>
          <w:szCs w:val="18"/>
        </w:rPr>
        <w:t xml:space="preserve"> vedou ke snížení rizika </w:t>
      </w:r>
      <w:r w:rsidR="00011036" w:rsidRPr="00276187">
        <w:rPr>
          <w:rFonts w:cs="Arial"/>
          <w:szCs w:val="18"/>
        </w:rPr>
        <w:t xml:space="preserve">a vzniku </w:t>
      </w:r>
      <w:r w:rsidR="00D11E8C" w:rsidRPr="00276187">
        <w:rPr>
          <w:rFonts w:cs="Arial"/>
          <w:szCs w:val="18"/>
        </w:rPr>
        <w:t>bezpečnostní</w:t>
      </w:r>
      <w:r w:rsidR="00011036" w:rsidRPr="00276187">
        <w:rPr>
          <w:rFonts w:cs="Arial"/>
          <w:szCs w:val="18"/>
        </w:rPr>
        <w:t>ch</w:t>
      </w:r>
      <w:r w:rsidR="00D11E8C" w:rsidRPr="00276187">
        <w:rPr>
          <w:rFonts w:cs="Arial"/>
          <w:szCs w:val="18"/>
        </w:rPr>
        <w:t xml:space="preserve"> incidentů</w:t>
      </w:r>
      <w:r w:rsidR="00231BEC">
        <w:rPr>
          <w:rFonts w:cs="Arial"/>
          <w:szCs w:val="18"/>
        </w:rPr>
        <w:t>.</w:t>
      </w:r>
    </w:p>
    <w:p w14:paraId="66B19AE8" w14:textId="3C9BBB20" w:rsidR="0052449D" w:rsidRPr="0052449D" w:rsidRDefault="0052449D" w:rsidP="0052449D">
      <w:pPr>
        <w:rPr>
          <w:rFonts w:cs="Arial"/>
          <w:szCs w:val="18"/>
        </w:rPr>
      </w:pPr>
      <w:r w:rsidRPr="0052449D">
        <w:rPr>
          <w:rFonts w:cs="Arial"/>
          <w:szCs w:val="18"/>
        </w:rPr>
        <w:t xml:space="preserve">Poskytovatel služeb se zavazuje prokázat Objednateli, že výše uvedená opatření jsou zavedena po celou dobu trvání </w:t>
      </w:r>
      <w:r w:rsidR="0050230A">
        <w:rPr>
          <w:rFonts w:cs="Arial"/>
          <w:szCs w:val="18"/>
        </w:rPr>
        <w:t>S</w:t>
      </w:r>
      <w:r w:rsidRPr="0052449D">
        <w:rPr>
          <w:rFonts w:cs="Arial"/>
          <w:szCs w:val="18"/>
        </w:rPr>
        <w:t>mlouvy, a to bez zbytečného odkladu po obdržení výzvy Objednatele.</w:t>
      </w:r>
    </w:p>
    <w:p w14:paraId="4690B609" w14:textId="2FC98822" w:rsidR="00BD1DB8" w:rsidRPr="00276187" w:rsidRDefault="0052449D" w:rsidP="0052449D">
      <w:pPr>
        <w:rPr>
          <w:rFonts w:cs="Arial"/>
          <w:szCs w:val="18"/>
        </w:rPr>
      </w:pPr>
      <w:r w:rsidRPr="0052449D">
        <w:rPr>
          <w:rFonts w:cs="Arial"/>
          <w:szCs w:val="18"/>
        </w:rPr>
        <w:t xml:space="preserve">Bezpečnostní politika, postupy a opatření zaváděné Poskytovatelem služeb, případně i na základě pokynů Objednatele, musí být v každém případě řádně </w:t>
      </w:r>
      <w:r w:rsidR="0050230A">
        <w:rPr>
          <w:rFonts w:cs="Arial"/>
          <w:szCs w:val="18"/>
        </w:rPr>
        <w:t xml:space="preserve">Poskytovatelem služeb </w:t>
      </w:r>
      <w:r w:rsidRPr="0052449D">
        <w:rPr>
          <w:rFonts w:cs="Arial"/>
          <w:szCs w:val="18"/>
        </w:rPr>
        <w:t xml:space="preserve">zdokumentovány, zpřístupněny Objednateli a </w:t>
      </w:r>
      <w:r w:rsidR="0050230A">
        <w:rPr>
          <w:rFonts w:cs="Arial"/>
          <w:szCs w:val="18"/>
        </w:rPr>
        <w:t xml:space="preserve">Poskytovatelem služeb </w:t>
      </w:r>
      <w:r w:rsidRPr="0052449D">
        <w:rPr>
          <w:rFonts w:cs="Arial"/>
          <w:szCs w:val="18"/>
        </w:rPr>
        <w:t xml:space="preserve">upraveny při zohlednění citlivosti poskytovaných služeb, přičemž musí být po dobu </w:t>
      </w:r>
      <w:r w:rsidR="004977D9">
        <w:rPr>
          <w:rFonts w:cs="Arial"/>
          <w:szCs w:val="18"/>
        </w:rPr>
        <w:t xml:space="preserve">trvání Smlouvy </w:t>
      </w:r>
      <w:r w:rsidR="004977D9">
        <w:rPr>
          <w:rFonts w:cs="Arial"/>
          <w:szCs w:val="18"/>
        </w:rPr>
        <w:br/>
      </w:r>
      <w:r w:rsidRPr="0052449D">
        <w:rPr>
          <w:rFonts w:cs="Arial"/>
          <w:szCs w:val="18"/>
        </w:rPr>
        <w:t>v souladu s legislativou a praxí uplatnitelnou v dané oblasti</w:t>
      </w:r>
      <w:r w:rsidR="00F962B6" w:rsidRPr="00276187">
        <w:rPr>
          <w:rFonts w:cs="Arial"/>
          <w:szCs w:val="18"/>
        </w:rPr>
        <w:t>.</w:t>
      </w:r>
    </w:p>
    <w:p w14:paraId="38A4457F" w14:textId="77777777" w:rsidR="00F962B6" w:rsidRPr="00276187" w:rsidRDefault="00C24A6C" w:rsidP="0072461F">
      <w:pPr>
        <w:pStyle w:val="Nadpis1"/>
      </w:pPr>
      <w:bookmarkStart w:id="6" w:name="_Toc498422044"/>
      <w:bookmarkStart w:id="7" w:name="_Toc498422093"/>
      <w:bookmarkStart w:id="8" w:name="_Toc498422180"/>
      <w:bookmarkStart w:id="9" w:name="_Toc498422321"/>
      <w:bookmarkStart w:id="10" w:name="_Toc498422393"/>
      <w:bookmarkStart w:id="11" w:name="_Toc47611146"/>
      <w:bookmarkStart w:id="12" w:name="_Toc49759598"/>
      <w:bookmarkStart w:id="13" w:name="_Toc63171981"/>
      <w:bookmarkEnd w:id="6"/>
      <w:bookmarkEnd w:id="7"/>
      <w:bookmarkEnd w:id="8"/>
      <w:bookmarkEnd w:id="9"/>
      <w:bookmarkEnd w:id="10"/>
      <w:r w:rsidRPr="00276187">
        <w:t>Povinnosti vztahující se k </w:t>
      </w:r>
      <w:r w:rsidR="000A433A">
        <w:t>bezpečnosti</w:t>
      </w:r>
      <w:r w:rsidR="000A433A" w:rsidRPr="00276187">
        <w:t xml:space="preserve"> </w:t>
      </w:r>
      <w:r w:rsidRPr="00276187">
        <w:t xml:space="preserve">informačního systému </w:t>
      </w:r>
      <w:r w:rsidR="000A433A">
        <w:t>a dat</w:t>
      </w:r>
      <w:bookmarkEnd w:id="11"/>
      <w:bookmarkEnd w:id="12"/>
      <w:bookmarkEnd w:id="13"/>
    </w:p>
    <w:p w14:paraId="110AE4E4" w14:textId="617842D0" w:rsidR="00B44DEF" w:rsidRPr="00276187" w:rsidRDefault="00B44DEF" w:rsidP="00BD1DB8">
      <w:pPr>
        <w:rPr>
          <w:rFonts w:cs="Arial"/>
          <w:szCs w:val="18"/>
        </w:rPr>
      </w:pPr>
      <w:r w:rsidRPr="00276187">
        <w:rPr>
          <w:rFonts w:cs="Arial"/>
          <w:szCs w:val="18"/>
        </w:rPr>
        <w:t xml:space="preserve">S ohledem na citlivost </w:t>
      </w:r>
      <w:r w:rsidR="0084121F" w:rsidRPr="00276187">
        <w:rPr>
          <w:rFonts w:cs="Arial"/>
          <w:szCs w:val="18"/>
        </w:rPr>
        <w:t>dat</w:t>
      </w:r>
      <w:r w:rsidR="00F734CF" w:rsidRPr="00276187">
        <w:rPr>
          <w:rFonts w:cs="Arial"/>
          <w:szCs w:val="18"/>
        </w:rPr>
        <w:t xml:space="preserve"> </w:t>
      </w:r>
      <w:r w:rsidR="00AF6180">
        <w:rPr>
          <w:rFonts w:cs="Arial"/>
          <w:szCs w:val="18"/>
        </w:rPr>
        <w:t>Objednatel</w:t>
      </w:r>
      <w:r w:rsidR="00F734CF" w:rsidRPr="00276187">
        <w:rPr>
          <w:rFonts w:cs="Arial"/>
          <w:szCs w:val="18"/>
        </w:rPr>
        <w:t>e</w:t>
      </w:r>
      <w:r w:rsidR="0084121F" w:rsidRPr="00276187">
        <w:rPr>
          <w:rFonts w:cs="Arial"/>
          <w:szCs w:val="18"/>
        </w:rPr>
        <w:t>, kter</w:t>
      </w:r>
      <w:r w:rsidR="00231BEC">
        <w:rPr>
          <w:rFonts w:cs="Arial"/>
          <w:szCs w:val="18"/>
        </w:rPr>
        <w:t>á</w:t>
      </w:r>
      <w:r w:rsidR="0084121F" w:rsidRPr="00276187">
        <w:rPr>
          <w:rFonts w:cs="Arial"/>
          <w:szCs w:val="18"/>
        </w:rPr>
        <w:t xml:space="preserve"> mohou být v informačním systému </w:t>
      </w:r>
      <w:r w:rsidR="00AF6180">
        <w:rPr>
          <w:rFonts w:cs="Arial"/>
          <w:szCs w:val="18"/>
        </w:rPr>
        <w:t>Poskytovatel</w:t>
      </w:r>
      <w:r w:rsidR="0084121F" w:rsidRPr="00276187">
        <w:rPr>
          <w:rFonts w:cs="Arial"/>
          <w:szCs w:val="18"/>
        </w:rPr>
        <w:t>e služeb zpracováván</w:t>
      </w:r>
      <w:r w:rsidR="00231BEC">
        <w:rPr>
          <w:rFonts w:cs="Arial"/>
          <w:szCs w:val="18"/>
        </w:rPr>
        <w:t>a</w:t>
      </w:r>
      <w:r w:rsidR="0084121F" w:rsidRPr="00276187">
        <w:rPr>
          <w:rFonts w:cs="Arial"/>
          <w:szCs w:val="18"/>
        </w:rPr>
        <w:t xml:space="preserve">, </w:t>
      </w:r>
      <w:r w:rsidR="00AF6180">
        <w:rPr>
          <w:rFonts w:cs="Arial"/>
          <w:szCs w:val="18"/>
        </w:rPr>
        <w:t>Poskytovatel</w:t>
      </w:r>
      <w:r w:rsidR="0084121F" w:rsidRPr="00276187">
        <w:rPr>
          <w:rFonts w:cs="Arial"/>
          <w:szCs w:val="18"/>
        </w:rPr>
        <w:t xml:space="preserve"> služeb </w:t>
      </w:r>
      <w:r w:rsidR="00A70E75">
        <w:rPr>
          <w:rFonts w:cs="Arial"/>
          <w:szCs w:val="18"/>
        </w:rPr>
        <w:t xml:space="preserve">je povinen </w:t>
      </w:r>
      <w:r w:rsidR="0084121F" w:rsidRPr="00276187">
        <w:rPr>
          <w:rFonts w:cs="Arial"/>
          <w:szCs w:val="18"/>
        </w:rPr>
        <w:t>zvláštní pozornost tomu, aby zajistil fyzickou a logickou bezpečnost informačního systému, který pro zpracování dat</w:t>
      </w:r>
      <w:r w:rsidR="00F734CF" w:rsidRPr="00276187">
        <w:rPr>
          <w:rFonts w:cs="Arial"/>
          <w:szCs w:val="18"/>
        </w:rPr>
        <w:t xml:space="preserve"> </w:t>
      </w:r>
      <w:r w:rsidR="00AF6180">
        <w:rPr>
          <w:rFonts w:cs="Arial"/>
          <w:szCs w:val="18"/>
        </w:rPr>
        <w:t>Objednatel</w:t>
      </w:r>
      <w:r w:rsidR="00F734CF" w:rsidRPr="00276187">
        <w:rPr>
          <w:rFonts w:cs="Arial"/>
          <w:szCs w:val="18"/>
        </w:rPr>
        <w:t>e</w:t>
      </w:r>
      <w:r w:rsidR="0084121F" w:rsidRPr="00276187">
        <w:rPr>
          <w:rFonts w:cs="Arial"/>
          <w:szCs w:val="18"/>
        </w:rPr>
        <w:t xml:space="preserve"> využívá.</w:t>
      </w:r>
    </w:p>
    <w:p w14:paraId="69FBCACE" w14:textId="5DA803D2" w:rsidR="00E52587" w:rsidRPr="00276187" w:rsidRDefault="00E52587" w:rsidP="00BD1DB8">
      <w:pPr>
        <w:rPr>
          <w:rFonts w:cs="Arial"/>
          <w:szCs w:val="18"/>
        </w:rPr>
      </w:pPr>
      <w:r w:rsidRPr="00276187">
        <w:rPr>
          <w:rFonts w:cs="Arial"/>
          <w:szCs w:val="18"/>
        </w:rPr>
        <w:t xml:space="preserve">Pokud informační systém </w:t>
      </w:r>
      <w:r w:rsidR="00AF6180">
        <w:rPr>
          <w:rFonts w:cs="Arial"/>
          <w:szCs w:val="18"/>
        </w:rPr>
        <w:t>Poskytovatel</w:t>
      </w:r>
      <w:r w:rsidR="00F734CF" w:rsidRPr="00276187">
        <w:rPr>
          <w:rFonts w:cs="Arial"/>
          <w:szCs w:val="18"/>
        </w:rPr>
        <w:t>e služeb zpracovává</w:t>
      </w:r>
      <w:r w:rsidRPr="00276187">
        <w:rPr>
          <w:rFonts w:cs="Arial"/>
          <w:szCs w:val="18"/>
        </w:rPr>
        <w:t xml:space="preserve"> data </w:t>
      </w:r>
      <w:r w:rsidR="00AF6180">
        <w:rPr>
          <w:rFonts w:cs="Arial"/>
          <w:szCs w:val="18"/>
        </w:rPr>
        <w:t>Objednatel</w:t>
      </w:r>
      <w:r w:rsidR="00F734CF" w:rsidRPr="00276187">
        <w:rPr>
          <w:rFonts w:cs="Arial"/>
          <w:szCs w:val="18"/>
        </w:rPr>
        <w:t>e</w:t>
      </w:r>
      <w:r w:rsidRPr="00276187">
        <w:rPr>
          <w:rFonts w:cs="Arial"/>
          <w:szCs w:val="18"/>
        </w:rPr>
        <w:t xml:space="preserve">, </w:t>
      </w:r>
      <w:r w:rsidR="00A70E75">
        <w:rPr>
          <w:rFonts w:cs="Arial"/>
          <w:szCs w:val="18"/>
        </w:rPr>
        <w:t xml:space="preserve">pak je </w:t>
      </w:r>
      <w:r w:rsidR="00AF6180">
        <w:rPr>
          <w:rFonts w:cs="Arial"/>
          <w:szCs w:val="18"/>
        </w:rPr>
        <w:t>Poskytovatel</w:t>
      </w:r>
      <w:r w:rsidRPr="00276187">
        <w:rPr>
          <w:rFonts w:cs="Arial"/>
          <w:szCs w:val="18"/>
        </w:rPr>
        <w:t xml:space="preserve"> služeb</w:t>
      </w:r>
      <w:r w:rsidR="00A70E75">
        <w:rPr>
          <w:rFonts w:cs="Arial"/>
          <w:szCs w:val="18"/>
        </w:rPr>
        <w:t xml:space="preserve"> povinen</w:t>
      </w:r>
      <w:r w:rsidRPr="00276187">
        <w:rPr>
          <w:rFonts w:cs="Arial"/>
          <w:szCs w:val="18"/>
        </w:rPr>
        <w:t xml:space="preserve"> zajistit</w:t>
      </w:r>
      <w:r w:rsidR="00FC3049" w:rsidRPr="00276187">
        <w:rPr>
          <w:rFonts w:cs="Arial"/>
          <w:szCs w:val="18"/>
        </w:rPr>
        <w:t xml:space="preserve"> následující</w:t>
      </w:r>
      <w:r w:rsidRPr="00276187">
        <w:rPr>
          <w:rFonts w:cs="Arial"/>
          <w:szCs w:val="18"/>
        </w:rPr>
        <w:t>:</w:t>
      </w:r>
    </w:p>
    <w:p w14:paraId="7BA021B7" w14:textId="77777777" w:rsidR="00C4179D" w:rsidRDefault="00FA46D9" w:rsidP="005C7F30">
      <w:pPr>
        <w:pStyle w:val="Odstavecseseznamem"/>
        <w:numPr>
          <w:ilvl w:val="0"/>
          <w:numId w:val="1"/>
        </w:numPr>
        <w:spacing w:after="40"/>
        <w:ind w:hanging="357"/>
        <w:contextualSpacing w:val="0"/>
        <w:rPr>
          <w:rFonts w:cs="Arial"/>
          <w:szCs w:val="18"/>
        </w:rPr>
      </w:pPr>
      <w:r w:rsidRPr="00A67D49">
        <w:rPr>
          <w:rFonts w:cs="Arial"/>
          <w:szCs w:val="18"/>
        </w:rPr>
        <w:t xml:space="preserve">Zajistí </w:t>
      </w:r>
      <w:r w:rsidR="00E52587" w:rsidRPr="00A67D49">
        <w:rPr>
          <w:rFonts w:cs="Arial"/>
          <w:szCs w:val="18"/>
        </w:rPr>
        <w:t xml:space="preserve">ochranu </w:t>
      </w:r>
      <w:r w:rsidR="00FC3049" w:rsidRPr="00A67D49">
        <w:rPr>
          <w:rFonts w:cs="Arial"/>
          <w:szCs w:val="18"/>
        </w:rPr>
        <w:t>důvěrnosti</w:t>
      </w:r>
      <w:r w:rsidR="00E52587" w:rsidRPr="00C70FC5">
        <w:rPr>
          <w:rFonts w:cs="Arial"/>
          <w:szCs w:val="18"/>
        </w:rPr>
        <w:t>, dostupnost</w:t>
      </w:r>
      <w:r w:rsidR="000A6053" w:rsidRPr="00C70FC5">
        <w:rPr>
          <w:rFonts w:cs="Arial"/>
          <w:szCs w:val="18"/>
        </w:rPr>
        <w:t>,</w:t>
      </w:r>
      <w:r w:rsidR="00E52587" w:rsidRPr="001D4B41">
        <w:rPr>
          <w:rFonts w:cs="Arial"/>
          <w:szCs w:val="18"/>
        </w:rPr>
        <w:t xml:space="preserve"> integritu</w:t>
      </w:r>
      <w:r w:rsidR="000A6053" w:rsidRPr="001D4B41">
        <w:rPr>
          <w:rFonts w:cs="Arial"/>
          <w:szCs w:val="18"/>
        </w:rPr>
        <w:t xml:space="preserve"> a nepopiratelnost</w:t>
      </w:r>
      <w:r w:rsidR="00E52587" w:rsidRPr="0098262F">
        <w:rPr>
          <w:rFonts w:cs="Arial"/>
          <w:szCs w:val="18"/>
        </w:rPr>
        <w:t xml:space="preserve"> informačního systému</w:t>
      </w:r>
      <w:r w:rsidR="000A6053" w:rsidRPr="0098262F">
        <w:rPr>
          <w:rFonts w:cs="Arial"/>
          <w:szCs w:val="18"/>
        </w:rPr>
        <w:t xml:space="preserve"> podílejícího se na dodávce služby</w:t>
      </w:r>
      <w:r w:rsidR="00C4179D">
        <w:rPr>
          <w:rFonts w:cs="Arial"/>
          <w:szCs w:val="18"/>
        </w:rPr>
        <w:t>;</w:t>
      </w:r>
    </w:p>
    <w:p w14:paraId="493A645D" w14:textId="77777777" w:rsidR="000A6053" w:rsidRPr="00276187" w:rsidRDefault="00C4179D" w:rsidP="005C7F30">
      <w:pPr>
        <w:pStyle w:val="Odstavecseseznamem"/>
        <w:numPr>
          <w:ilvl w:val="0"/>
          <w:numId w:val="1"/>
        </w:numPr>
        <w:spacing w:after="40"/>
        <w:ind w:hanging="357"/>
        <w:contextualSpacing w:val="0"/>
        <w:rPr>
          <w:rFonts w:cs="Arial"/>
          <w:szCs w:val="18"/>
        </w:rPr>
      </w:pPr>
      <w:r w:rsidRPr="00A67D49">
        <w:rPr>
          <w:rFonts w:cs="Arial"/>
          <w:szCs w:val="18"/>
        </w:rPr>
        <w:t>Zajistí</w:t>
      </w:r>
      <w:r>
        <w:rPr>
          <w:rFonts w:cs="Arial"/>
          <w:szCs w:val="18"/>
        </w:rPr>
        <w:t xml:space="preserve"> přiměřené proškolení relevantního personálu podílejícího se na dodávce služby</w:t>
      </w:r>
      <w:r w:rsidR="00600990" w:rsidRPr="0098262F">
        <w:rPr>
          <w:rFonts w:cs="Arial"/>
          <w:szCs w:val="18"/>
        </w:rPr>
        <w:t>;</w:t>
      </w:r>
    </w:p>
    <w:p w14:paraId="6029196D" w14:textId="77777777" w:rsidR="0080402B" w:rsidRPr="0098262F" w:rsidRDefault="00E52587" w:rsidP="005C7F30">
      <w:pPr>
        <w:pStyle w:val="Odstavecseseznamem"/>
        <w:numPr>
          <w:ilvl w:val="0"/>
          <w:numId w:val="1"/>
        </w:numPr>
        <w:spacing w:after="40"/>
        <w:ind w:hanging="357"/>
        <w:contextualSpacing w:val="0"/>
        <w:rPr>
          <w:rFonts w:cs="Arial"/>
          <w:szCs w:val="18"/>
        </w:rPr>
      </w:pPr>
      <w:r w:rsidRPr="00A67D49">
        <w:rPr>
          <w:rFonts w:cs="Arial"/>
          <w:szCs w:val="18"/>
        </w:rPr>
        <w:t xml:space="preserve">Bezpečnostní opatření zavedená </w:t>
      </w:r>
      <w:r w:rsidR="00AF6180" w:rsidRPr="00A67D49">
        <w:rPr>
          <w:rFonts w:cs="Arial"/>
          <w:szCs w:val="18"/>
        </w:rPr>
        <w:t>Poskytovatel</w:t>
      </w:r>
      <w:r w:rsidRPr="00C70FC5">
        <w:rPr>
          <w:rFonts w:cs="Arial"/>
          <w:szCs w:val="18"/>
        </w:rPr>
        <w:t xml:space="preserve">em služeb musí být </w:t>
      </w:r>
      <w:r w:rsidR="00393854" w:rsidRPr="00C70FC5">
        <w:rPr>
          <w:rFonts w:cs="Arial"/>
          <w:szCs w:val="18"/>
        </w:rPr>
        <w:t>zdokumentována a být v souladu s</w:t>
      </w:r>
      <w:r w:rsidR="00FC3049" w:rsidRPr="001D4B41">
        <w:rPr>
          <w:rFonts w:cs="Arial"/>
          <w:szCs w:val="18"/>
        </w:rPr>
        <w:t xml:space="preserve"> legislativou a </w:t>
      </w:r>
      <w:r w:rsidR="00393854" w:rsidRPr="001D4B41">
        <w:rPr>
          <w:rFonts w:cs="Arial"/>
          <w:szCs w:val="18"/>
        </w:rPr>
        <w:t xml:space="preserve">odvětvovou praxí </w:t>
      </w:r>
      <w:r w:rsidRPr="001D4B41">
        <w:rPr>
          <w:rFonts w:cs="Arial"/>
          <w:szCs w:val="18"/>
        </w:rPr>
        <w:t>uplatnitelnou v dané oblasti a na odpovídající úrovni</w:t>
      </w:r>
      <w:r w:rsidR="00F779F7" w:rsidRPr="001D4B41">
        <w:rPr>
          <w:rFonts w:cs="Arial"/>
          <w:szCs w:val="18"/>
        </w:rPr>
        <w:t>;</w:t>
      </w:r>
    </w:p>
    <w:p w14:paraId="23C15C0B" w14:textId="77777777" w:rsidR="00E52587" w:rsidRPr="00276187" w:rsidRDefault="00FA46D9" w:rsidP="005C7F30">
      <w:pPr>
        <w:pStyle w:val="Odstavecseseznamem"/>
        <w:numPr>
          <w:ilvl w:val="0"/>
          <w:numId w:val="1"/>
        </w:numPr>
        <w:spacing w:after="40"/>
        <w:ind w:left="1077" w:hanging="357"/>
        <w:contextualSpacing w:val="0"/>
        <w:rPr>
          <w:rFonts w:cs="Arial"/>
          <w:szCs w:val="18"/>
        </w:rPr>
      </w:pPr>
      <w:r w:rsidRPr="00276187">
        <w:rPr>
          <w:rFonts w:cs="Arial"/>
          <w:szCs w:val="18"/>
        </w:rPr>
        <w:t xml:space="preserve">Zajistí </w:t>
      </w:r>
      <w:r w:rsidR="00EE562D" w:rsidRPr="00276187">
        <w:rPr>
          <w:rFonts w:cs="Arial"/>
          <w:szCs w:val="18"/>
        </w:rPr>
        <w:t xml:space="preserve">zálohování dat nezbytných pro vlastní službu podle potřeby a na vyžádání </w:t>
      </w:r>
      <w:r w:rsidR="00AF6180">
        <w:rPr>
          <w:rFonts w:cs="Arial"/>
          <w:szCs w:val="18"/>
        </w:rPr>
        <w:t>Objednatel</w:t>
      </w:r>
      <w:r w:rsidR="00FC3049" w:rsidRPr="00276187">
        <w:rPr>
          <w:rFonts w:cs="Arial"/>
          <w:szCs w:val="18"/>
        </w:rPr>
        <w:t xml:space="preserve">e </w:t>
      </w:r>
      <w:r w:rsidR="00EE562D" w:rsidRPr="00276187">
        <w:rPr>
          <w:rFonts w:cs="Arial"/>
          <w:szCs w:val="18"/>
        </w:rPr>
        <w:t>tak, že jak službu, tak i data bude možné obnovit</w:t>
      </w:r>
      <w:r w:rsidR="00FC3049" w:rsidRPr="00276187">
        <w:rPr>
          <w:rFonts w:cs="Arial"/>
          <w:szCs w:val="18"/>
        </w:rPr>
        <w:t xml:space="preserve"> dle smluvních podmínek</w:t>
      </w:r>
      <w:r w:rsidR="000A6053">
        <w:rPr>
          <w:rFonts w:cs="Arial"/>
          <w:szCs w:val="18"/>
        </w:rPr>
        <w:t xml:space="preserve">. V případě, že součástí dodávané služby bude i zpracování </w:t>
      </w:r>
      <w:r w:rsidR="000A6053" w:rsidRPr="00276187">
        <w:rPr>
          <w:rFonts w:cs="Arial"/>
          <w:szCs w:val="18"/>
        </w:rPr>
        <w:t xml:space="preserve">dat </w:t>
      </w:r>
      <w:r w:rsidR="000A6053">
        <w:rPr>
          <w:rFonts w:cs="Arial"/>
          <w:szCs w:val="18"/>
        </w:rPr>
        <w:t>Objednatel</w:t>
      </w:r>
      <w:r w:rsidR="000A6053" w:rsidRPr="00276187">
        <w:rPr>
          <w:rFonts w:cs="Arial"/>
          <w:szCs w:val="18"/>
        </w:rPr>
        <w:t>e</w:t>
      </w:r>
      <w:r w:rsidR="000A6053">
        <w:rPr>
          <w:rFonts w:cs="Arial"/>
          <w:szCs w:val="18"/>
        </w:rPr>
        <w:t xml:space="preserve"> na straně Poskytovatele, Poskytovatel zajistí totéž pro data Objednatele</w:t>
      </w:r>
      <w:r w:rsidR="00393854" w:rsidRPr="00276187">
        <w:rPr>
          <w:rFonts w:cs="Arial"/>
          <w:szCs w:val="18"/>
        </w:rPr>
        <w:t>;</w:t>
      </w:r>
    </w:p>
    <w:p w14:paraId="4BF4C59F" w14:textId="77777777" w:rsidR="00EE562D" w:rsidRPr="00276187" w:rsidRDefault="00EE562D" w:rsidP="005C7F30">
      <w:pPr>
        <w:pStyle w:val="Odstavecseseznamem"/>
        <w:numPr>
          <w:ilvl w:val="0"/>
          <w:numId w:val="1"/>
        </w:numPr>
        <w:spacing w:after="40"/>
        <w:ind w:left="1077" w:hanging="357"/>
        <w:contextualSpacing w:val="0"/>
        <w:rPr>
          <w:rFonts w:cs="Arial"/>
          <w:szCs w:val="18"/>
        </w:rPr>
      </w:pPr>
      <w:r w:rsidRPr="00276187">
        <w:rPr>
          <w:rFonts w:cs="Arial"/>
          <w:szCs w:val="18"/>
        </w:rPr>
        <w:t xml:space="preserve">Postupy pro zálohování a obnovení budou </w:t>
      </w:r>
      <w:r w:rsidR="00FC3049" w:rsidRPr="00276187">
        <w:rPr>
          <w:rFonts w:cs="Arial"/>
          <w:szCs w:val="18"/>
        </w:rPr>
        <w:t xml:space="preserve">nastaveny a předány </w:t>
      </w:r>
      <w:r w:rsidR="00AF6180">
        <w:rPr>
          <w:rFonts w:cs="Arial"/>
          <w:szCs w:val="18"/>
        </w:rPr>
        <w:t>Objednatel</w:t>
      </w:r>
      <w:r w:rsidR="00FC3049" w:rsidRPr="00276187">
        <w:rPr>
          <w:rFonts w:cs="Arial"/>
          <w:szCs w:val="18"/>
        </w:rPr>
        <w:t xml:space="preserve">i </w:t>
      </w:r>
      <w:r w:rsidRPr="00276187">
        <w:rPr>
          <w:rFonts w:cs="Arial"/>
          <w:szCs w:val="18"/>
        </w:rPr>
        <w:t xml:space="preserve">na začátku poskytování služby. </w:t>
      </w:r>
      <w:r w:rsidR="00FC3049" w:rsidRPr="00276187">
        <w:rPr>
          <w:rFonts w:cs="Arial"/>
          <w:szCs w:val="18"/>
        </w:rPr>
        <w:t xml:space="preserve">Musí </w:t>
      </w:r>
      <w:r w:rsidRPr="00276187">
        <w:rPr>
          <w:rFonts w:cs="Arial"/>
          <w:szCs w:val="18"/>
        </w:rPr>
        <w:t>zahrnovat zejména odpovědnost, period</w:t>
      </w:r>
      <w:r w:rsidR="00FC3049" w:rsidRPr="00276187">
        <w:rPr>
          <w:rFonts w:cs="Arial"/>
          <w:szCs w:val="18"/>
        </w:rPr>
        <w:t>icitu, technické parametry</w:t>
      </w:r>
      <w:r w:rsidRPr="00276187">
        <w:rPr>
          <w:rFonts w:cs="Arial"/>
          <w:szCs w:val="18"/>
        </w:rPr>
        <w:t>, postupy k</w:t>
      </w:r>
      <w:r w:rsidR="00FC3049" w:rsidRPr="00276187">
        <w:rPr>
          <w:rFonts w:cs="Arial"/>
          <w:szCs w:val="18"/>
        </w:rPr>
        <w:t xml:space="preserve"> řízení přístupů, postupy pro </w:t>
      </w:r>
      <w:r w:rsidRPr="00276187">
        <w:rPr>
          <w:rFonts w:cs="Arial"/>
          <w:szCs w:val="18"/>
        </w:rPr>
        <w:t xml:space="preserve">obnovení dat, </w:t>
      </w:r>
      <w:r w:rsidR="00FC3049" w:rsidRPr="00276187">
        <w:rPr>
          <w:rFonts w:cs="Arial"/>
          <w:szCs w:val="18"/>
        </w:rPr>
        <w:t xml:space="preserve">včetně kontrolních </w:t>
      </w:r>
      <w:r w:rsidRPr="00276187">
        <w:rPr>
          <w:rFonts w:cs="Arial"/>
          <w:szCs w:val="18"/>
        </w:rPr>
        <w:t>postup</w:t>
      </w:r>
      <w:r w:rsidR="00FC3049" w:rsidRPr="00276187">
        <w:rPr>
          <w:rFonts w:cs="Arial"/>
          <w:szCs w:val="18"/>
        </w:rPr>
        <w:t>ů</w:t>
      </w:r>
      <w:r w:rsidRPr="00276187">
        <w:rPr>
          <w:rFonts w:cs="Arial"/>
          <w:szCs w:val="18"/>
        </w:rPr>
        <w:t xml:space="preserve">. Poskytovatel služeb se zavazuje, že bude pravidelně, nejméně však jednou </w:t>
      </w:r>
      <w:r w:rsidRPr="000F1C71">
        <w:rPr>
          <w:rFonts w:cs="Arial"/>
          <w:szCs w:val="18"/>
          <w:highlight w:val="yellow"/>
        </w:rPr>
        <w:t>měsíčně</w:t>
      </w:r>
      <w:r w:rsidR="000A6053" w:rsidRPr="000F1C71">
        <w:rPr>
          <w:rFonts w:cs="Arial"/>
          <w:szCs w:val="18"/>
          <w:highlight w:val="yellow"/>
        </w:rPr>
        <w:t xml:space="preserve"> / kvartálně / pololetně</w:t>
      </w:r>
      <w:r w:rsidRPr="00276187">
        <w:rPr>
          <w:rFonts w:cs="Arial"/>
          <w:szCs w:val="18"/>
        </w:rPr>
        <w:t xml:space="preserve">, provádět zkoušku obnovení dat a bude </w:t>
      </w:r>
      <w:r w:rsidR="00AF6180">
        <w:rPr>
          <w:rFonts w:cs="Arial"/>
          <w:szCs w:val="18"/>
        </w:rPr>
        <w:t>Objednatel</w:t>
      </w:r>
      <w:r w:rsidR="00FA46D9" w:rsidRPr="00276187">
        <w:rPr>
          <w:rFonts w:cs="Arial"/>
          <w:szCs w:val="18"/>
        </w:rPr>
        <w:t xml:space="preserve">i </w:t>
      </w:r>
      <w:r w:rsidRPr="00276187">
        <w:rPr>
          <w:rFonts w:cs="Arial"/>
          <w:szCs w:val="18"/>
        </w:rPr>
        <w:t>na jeho vyžádání sdělovat výsledky této zkoušky</w:t>
      </w:r>
      <w:r w:rsidR="00891DFE">
        <w:rPr>
          <w:rFonts w:cs="Arial"/>
          <w:szCs w:val="18"/>
        </w:rPr>
        <w:t>;</w:t>
      </w:r>
    </w:p>
    <w:p w14:paraId="084E4460" w14:textId="77777777" w:rsidR="00E52587" w:rsidRPr="00276187" w:rsidRDefault="004F2CF1" w:rsidP="005C7F30">
      <w:pPr>
        <w:pStyle w:val="Odstavecseseznamem"/>
        <w:numPr>
          <w:ilvl w:val="0"/>
          <w:numId w:val="1"/>
        </w:numPr>
        <w:spacing w:after="40"/>
        <w:ind w:left="1077" w:hanging="357"/>
        <w:contextualSpacing w:val="0"/>
        <w:rPr>
          <w:rFonts w:cs="Arial"/>
          <w:szCs w:val="18"/>
        </w:rPr>
      </w:pPr>
      <w:r>
        <w:rPr>
          <w:rFonts w:cs="Arial"/>
          <w:szCs w:val="18"/>
        </w:rPr>
        <w:t>Pokud je to relevantní, Poskytovatel z</w:t>
      </w:r>
      <w:r w:rsidR="00FA46D9" w:rsidRPr="00276187">
        <w:rPr>
          <w:rFonts w:cs="Arial"/>
          <w:szCs w:val="18"/>
        </w:rPr>
        <w:t xml:space="preserve">ajistí </w:t>
      </w:r>
      <w:r w:rsidR="00600990" w:rsidRPr="00276187">
        <w:rPr>
          <w:rFonts w:cs="Arial"/>
          <w:szCs w:val="18"/>
        </w:rPr>
        <w:t>uložení a zpracování dat</w:t>
      </w:r>
      <w:r w:rsidR="00FA46D9" w:rsidRPr="00276187">
        <w:rPr>
          <w:rFonts w:cs="Arial"/>
          <w:szCs w:val="18"/>
        </w:rPr>
        <w:t xml:space="preserve"> </w:t>
      </w:r>
      <w:r w:rsidR="00AF6180">
        <w:rPr>
          <w:rFonts w:cs="Arial"/>
          <w:szCs w:val="18"/>
        </w:rPr>
        <w:t>Objednatel</w:t>
      </w:r>
      <w:r w:rsidR="00FA46D9" w:rsidRPr="00276187">
        <w:rPr>
          <w:rFonts w:cs="Arial"/>
          <w:szCs w:val="18"/>
        </w:rPr>
        <w:t>e, kter</w:t>
      </w:r>
      <w:r w:rsidR="00231BEC">
        <w:rPr>
          <w:rFonts w:cs="Arial"/>
          <w:szCs w:val="18"/>
        </w:rPr>
        <w:t>á</w:t>
      </w:r>
      <w:r w:rsidR="00FA46D9" w:rsidRPr="00276187">
        <w:rPr>
          <w:rFonts w:cs="Arial"/>
          <w:szCs w:val="18"/>
        </w:rPr>
        <w:t xml:space="preserve"> musí být</w:t>
      </w:r>
      <w:r w:rsidR="004E2933">
        <w:rPr>
          <w:rFonts w:cs="Arial"/>
          <w:szCs w:val="18"/>
        </w:rPr>
        <w:t xml:space="preserve"> bezpečně</w:t>
      </w:r>
      <w:r>
        <w:rPr>
          <w:rFonts w:cs="Arial"/>
          <w:szCs w:val="18"/>
        </w:rPr>
        <w:t xml:space="preserve"> logicky </w:t>
      </w:r>
      <w:r w:rsidR="00FA46D9" w:rsidRPr="00276187">
        <w:rPr>
          <w:rFonts w:cs="Arial"/>
          <w:szCs w:val="18"/>
        </w:rPr>
        <w:t>o</w:t>
      </w:r>
      <w:r w:rsidR="00600990" w:rsidRPr="00276187">
        <w:rPr>
          <w:rFonts w:cs="Arial"/>
          <w:szCs w:val="18"/>
        </w:rPr>
        <w:t>ddělen</w:t>
      </w:r>
      <w:r>
        <w:rPr>
          <w:rFonts w:cs="Arial"/>
          <w:szCs w:val="18"/>
        </w:rPr>
        <w:t>a</w:t>
      </w:r>
      <w:r w:rsidR="00600990" w:rsidRPr="00276187">
        <w:rPr>
          <w:rFonts w:cs="Arial"/>
          <w:szCs w:val="18"/>
        </w:rPr>
        <w:t xml:space="preserve"> od vlastních dat</w:t>
      </w:r>
      <w:r w:rsidR="00217293" w:rsidRPr="00276187">
        <w:rPr>
          <w:rFonts w:cs="Arial"/>
          <w:szCs w:val="18"/>
        </w:rPr>
        <w:t xml:space="preserve"> </w:t>
      </w:r>
      <w:r w:rsidR="00AF6180">
        <w:rPr>
          <w:rFonts w:cs="Arial"/>
          <w:szCs w:val="18"/>
        </w:rPr>
        <w:t>Poskytovatel</w:t>
      </w:r>
      <w:r w:rsidR="00205B95" w:rsidRPr="00276187">
        <w:rPr>
          <w:rFonts w:cs="Arial"/>
          <w:szCs w:val="18"/>
        </w:rPr>
        <w:t>e a</w:t>
      </w:r>
      <w:r w:rsidR="004E2933">
        <w:rPr>
          <w:rFonts w:cs="Arial"/>
          <w:szCs w:val="18"/>
        </w:rPr>
        <w:t>/</w:t>
      </w:r>
      <w:r w:rsidR="00205B95" w:rsidRPr="00276187">
        <w:rPr>
          <w:rFonts w:cs="Arial"/>
          <w:szCs w:val="18"/>
        </w:rPr>
        <w:t>nebo dat</w:t>
      </w:r>
      <w:r w:rsidR="00600990" w:rsidRPr="00276187">
        <w:rPr>
          <w:rFonts w:cs="Arial"/>
          <w:szCs w:val="18"/>
        </w:rPr>
        <w:t xml:space="preserve"> náležející</w:t>
      </w:r>
      <w:r w:rsidR="00217293" w:rsidRPr="00276187">
        <w:rPr>
          <w:rFonts w:cs="Arial"/>
          <w:szCs w:val="18"/>
        </w:rPr>
        <w:t>ch</w:t>
      </w:r>
      <w:r w:rsidR="00600990" w:rsidRPr="00276187">
        <w:rPr>
          <w:rFonts w:cs="Arial"/>
          <w:szCs w:val="18"/>
        </w:rPr>
        <w:t xml:space="preserve"> </w:t>
      </w:r>
      <w:r w:rsidR="00217293" w:rsidRPr="00276187">
        <w:rPr>
          <w:rFonts w:cs="Arial"/>
          <w:szCs w:val="18"/>
        </w:rPr>
        <w:t>třetím stranám</w:t>
      </w:r>
      <w:r w:rsidR="00600990" w:rsidRPr="00276187">
        <w:rPr>
          <w:rFonts w:cs="Arial"/>
          <w:szCs w:val="18"/>
        </w:rPr>
        <w:t>;</w:t>
      </w:r>
    </w:p>
    <w:p w14:paraId="3DA1C1A9" w14:textId="77777777" w:rsidR="00600990" w:rsidRPr="00276187" w:rsidRDefault="00FA46D9" w:rsidP="005C7F30">
      <w:pPr>
        <w:pStyle w:val="Odstavecseseznamem"/>
        <w:numPr>
          <w:ilvl w:val="0"/>
          <w:numId w:val="1"/>
        </w:numPr>
        <w:spacing w:after="40"/>
        <w:ind w:left="1077" w:hanging="357"/>
        <w:contextualSpacing w:val="0"/>
        <w:rPr>
          <w:rFonts w:cs="Arial"/>
          <w:szCs w:val="18"/>
        </w:rPr>
      </w:pPr>
      <w:r w:rsidRPr="00276187">
        <w:rPr>
          <w:rFonts w:cs="Arial"/>
          <w:szCs w:val="18"/>
        </w:rPr>
        <w:t xml:space="preserve">Zajistí </w:t>
      </w:r>
      <w:r w:rsidR="00600990" w:rsidRPr="00276187">
        <w:rPr>
          <w:rFonts w:cs="Arial"/>
          <w:szCs w:val="18"/>
        </w:rPr>
        <w:t xml:space="preserve">zavedení systémů </w:t>
      </w:r>
      <w:r w:rsidRPr="00276187">
        <w:rPr>
          <w:rFonts w:cs="Arial"/>
          <w:szCs w:val="18"/>
        </w:rPr>
        <w:t xml:space="preserve">řízení </w:t>
      </w:r>
      <w:r w:rsidR="00600990" w:rsidRPr="00276187">
        <w:rPr>
          <w:rFonts w:cs="Arial"/>
          <w:szCs w:val="18"/>
        </w:rPr>
        <w:t xml:space="preserve">oprávnění pro všechny </w:t>
      </w:r>
      <w:r w:rsidR="00871518">
        <w:rPr>
          <w:rFonts w:cs="Arial"/>
          <w:szCs w:val="18"/>
        </w:rPr>
        <w:t xml:space="preserve">uživatele </w:t>
      </w:r>
      <w:r w:rsidR="00871518" w:rsidRPr="00BB6F77">
        <w:rPr>
          <w:rFonts w:cs="Arial"/>
          <w:szCs w:val="18"/>
        </w:rPr>
        <w:t>(</w:t>
      </w:r>
      <w:r w:rsidR="00871518">
        <w:rPr>
          <w:rFonts w:cs="Arial"/>
          <w:szCs w:val="18"/>
        </w:rPr>
        <w:t>osobní účty</w:t>
      </w:r>
      <w:r w:rsidR="00600990" w:rsidRPr="00276187">
        <w:rPr>
          <w:rFonts w:cs="Arial"/>
          <w:szCs w:val="18"/>
        </w:rPr>
        <w:t>,</w:t>
      </w:r>
      <w:r w:rsidR="00871518">
        <w:rPr>
          <w:rFonts w:cs="Arial"/>
          <w:szCs w:val="18"/>
        </w:rPr>
        <w:t xml:space="preserve"> technické </w:t>
      </w:r>
      <w:proofErr w:type="gramStart"/>
      <w:r w:rsidR="00871518">
        <w:rPr>
          <w:rFonts w:cs="Arial"/>
          <w:szCs w:val="18"/>
        </w:rPr>
        <w:t>účty,</w:t>
      </w:r>
      <w:proofErr w:type="gramEnd"/>
      <w:r w:rsidR="00871518">
        <w:rPr>
          <w:rFonts w:cs="Arial"/>
          <w:szCs w:val="18"/>
        </w:rPr>
        <w:t xml:space="preserve"> apod.</w:t>
      </w:r>
      <w:r w:rsidR="00871518" w:rsidRPr="00BB6F77">
        <w:rPr>
          <w:rFonts w:cs="Arial"/>
          <w:szCs w:val="18"/>
        </w:rPr>
        <w:t>)</w:t>
      </w:r>
      <w:r w:rsidR="00600990" w:rsidRPr="00276187">
        <w:rPr>
          <w:rFonts w:cs="Arial"/>
          <w:szCs w:val="18"/>
        </w:rPr>
        <w:t xml:space="preserve"> kte</w:t>
      </w:r>
      <w:r w:rsidR="000B2275">
        <w:rPr>
          <w:rFonts w:cs="Arial"/>
          <w:szCs w:val="18"/>
        </w:rPr>
        <w:t>ří</w:t>
      </w:r>
      <w:r w:rsidR="00600990" w:rsidRPr="00276187">
        <w:rPr>
          <w:rFonts w:cs="Arial"/>
          <w:szCs w:val="18"/>
        </w:rPr>
        <w:t xml:space="preserve"> mají přístup k</w:t>
      </w:r>
      <w:r w:rsidRPr="00276187">
        <w:rPr>
          <w:rFonts w:cs="Arial"/>
          <w:szCs w:val="18"/>
        </w:rPr>
        <w:t> </w:t>
      </w:r>
      <w:r w:rsidR="00600990" w:rsidRPr="00276187">
        <w:rPr>
          <w:rFonts w:cs="Arial"/>
          <w:szCs w:val="18"/>
        </w:rPr>
        <w:t>datům</w:t>
      </w:r>
      <w:r w:rsidRPr="00276187">
        <w:rPr>
          <w:rFonts w:cs="Arial"/>
          <w:szCs w:val="18"/>
        </w:rPr>
        <w:t xml:space="preserve"> </w:t>
      </w:r>
      <w:r w:rsidR="00AF6180">
        <w:rPr>
          <w:rFonts w:cs="Arial"/>
          <w:szCs w:val="18"/>
        </w:rPr>
        <w:t>Objednatel</w:t>
      </w:r>
      <w:r w:rsidRPr="00276187">
        <w:rPr>
          <w:rFonts w:cs="Arial"/>
          <w:szCs w:val="18"/>
        </w:rPr>
        <w:t xml:space="preserve">e </w:t>
      </w:r>
      <w:r w:rsidR="00600990" w:rsidRPr="00276187">
        <w:rPr>
          <w:rFonts w:cs="Arial"/>
          <w:szCs w:val="18"/>
        </w:rPr>
        <w:t xml:space="preserve">prostřednictvím řízeného </w:t>
      </w:r>
      <w:r w:rsidR="00852176" w:rsidRPr="00276187">
        <w:rPr>
          <w:rFonts w:cs="Arial"/>
          <w:szCs w:val="18"/>
        </w:rPr>
        <w:t>fyzického a l</w:t>
      </w:r>
      <w:r w:rsidR="00600990" w:rsidRPr="00276187">
        <w:rPr>
          <w:rFonts w:cs="Arial"/>
          <w:szCs w:val="18"/>
        </w:rPr>
        <w:t>ogického přístupu</w:t>
      </w:r>
      <w:r w:rsidR="00891DFE">
        <w:rPr>
          <w:rFonts w:cs="Arial"/>
          <w:szCs w:val="18"/>
        </w:rPr>
        <w:t>;</w:t>
      </w:r>
    </w:p>
    <w:p w14:paraId="018F3F60" w14:textId="77777777" w:rsidR="00A35079" w:rsidRPr="00276187" w:rsidRDefault="00A93C0A" w:rsidP="005C7F30">
      <w:pPr>
        <w:pStyle w:val="Odstavecseseznamem"/>
        <w:numPr>
          <w:ilvl w:val="0"/>
          <w:numId w:val="1"/>
        </w:numPr>
        <w:spacing w:after="40"/>
        <w:contextualSpacing w:val="0"/>
        <w:rPr>
          <w:rFonts w:cs="Arial"/>
          <w:szCs w:val="18"/>
        </w:rPr>
      </w:pPr>
      <w:r w:rsidRPr="00276187">
        <w:rPr>
          <w:rFonts w:cs="Arial"/>
          <w:szCs w:val="18"/>
        </w:rPr>
        <w:t xml:space="preserve">Zajistí </w:t>
      </w:r>
      <w:r w:rsidR="009B44B5" w:rsidRPr="00276187">
        <w:rPr>
          <w:rFonts w:cs="Arial"/>
          <w:szCs w:val="18"/>
        </w:rPr>
        <w:t xml:space="preserve">předložení, na základě požadavku </w:t>
      </w:r>
      <w:r w:rsidR="00AF6180">
        <w:rPr>
          <w:rFonts w:cs="Arial"/>
          <w:szCs w:val="18"/>
        </w:rPr>
        <w:t>Objednatel</w:t>
      </w:r>
      <w:r w:rsidRPr="00276187">
        <w:rPr>
          <w:rFonts w:cs="Arial"/>
          <w:szCs w:val="18"/>
        </w:rPr>
        <w:t xml:space="preserve">e </w:t>
      </w:r>
      <w:r w:rsidR="009B44B5" w:rsidRPr="00276187">
        <w:rPr>
          <w:rFonts w:cs="Arial"/>
          <w:szCs w:val="18"/>
        </w:rPr>
        <w:t>a bezodkladně, všech stop a záznam</w:t>
      </w:r>
      <w:r w:rsidR="0050315F">
        <w:rPr>
          <w:rFonts w:cs="Arial"/>
          <w:szCs w:val="18"/>
        </w:rPr>
        <w:t>ů</w:t>
      </w:r>
      <w:r w:rsidRPr="00276187">
        <w:rPr>
          <w:rFonts w:cs="Arial"/>
          <w:szCs w:val="18"/>
        </w:rPr>
        <w:t xml:space="preserve"> (</w:t>
      </w:r>
      <w:r w:rsidR="009B44B5" w:rsidRPr="00276187">
        <w:rPr>
          <w:rFonts w:cs="Arial"/>
          <w:szCs w:val="18"/>
        </w:rPr>
        <w:t xml:space="preserve">např. </w:t>
      </w:r>
      <w:r w:rsidRPr="00276187">
        <w:rPr>
          <w:rFonts w:cs="Arial"/>
          <w:szCs w:val="18"/>
        </w:rPr>
        <w:t>auditní</w:t>
      </w:r>
      <w:r w:rsidR="0050315F">
        <w:rPr>
          <w:rFonts w:cs="Arial"/>
          <w:szCs w:val="18"/>
        </w:rPr>
        <w:t>ch</w:t>
      </w:r>
      <w:r w:rsidRPr="00276187">
        <w:rPr>
          <w:rFonts w:cs="Arial"/>
          <w:szCs w:val="18"/>
        </w:rPr>
        <w:t xml:space="preserve"> log</w:t>
      </w:r>
      <w:r w:rsidR="0050315F">
        <w:rPr>
          <w:rFonts w:cs="Arial"/>
          <w:szCs w:val="18"/>
        </w:rPr>
        <w:t>ů</w:t>
      </w:r>
      <w:r w:rsidR="00231BEC">
        <w:rPr>
          <w:rFonts w:cs="Arial"/>
          <w:szCs w:val="18"/>
        </w:rPr>
        <w:t>,</w:t>
      </w:r>
      <w:r w:rsidRPr="00276187">
        <w:rPr>
          <w:rFonts w:cs="Arial"/>
          <w:szCs w:val="18"/>
        </w:rPr>
        <w:t xml:space="preserve"> událost</w:t>
      </w:r>
      <w:r w:rsidR="0050315F">
        <w:rPr>
          <w:rFonts w:cs="Arial"/>
          <w:szCs w:val="18"/>
        </w:rPr>
        <w:t>í</w:t>
      </w:r>
      <w:r w:rsidR="00231BEC">
        <w:rPr>
          <w:rFonts w:cs="Arial"/>
          <w:szCs w:val="18"/>
        </w:rPr>
        <w:t xml:space="preserve"> a</w:t>
      </w:r>
      <w:r w:rsidRPr="00276187">
        <w:rPr>
          <w:rFonts w:cs="Arial"/>
          <w:szCs w:val="18"/>
        </w:rPr>
        <w:t xml:space="preserve"> bezpečnostní</w:t>
      </w:r>
      <w:r w:rsidR="0050315F">
        <w:rPr>
          <w:rFonts w:cs="Arial"/>
          <w:szCs w:val="18"/>
        </w:rPr>
        <w:t>ch</w:t>
      </w:r>
      <w:r w:rsidRPr="00276187">
        <w:rPr>
          <w:rFonts w:cs="Arial"/>
          <w:szCs w:val="18"/>
        </w:rPr>
        <w:t xml:space="preserve"> incident</w:t>
      </w:r>
      <w:r w:rsidR="0050315F">
        <w:rPr>
          <w:rFonts w:cs="Arial"/>
          <w:szCs w:val="18"/>
        </w:rPr>
        <w:t>ů</w:t>
      </w:r>
      <w:r w:rsidR="009B44B5" w:rsidRPr="00276187">
        <w:rPr>
          <w:rFonts w:cs="Arial"/>
          <w:szCs w:val="18"/>
        </w:rPr>
        <w:t>) a vešker</w:t>
      </w:r>
      <w:r w:rsidR="0050315F">
        <w:rPr>
          <w:rFonts w:cs="Arial"/>
          <w:szCs w:val="18"/>
        </w:rPr>
        <w:t>ých</w:t>
      </w:r>
      <w:r w:rsidR="009B44B5" w:rsidRPr="00276187">
        <w:rPr>
          <w:rFonts w:cs="Arial"/>
          <w:szCs w:val="18"/>
        </w:rPr>
        <w:t xml:space="preserve"> bezpečnostní</w:t>
      </w:r>
      <w:r w:rsidR="0050315F">
        <w:rPr>
          <w:rFonts w:cs="Arial"/>
          <w:szCs w:val="18"/>
        </w:rPr>
        <w:t>ch</w:t>
      </w:r>
      <w:r w:rsidR="009B44B5" w:rsidRPr="00276187">
        <w:rPr>
          <w:rFonts w:cs="Arial"/>
          <w:szCs w:val="18"/>
        </w:rPr>
        <w:t xml:space="preserve"> analýz</w:t>
      </w:r>
      <w:r w:rsidR="00F779F7">
        <w:rPr>
          <w:rFonts w:cs="Arial"/>
          <w:szCs w:val="18"/>
        </w:rPr>
        <w:t>,</w:t>
      </w:r>
      <w:r w:rsidR="009B44B5" w:rsidRPr="00276187">
        <w:rPr>
          <w:rFonts w:cs="Arial"/>
          <w:szCs w:val="18"/>
        </w:rPr>
        <w:t xml:space="preserve"> </w:t>
      </w:r>
      <w:r w:rsidR="00A35079" w:rsidRPr="00276187">
        <w:rPr>
          <w:rFonts w:cs="Arial"/>
          <w:szCs w:val="18"/>
        </w:rPr>
        <w:t>prováděn</w:t>
      </w:r>
      <w:r w:rsidR="0050315F">
        <w:rPr>
          <w:rFonts w:cs="Arial"/>
          <w:szCs w:val="18"/>
        </w:rPr>
        <w:t>ých</w:t>
      </w:r>
      <w:r w:rsidR="00A35079" w:rsidRPr="00276187">
        <w:rPr>
          <w:rFonts w:cs="Arial"/>
          <w:szCs w:val="18"/>
        </w:rPr>
        <w:t xml:space="preserve"> </w:t>
      </w:r>
      <w:r w:rsidR="00AF6180">
        <w:rPr>
          <w:rFonts w:cs="Arial"/>
          <w:szCs w:val="18"/>
        </w:rPr>
        <w:t>Poskytovatel</w:t>
      </w:r>
      <w:r w:rsidR="00A35079" w:rsidRPr="00276187">
        <w:rPr>
          <w:rFonts w:cs="Arial"/>
          <w:szCs w:val="18"/>
        </w:rPr>
        <w:t xml:space="preserve">em služeb </w:t>
      </w:r>
      <w:r w:rsidR="00393854" w:rsidRPr="00276187">
        <w:rPr>
          <w:rFonts w:cs="Arial"/>
          <w:szCs w:val="18"/>
        </w:rPr>
        <w:t xml:space="preserve">po celou dobu </w:t>
      </w:r>
      <w:r w:rsidR="00A35079" w:rsidRPr="00276187">
        <w:rPr>
          <w:rFonts w:cs="Arial"/>
          <w:szCs w:val="18"/>
        </w:rPr>
        <w:t>trvání smlouvy</w:t>
      </w:r>
      <w:r w:rsidR="00891DFE">
        <w:rPr>
          <w:rFonts w:cs="Arial"/>
          <w:szCs w:val="18"/>
        </w:rPr>
        <w:t>;</w:t>
      </w:r>
      <w:r w:rsidR="00A35079" w:rsidRPr="00276187">
        <w:rPr>
          <w:rFonts w:cs="Arial"/>
          <w:szCs w:val="18"/>
        </w:rPr>
        <w:t xml:space="preserve"> </w:t>
      </w:r>
    </w:p>
    <w:p w14:paraId="6F7EE438" w14:textId="11A77C76" w:rsidR="00600990" w:rsidRPr="00214415" w:rsidRDefault="004F2CF1" w:rsidP="005C7F30">
      <w:pPr>
        <w:pStyle w:val="Odstavecseseznamem"/>
        <w:numPr>
          <w:ilvl w:val="0"/>
          <w:numId w:val="1"/>
        </w:numPr>
        <w:spacing w:after="40"/>
        <w:contextualSpacing w:val="0"/>
        <w:rPr>
          <w:rFonts w:cs="Arial"/>
          <w:color w:val="000000"/>
          <w:szCs w:val="18"/>
        </w:rPr>
      </w:pPr>
      <w:r>
        <w:rPr>
          <w:rFonts w:cs="Arial"/>
          <w:szCs w:val="18"/>
        </w:rPr>
        <w:t>Z</w:t>
      </w:r>
      <w:r w:rsidR="004D125F" w:rsidRPr="00276187">
        <w:rPr>
          <w:rFonts w:cs="Arial"/>
          <w:szCs w:val="18"/>
        </w:rPr>
        <w:t>av</w:t>
      </w:r>
      <w:r w:rsidR="00891DFE">
        <w:rPr>
          <w:rFonts w:cs="Arial"/>
          <w:szCs w:val="18"/>
        </w:rPr>
        <w:t>ede</w:t>
      </w:r>
      <w:r w:rsidR="00A93C0A" w:rsidRPr="00276187">
        <w:rPr>
          <w:rFonts w:cs="Arial"/>
          <w:szCs w:val="18"/>
        </w:rPr>
        <w:t xml:space="preserve"> </w:t>
      </w:r>
      <w:r>
        <w:rPr>
          <w:rFonts w:cs="Arial"/>
          <w:szCs w:val="18"/>
        </w:rPr>
        <w:t xml:space="preserve">a bude dodržovat </w:t>
      </w:r>
      <w:r w:rsidR="00A93C0A" w:rsidRPr="00276187">
        <w:rPr>
          <w:rFonts w:cs="Arial"/>
          <w:szCs w:val="18"/>
        </w:rPr>
        <w:t xml:space="preserve">bezpečnostní </w:t>
      </w:r>
      <w:r w:rsidR="004D125F" w:rsidRPr="00276187">
        <w:rPr>
          <w:rFonts w:cs="Arial"/>
          <w:szCs w:val="18"/>
        </w:rPr>
        <w:t xml:space="preserve">politiku určenou k tomu, aby byly </w:t>
      </w:r>
      <w:r>
        <w:rPr>
          <w:rFonts w:cs="Arial"/>
          <w:szCs w:val="18"/>
        </w:rPr>
        <w:t>uchovány</w:t>
      </w:r>
      <w:r w:rsidRPr="00276187">
        <w:rPr>
          <w:rFonts w:cs="Arial"/>
          <w:szCs w:val="18"/>
        </w:rPr>
        <w:t xml:space="preserve"> </w:t>
      </w:r>
      <w:r w:rsidR="004D125F" w:rsidRPr="00276187">
        <w:rPr>
          <w:rFonts w:cs="Arial"/>
          <w:szCs w:val="18"/>
        </w:rPr>
        <w:t xml:space="preserve">použitelné záznamy </w:t>
      </w:r>
      <w:r w:rsidRPr="000F1C71">
        <w:rPr>
          <w:rFonts w:cs="Arial"/>
          <w:szCs w:val="18"/>
          <w:highlight w:val="yellow"/>
        </w:rPr>
        <w:t>dle související regulace</w:t>
      </w:r>
      <w:r w:rsidR="004D125F" w:rsidRPr="00276187">
        <w:rPr>
          <w:rFonts w:cs="Arial"/>
          <w:szCs w:val="18"/>
        </w:rPr>
        <w:t xml:space="preserve">, dále záznamy činností </w:t>
      </w:r>
      <w:r w:rsidR="00F652EA" w:rsidRPr="00276187">
        <w:rPr>
          <w:rFonts w:cs="Arial"/>
          <w:szCs w:val="18"/>
        </w:rPr>
        <w:t>a/nebo pokusů o činnosti prováděn</w:t>
      </w:r>
      <w:r w:rsidR="0050315F">
        <w:rPr>
          <w:rFonts w:cs="Arial"/>
          <w:szCs w:val="18"/>
        </w:rPr>
        <w:t>é</w:t>
      </w:r>
      <w:r w:rsidR="00F652EA" w:rsidRPr="00276187">
        <w:rPr>
          <w:rFonts w:cs="Arial"/>
          <w:szCs w:val="18"/>
        </w:rPr>
        <w:t xml:space="preserve"> na vlastním informačním systému </w:t>
      </w:r>
      <w:r w:rsidR="00AF6180">
        <w:rPr>
          <w:rFonts w:cs="Arial"/>
          <w:szCs w:val="18"/>
        </w:rPr>
        <w:t>Poskytovatel</w:t>
      </w:r>
      <w:r w:rsidR="00F652EA" w:rsidRPr="00276187">
        <w:rPr>
          <w:rFonts w:cs="Arial"/>
          <w:szCs w:val="18"/>
        </w:rPr>
        <w:t xml:space="preserve">e služeb (např. toky příchozích/odchozích dat, nové verze aplikací, </w:t>
      </w:r>
      <w:r w:rsidR="00682A41" w:rsidRPr="00276187">
        <w:rPr>
          <w:rFonts w:cs="Arial"/>
          <w:szCs w:val="18"/>
        </w:rPr>
        <w:t>výsledky testování</w:t>
      </w:r>
      <w:r w:rsidR="00F652EA" w:rsidRPr="00276187">
        <w:rPr>
          <w:rFonts w:cs="Arial"/>
          <w:szCs w:val="18"/>
        </w:rPr>
        <w:t>,</w:t>
      </w:r>
      <w:r w:rsidR="00682A41" w:rsidRPr="00276187">
        <w:rPr>
          <w:rFonts w:cs="Arial"/>
          <w:szCs w:val="18"/>
        </w:rPr>
        <w:t xml:space="preserve"> počty c</w:t>
      </w:r>
      <w:r w:rsidR="00F652EA" w:rsidRPr="00276187">
        <w:rPr>
          <w:rFonts w:cs="Arial"/>
          <w:szCs w:val="18"/>
        </w:rPr>
        <w:t>hyb, odstranění duplicit, výmazy</w:t>
      </w:r>
      <w:r w:rsidR="00682A41" w:rsidRPr="00276187">
        <w:rPr>
          <w:rFonts w:cs="Arial"/>
          <w:szCs w:val="18"/>
        </w:rPr>
        <w:t xml:space="preserve"> </w:t>
      </w:r>
      <w:proofErr w:type="gramStart"/>
      <w:r w:rsidR="00682A41" w:rsidRPr="00276187">
        <w:rPr>
          <w:rFonts w:cs="Arial"/>
          <w:szCs w:val="18"/>
        </w:rPr>
        <w:t>dat</w:t>
      </w:r>
      <w:r w:rsidR="00F652EA" w:rsidRPr="00276187">
        <w:rPr>
          <w:rFonts w:cs="Arial"/>
          <w:szCs w:val="18"/>
        </w:rPr>
        <w:t>,</w:t>
      </w:r>
      <w:proofErr w:type="gramEnd"/>
      <w:r w:rsidR="00F652EA" w:rsidRPr="00276187">
        <w:rPr>
          <w:rFonts w:cs="Arial"/>
          <w:szCs w:val="18"/>
        </w:rPr>
        <w:t xml:space="preserve"> atd.) pro </w:t>
      </w:r>
      <w:r w:rsidR="0083091F" w:rsidRPr="00276187">
        <w:rPr>
          <w:rFonts w:cs="Arial"/>
          <w:szCs w:val="18"/>
        </w:rPr>
        <w:t>účely kontrol</w:t>
      </w:r>
      <w:r w:rsidR="00F652EA" w:rsidRPr="00276187">
        <w:rPr>
          <w:rFonts w:cs="Arial"/>
          <w:szCs w:val="18"/>
        </w:rPr>
        <w:t xml:space="preserve"> (audit</w:t>
      </w:r>
      <w:r w:rsidR="0083091F" w:rsidRPr="00276187">
        <w:rPr>
          <w:rFonts w:cs="Arial"/>
          <w:szCs w:val="18"/>
        </w:rPr>
        <w:t>ů</w:t>
      </w:r>
      <w:r w:rsidR="005D2922" w:rsidRPr="00276187">
        <w:rPr>
          <w:rFonts w:cs="Arial"/>
          <w:szCs w:val="18"/>
        </w:rPr>
        <w:t>) či pro důkazní účely</w:t>
      </w:r>
      <w:r w:rsidR="00F652EA" w:rsidRPr="00276187">
        <w:rPr>
          <w:rFonts w:cs="Arial"/>
          <w:szCs w:val="18"/>
        </w:rPr>
        <w:t xml:space="preserve">. Záznamy musí zahrnovat: </w:t>
      </w:r>
      <w:r w:rsidR="00682A41" w:rsidRPr="00276187">
        <w:rPr>
          <w:rFonts w:cs="Arial"/>
          <w:szCs w:val="18"/>
        </w:rPr>
        <w:t xml:space="preserve">zdroj a cíl služby, typ události, </w:t>
      </w:r>
      <w:r w:rsidR="00F652EA" w:rsidRPr="00276187">
        <w:rPr>
          <w:rFonts w:cs="Arial"/>
          <w:szCs w:val="18"/>
        </w:rPr>
        <w:t>identifikaci uživatele</w:t>
      </w:r>
      <w:r w:rsidR="00682A41" w:rsidRPr="00276187">
        <w:rPr>
          <w:rFonts w:cs="Arial"/>
          <w:szCs w:val="18"/>
        </w:rPr>
        <w:t xml:space="preserve"> či </w:t>
      </w:r>
      <w:r w:rsidR="00682A41" w:rsidRPr="00214415">
        <w:rPr>
          <w:rFonts w:cs="Arial"/>
          <w:color w:val="000000"/>
          <w:szCs w:val="18"/>
        </w:rPr>
        <w:t xml:space="preserve">systému </w:t>
      </w:r>
      <w:r w:rsidR="00F652EA" w:rsidRPr="00214415">
        <w:rPr>
          <w:rFonts w:cs="Arial"/>
          <w:color w:val="000000"/>
          <w:szCs w:val="18"/>
        </w:rPr>
        <w:t xml:space="preserve">a </w:t>
      </w:r>
      <w:r w:rsidR="00682A41" w:rsidRPr="00214415">
        <w:rPr>
          <w:rFonts w:cs="Arial"/>
          <w:color w:val="000000"/>
          <w:szCs w:val="18"/>
        </w:rPr>
        <w:t xml:space="preserve">přesný </w:t>
      </w:r>
      <w:r w:rsidR="00F652EA" w:rsidRPr="00214415">
        <w:rPr>
          <w:rFonts w:cs="Arial"/>
          <w:color w:val="000000"/>
          <w:szCs w:val="18"/>
        </w:rPr>
        <w:t>časový údaj</w:t>
      </w:r>
      <w:r w:rsidR="00A70E75">
        <w:rPr>
          <w:rFonts w:cs="Arial"/>
          <w:color w:val="000000"/>
          <w:szCs w:val="18"/>
        </w:rPr>
        <w:t>;</w:t>
      </w:r>
    </w:p>
    <w:p w14:paraId="720627D6" w14:textId="77777777" w:rsidR="00891DFE" w:rsidRPr="00891DFE" w:rsidRDefault="004537CD" w:rsidP="005C7F30">
      <w:pPr>
        <w:pStyle w:val="Odstavecseseznamem"/>
        <w:numPr>
          <w:ilvl w:val="0"/>
          <w:numId w:val="1"/>
        </w:numPr>
        <w:spacing w:after="40"/>
        <w:contextualSpacing w:val="0"/>
        <w:rPr>
          <w:rFonts w:cs="Arial"/>
          <w:szCs w:val="18"/>
        </w:rPr>
      </w:pPr>
      <w:r w:rsidRPr="00214415">
        <w:rPr>
          <w:rFonts w:cs="Arial"/>
          <w:color w:val="000000"/>
          <w:szCs w:val="18"/>
        </w:rPr>
        <w:t xml:space="preserve">Zajistí a zavede opatření </w:t>
      </w:r>
      <w:r w:rsidR="00F652EA" w:rsidRPr="00891DFE">
        <w:rPr>
          <w:rFonts w:cs="Arial"/>
          <w:szCs w:val="18"/>
        </w:rPr>
        <w:t xml:space="preserve">do </w:t>
      </w:r>
      <w:r w:rsidR="00F652EA" w:rsidRPr="000F1C71">
        <w:rPr>
          <w:rFonts w:cs="Arial"/>
          <w:szCs w:val="18"/>
          <w:highlight w:val="yellow"/>
        </w:rPr>
        <w:t>osmačtyřiceti (48)</w:t>
      </w:r>
      <w:r w:rsidR="00267562" w:rsidRPr="000F1C71">
        <w:rPr>
          <w:rFonts w:cs="Arial"/>
          <w:szCs w:val="18"/>
          <w:highlight w:val="yellow"/>
        </w:rPr>
        <w:t xml:space="preserve"> hodin</w:t>
      </w:r>
      <w:r w:rsidR="00267562" w:rsidRPr="00891DFE">
        <w:rPr>
          <w:rFonts w:cs="Arial"/>
          <w:szCs w:val="18"/>
        </w:rPr>
        <w:t xml:space="preserve"> od zjištění incidentu či hrozby</w:t>
      </w:r>
      <w:r w:rsidR="004F2CF1">
        <w:rPr>
          <w:rFonts w:cs="Arial"/>
          <w:szCs w:val="18"/>
        </w:rPr>
        <w:t xml:space="preserve"> v celém řetězci outsourcingu pro danou službu</w:t>
      </w:r>
      <w:r w:rsidR="00267562" w:rsidRPr="00891DFE">
        <w:rPr>
          <w:rFonts w:cs="Arial"/>
          <w:szCs w:val="18"/>
        </w:rPr>
        <w:t xml:space="preserve">, které mohou ovlivnit </w:t>
      </w:r>
      <w:r w:rsidR="004F2CF1">
        <w:rPr>
          <w:rFonts w:cs="Arial"/>
          <w:szCs w:val="18"/>
        </w:rPr>
        <w:t>dodávanou služb</w:t>
      </w:r>
      <w:r w:rsidR="004E2933">
        <w:rPr>
          <w:rFonts w:cs="Arial"/>
          <w:szCs w:val="18"/>
        </w:rPr>
        <w:t>u</w:t>
      </w:r>
      <w:r w:rsidR="004F2CF1">
        <w:rPr>
          <w:rFonts w:cs="Arial"/>
          <w:szCs w:val="18"/>
        </w:rPr>
        <w:t>, mít přímý i nepřímý vliv na Objednatele (mj. reputační riziko). Poskytovatel zajistí</w:t>
      </w:r>
      <w:r w:rsidR="00267562" w:rsidRPr="00891DFE">
        <w:rPr>
          <w:rFonts w:cs="Arial"/>
          <w:szCs w:val="18"/>
        </w:rPr>
        <w:t xml:space="preserve"> řešení, které umožňuje účinně reagovat na </w:t>
      </w:r>
      <w:r w:rsidR="004F2CF1">
        <w:rPr>
          <w:rFonts w:cs="Arial"/>
          <w:szCs w:val="18"/>
        </w:rPr>
        <w:t xml:space="preserve">daný </w:t>
      </w:r>
      <w:r w:rsidR="00267562" w:rsidRPr="00891DFE">
        <w:rPr>
          <w:rFonts w:cs="Arial"/>
          <w:szCs w:val="18"/>
        </w:rPr>
        <w:t>incident či hrozbu</w:t>
      </w:r>
      <w:r w:rsidR="00891DFE" w:rsidRPr="00891DFE">
        <w:rPr>
          <w:rFonts w:cs="Arial"/>
          <w:szCs w:val="18"/>
        </w:rPr>
        <w:t xml:space="preserve">. </w:t>
      </w:r>
      <w:r w:rsidR="00891DFE" w:rsidRPr="00276187">
        <w:rPr>
          <w:rFonts w:cs="Arial"/>
          <w:szCs w:val="18"/>
        </w:rPr>
        <w:t>Poskytovatel služeb se</w:t>
      </w:r>
      <w:r w:rsidR="004F2CF1">
        <w:rPr>
          <w:rFonts w:cs="Arial"/>
          <w:szCs w:val="18"/>
        </w:rPr>
        <w:t xml:space="preserve"> rovněž</w:t>
      </w:r>
      <w:r w:rsidR="00891DFE" w:rsidRPr="00276187">
        <w:rPr>
          <w:rFonts w:cs="Arial"/>
          <w:szCs w:val="18"/>
        </w:rPr>
        <w:t xml:space="preserve"> zavazuje bez zbytečného odkladu informovat </w:t>
      </w:r>
      <w:r w:rsidR="00AF6180">
        <w:rPr>
          <w:rFonts w:cs="Arial"/>
          <w:szCs w:val="18"/>
        </w:rPr>
        <w:t>Objednatel</w:t>
      </w:r>
      <w:r w:rsidR="00891DFE" w:rsidRPr="00276187">
        <w:rPr>
          <w:rFonts w:cs="Arial"/>
          <w:szCs w:val="18"/>
        </w:rPr>
        <w:t>e o takových incidentech či hrozbá</w:t>
      </w:r>
      <w:r w:rsidR="00891DFE">
        <w:rPr>
          <w:rFonts w:cs="Arial"/>
          <w:szCs w:val="18"/>
        </w:rPr>
        <w:t>ch.</w:t>
      </w:r>
    </w:p>
    <w:p w14:paraId="71332CE8" w14:textId="7DAFE58E" w:rsidR="007F04BB" w:rsidRPr="00276187" w:rsidRDefault="007F04BB" w:rsidP="007F04BB">
      <w:pPr>
        <w:rPr>
          <w:rFonts w:cs="Arial"/>
          <w:szCs w:val="18"/>
        </w:rPr>
      </w:pPr>
      <w:r>
        <w:rPr>
          <w:rFonts w:cs="Arial"/>
          <w:szCs w:val="18"/>
        </w:rPr>
        <w:t xml:space="preserve">Pokud je předmětem plnění </w:t>
      </w:r>
      <w:r w:rsidR="00A70E75">
        <w:rPr>
          <w:rFonts w:cs="Arial"/>
          <w:szCs w:val="18"/>
        </w:rPr>
        <w:t>S</w:t>
      </w:r>
      <w:r>
        <w:rPr>
          <w:rFonts w:cs="Arial"/>
          <w:szCs w:val="18"/>
        </w:rPr>
        <w:t xml:space="preserve">mlouvy </w:t>
      </w:r>
      <w:r w:rsidR="00AA5FBF">
        <w:rPr>
          <w:rFonts w:cs="Arial"/>
          <w:szCs w:val="18"/>
        </w:rPr>
        <w:t xml:space="preserve">také zpracování osobních údajů, jak jsou definovány zvláštními právními předpisy, </w:t>
      </w:r>
      <w:r w:rsidR="001D50A0">
        <w:rPr>
          <w:rFonts w:cs="Arial"/>
          <w:szCs w:val="18"/>
        </w:rPr>
        <w:t>Poskytovatele</w:t>
      </w:r>
      <w:r w:rsidR="00AA5FBF">
        <w:rPr>
          <w:rFonts w:cs="Arial"/>
          <w:szCs w:val="18"/>
        </w:rPr>
        <w:t>m jako zpracovatelem</w:t>
      </w:r>
      <w:r w:rsidR="001D50A0">
        <w:rPr>
          <w:rFonts w:cs="Arial"/>
          <w:szCs w:val="18"/>
        </w:rPr>
        <w:t>,</w:t>
      </w:r>
      <w:r>
        <w:rPr>
          <w:rFonts w:cs="Arial"/>
          <w:szCs w:val="18"/>
        </w:rPr>
        <w:t xml:space="preserve"> </w:t>
      </w:r>
      <w:r w:rsidRPr="00276187">
        <w:rPr>
          <w:rFonts w:cs="Arial"/>
          <w:szCs w:val="18"/>
        </w:rPr>
        <w:t xml:space="preserve">Poskytovatel </w:t>
      </w:r>
      <w:proofErr w:type="gramStart"/>
      <w:r w:rsidRPr="00276187">
        <w:rPr>
          <w:rFonts w:cs="Arial"/>
          <w:szCs w:val="18"/>
        </w:rPr>
        <w:t>doloží</w:t>
      </w:r>
      <w:proofErr w:type="gramEnd"/>
      <w:r w:rsidRPr="00276187">
        <w:rPr>
          <w:rFonts w:cs="Arial"/>
          <w:szCs w:val="18"/>
        </w:rPr>
        <w:t xml:space="preserve"> </w:t>
      </w:r>
      <w:r w:rsidR="001D50A0">
        <w:rPr>
          <w:rFonts w:cs="Arial"/>
          <w:szCs w:val="18"/>
        </w:rPr>
        <w:t>O</w:t>
      </w:r>
      <w:r w:rsidRPr="00276187">
        <w:rPr>
          <w:rFonts w:cs="Arial"/>
          <w:szCs w:val="18"/>
        </w:rPr>
        <w:t xml:space="preserve">bjednateli v pravidelných intervalech minimálně jednou </w:t>
      </w:r>
      <w:r w:rsidRPr="00C43B63">
        <w:rPr>
          <w:rFonts w:cs="Arial"/>
          <w:szCs w:val="18"/>
          <w:highlight w:val="yellow"/>
        </w:rPr>
        <w:t>za dva roky</w:t>
      </w:r>
      <w:r w:rsidRPr="00276187">
        <w:rPr>
          <w:rFonts w:cs="Arial"/>
          <w:szCs w:val="18"/>
        </w:rPr>
        <w:t xml:space="preserve"> správné provádění ochrany údajů, včetn</w:t>
      </w:r>
      <w:r>
        <w:rPr>
          <w:rFonts w:cs="Arial"/>
          <w:szCs w:val="18"/>
        </w:rPr>
        <w:t xml:space="preserve">ě provádění školení a to zprávou </w:t>
      </w:r>
      <w:r w:rsidRPr="008F4FE4">
        <w:rPr>
          <w:rFonts w:cs="Arial"/>
          <w:szCs w:val="18"/>
        </w:rPr>
        <w:t>(</w:t>
      </w:r>
      <w:r>
        <w:rPr>
          <w:rFonts w:cs="Arial"/>
          <w:szCs w:val="18"/>
        </w:rPr>
        <w:t>papírovou nebo elektronickou</w:t>
      </w:r>
      <w:r w:rsidRPr="008F4FE4">
        <w:rPr>
          <w:rFonts w:cs="Arial"/>
          <w:szCs w:val="18"/>
        </w:rPr>
        <w:t>)</w:t>
      </w:r>
      <w:r>
        <w:rPr>
          <w:rFonts w:cs="Arial"/>
          <w:szCs w:val="18"/>
        </w:rPr>
        <w:t xml:space="preserve"> ve formě evidence.</w:t>
      </w:r>
    </w:p>
    <w:p w14:paraId="534EBD56" w14:textId="600676D7" w:rsidR="0081748B" w:rsidRDefault="0081748B" w:rsidP="0072461F">
      <w:pPr>
        <w:pStyle w:val="4slovan"/>
        <w:ind w:left="0" w:firstLine="0"/>
        <w:textAlignment w:val="auto"/>
        <w:rPr>
          <w:rFonts w:ascii="Arial" w:hAnsi="Arial" w:cs="Arial"/>
          <w:sz w:val="18"/>
          <w:szCs w:val="18"/>
        </w:rPr>
      </w:pPr>
      <w:r w:rsidRPr="0081748B">
        <w:rPr>
          <w:rFonts w:ascii="Arial" w:hAnsi="Arial" w:cs="Arial"/>
          <w:sz w:val="18"/>
          <w:szCs w:val="18"/>
        </w:rPr>
        <w:t xml:space="preserve">Poskytovatel zajistí šifrování dat a komunikace end-to-end s použitím soudobě bezpečných algoritmů po celou dobu trvání </w:t>
      </w:r>
      <w:r w:rsidR="00AA5FBF">
        <w:rPr>
          <w:rFonts w:ascii="Arial" w:hAnsi="Arial" w:cs="Arial"/>
          <w:sz w:val="18"/>
          <w:szCs w:val="18"/>
        </w:rPr>
        <w:t>S</w:t>
      </w:r>
      <w:r w:rsidRPr="0081748B">
        <w:rPr>
          <w:rFonts w:ascii="Arial" w:hAnsi="Arial" w:cs="Arial"/>
          <w:sz w:val="18"/>
          <w:szCs w:val="18"/>
        </w:rPr>
        <w:t>mlouvy.</w:t>
      </w:r>
    </w:p>
    <w:p w14:paraId="0EC26C3B" w14:textId="77777777" w:rsidR="007F04BB" w:rsidRPr="00276187" w:rsidRDefault="007F04BB" w:rsidP="001542CC">
      <w:pPr>
        <w:pStyle w:val="4slovan"/>
        <w:keepNext/>
        <w:widowControl/>
        <w:ind w:left="0" w:firstLine="0"/>
        <w:textAlignment w:val="auto"/>
        <w:rPr>
          <w:rFonts w:ascii="Arial" w:hAnsi="Arial" w:cs="Arial"/>
          <w:sz w:val="18"/>
          <w:szCs w:val="18"/>
        </w:rPr>
      </w:pPr>
      <w:r w:rsidRPr="00276187">
        <w:rPr>
          <w:rFonts w:ascii="Arial" w:hAnsi="Arial" w:cs="Arial"/>
          <w:sz w:val="18"/>
          <w:szCs w:val="18"/>
        </w:rPr>
        <w:lastRenderedPageBreak/>
        <w:t xml:space="preserve">Poskytovatel </w:t>
      </w:r>
      <w:r w:rsidR="0081748B">
        <w:rPr>
          <w:rFonts w:ascii="Arial" w:hAnsi="Arial" w:cs="Arial"/>
          <w:sz w:val="18"/>
          <w:szCs w:val="18"/>
        </w:rPr>
        <w:t xml:space="preserve">navíc </w:t>
      </w:r>
      <w:r w:rsidRPr="00276187">
        <w:rPr>
          <w:rFonts w:ascii="Arial" w:hAnsi="Arial" w:cs="Arial"/>
          <w:sz w:val="18"/>
          <w:szCs w:val="18"/>
        </w:rPr>
        <w:t xml:space="preserve">zajistí, že zpracovávané údaje neopustí </w:t>
      </w:r>
      <w:r w:rsidR="001D50A0">
        <w:rPr>
          <w:rFonts w:ascii="Arial" w:hAnsi="Arial" w:cs="Arial"/>
          <w:sz w:val="18"/>
          <w:szCs w:val="18"/>
        </w:rPr>
        <w:t xml:space="preserve">předem definovaný </w:t>
      </w:r>
      <w:r w:rsidRPr="00276187">
        <w:rPr>
          <w:rFonts w:ascii="Arial" w:hAnsi="Arial" w:cs="Arial"/>
          <w:sz w:val="18"/>
          <w:szCs w:val="18"/>
        </w:rPr>
        <w:t xml:space="preserve">bezpečnostní perimetr </w:t>
      </w:r>
      <w:r w:rsidR="001D50A0">
        <w:rPr>
          <w:rFonts w:ascii="Arial" w:hAnsi="Arial" w:cs="Arial"/>
          <w:sz w:val="18"/>
          <w:szCs w:val="18"/>
        </w:rPr>
        <w:t>pro</w:t>
      </w:r>
      <w:r>
        <w:rPr>
          <w:rFonts w:ascii="Arial" w:hAnsi="Arial" w:cs="Arial"/>
          <w:sz w:val="18"/>
          <w:szCs w:val="18"/>
        </w:rPr>
        <w:t>:</w:t>
      </w:r>
    </w:p>
    <w:p w14:paraId="53BEBAB2" w14:textId="77777777" w:rsidR="007F04BB" w:rsidRPr="00276187" w:rsidRDefault="007F04BB" w:rsidP="0016271E">
      <w:pPr>
        <w:pStyle w:val="Odstavecseseznamem"/>
        <w:numPr>
          <w:ilvl w:val="0"/>
          <w:numId w:val="1"/>
        </w:numPr>
        <w:spacing w:after="40"/>
        <w:contextualSpacing w:val="0"/>
        <w:rPr>
          <w:rFonts w:cs="Arial"/>
          <w:szCs w:val="18"/>
        </w:rPr>
      </w:pPr>
      <w:r w:rsidRPr="00276187">
        <w:rPr>
          <w:rFonts w:cs="Arial"/>
          <w:szCs w:val="18"/>
        </w:rPr>
        <w:t>údaje zpracovávané mimo informační systém (například tištěné materiály);</w:t>
      </w:r>
    </w:p>
    <w:p w14:paraId="570D1F65" w14:textId="730A096B" w:rsidR="001D50A0" w:rsidRDefault="007F04BB" w:rsidP="0016271E">
      <w:pPr>
        <w:pStyle w:val="Odstavecseseznamem"/>
        <w:numPr>
          <w:ilvl w:val="0"/>
          <w:numId w:val="1"/>
        </w:numPr>
        <w:spacing w:after="40"/>
        <w:contextualSpacing w:val="0"/>
        <w:rPr>
          <w:rFonts w:cs="Arial"/>
          <w:szCs w:val="18"/>
        </w:rPr>
      </w:pPr>
      <w:r w:rsidRPr="00276187">
        <w:rPr>
          <w:rFonts w:cs="Arial"/>
          <w:szCs w:val="18"/>
        </w:rPr>
        <w:t>údaje zpracovávané v rámci informačního systému</w:t>
      </w:r>
      <w:r w:rsidR="001D50A0">
        <w:rPr>
          <w:rFonts w:cs="Arial"/>
          <w:szCs w:val="18"/>
        </w:rPr>
        <w:t xml:space="preserve"> (</w:t>
      </w:r>
      <w:r w:rsidRPr="00276187">
        <w:rPr>
          <w:rFonts w:cs="Arial"/>
          <w:szCs w:val="18"/>
        </w:rPr>
        <w:t xml:space="preserve">definován </w:t>
      </w:r>
      <w:r w:rsidR="003E560A">
        <w:rPr>
          <w:rFonts w:cs="Arial"/>
          <w:szCs w:val="18"/>
        </w:rPr>
        <w:t xml:space="preserve">ve </w:t>
      </w:r>
      <w:r w:rsidR="00AA5FBF">
        <w:rPr>
          <w:rFonts w:cs="Arial"/>
          <w:szCs w:val="18"/>
        </w:rPr>
        <w:t>S</w:t>
      </w:r>
      <w:r w:rsidR="003E560A">
        <w:rPr>
          <w:rFonts w:cs="Arial"/>
          <w:szCs w:val="18"/>
        </w:rPr>
        <w:t>mlouvě</w:t>
      </w:r>
      <w:r w:rsidR="001D50A0">
        <w:rPr>
          <w:rFonts w:cs="Arial"/>
          <w:szCs w:val="18"/>
        </w:rPr>
        <w:t>).</w:t>
      </w:r>
    </w:p>
    <w:p w14:paraId="2D7A52A3" w14:textId="63183C9D" w:rsidR="0081748B" w:rsidRPr="004C6CED" w:rsidRDefault="001D50A0" w:rsidP="0072461F">
      <w:pPr>
        <w:pStyle w:val="4slovan"/>
        <w:ind w:left="0" w:firstLine="0"/>
        <w:textAlignment w:val="auto"/>
        <w:rPr>
          <w:rFonts w:cs="Arial"/>
          <w:szCs w:val="18"/>
        </w:rPr>
      </w:pPr>
      <w:r>
        <w:rPr>
          <w:rFonts w:ascii="Arial" w:hAnsi="Arial" w:cs="Arial"/>
          <w:sz w:val="18"/>
          <w:szCs w:val="18"/>
        </w:rPr>
        <w:t>V</w:t>
      </w:r>
      <w:r w:rsidR="007F04BB" w:rsidRPr="00276187">
        <w:rPr>
          <w:rFonts w:ascii="Arial" w:hAnsi="Arial" w:cs="Arial"/>
          <w:sz w:val="18"/>
          <w:szCs w:val="18"/>
        </w:rPr>
        <w:t xml:space="preserve">ýjimka může být udělena jen na základě formální žádosti </w:t>
      </w:r>
      <w:r w:rsidR="00AA5FBF">
        <w:rPr>
          <w:rFonts w:ascii="Arial" w:hAnsi="Arial" w:cs="Arial"/>
          <w:sz w:val="18"/>
          <w:szCs w:val="18"/>
        </w:rPr>
        <w:t xml:space="preserve">Poskytovatele služeb </w:t>
      </w:r>
      <w:r w:rsidR="007F04BB" w:rsidRPr="00276187">
        <w:rPr>
          <w:rFonts w:ascii="Arial" w:hAnsi="Arial" w:cs="Arial"/>
          <w:sz w:val="18"/>
          <w:szCs w:val="18"/>
        </w:rPr>
        <w:t>a</w:t>
      </w:r>
      <w:r w:rsidR="00AA5FBF">
        <w:rPr>
          <w:rFonts w:ascii="Arial" w:hAnsi="Arial" w:cs="Arial"/>
          <w:sz w:val="18"/>
          <w:szCs w:val="18"/>
        </w:rPr>
        <w:t xml:space="preserve"> </w:t>
      </w:r>
      <w:r w:rsidR="007F04BB" w:rsidRPr="00276187">
        <w:rPr>
          <w:rFonts w:ascii="Arial" w:hAnsi="Arial" w:cs="Arial"/>
          <w:sz w:val="18"/>
          <w:szCs w:val="18"/>
        </w:rPr>
        <w:t xml:space="preserve">písemné schválení </w:t>
      </w:r>
      <w:r>
        <w:rPr>
          <w:rFonts w:ascii="Arial" w:hAnsi="Arial" w:cs="Arial"/>
          <w:sz w:val="18"/>
          <w:szCs w:val="18"/>
        </w:rPr>
        <w:t>O</w:t>
      </w:r>
      <w:r w:rsidR="007F04BB" w:rsidRPr="00276187">
        <w:rPr>
          <w:rFonts w:ascii="Arial" w:hAnsi="Arial" w:cs="Arial"/>
          <w:sz w:val="18"/>
          <w:szCs w:val="18"/>
        </w:rPr>
        <w:t>bjednatele</w:t>
      </w:r>
      <w:r w:rsidR="00AA5FBF">
        <w:rPr>
          <w:rFonts w:ascii="Arial" w:hAnsi="Arial" w:cs="Arial"/>
          <w:sz w:val="18"/>
          <w:szCs w:val="18"/>
        </w:rPr>
        <w:t>,</w:t>
      </w:r>
      <w:r>
        <w:rPr>
          <w:rFonts w:ascii="Arial" w:hAnsi="Arial" w:cs="Arial"/>
          <w:sz w:val="18"/>
          <w:szCs w:val="18"/>
        </w:rPr>
        <w:t xml:space="preserve"> </w:t>
      </w:r>
      <w:r w:rsidR="007F04BB" w:rsidRPr="00276187">
        <w:rPr>
          <w:rFonts w:ascii="Arial" w:hAnsi="Arial" w:cs="Arial"/>
          <w:sz w:val="18"/>
          <w:szCs w:val="18"/>
        </w:rPr>
        <w:t>a</w:t>
      </w:r>
      <w:r>
        <w:rPr>
          <w:rFonts w:ascii="Arial" w:hAnsi="Arial" w:cs="Arial"/>
          <w:sz w:val="18"/>
          <w:szCs w:val="18"/>
        </w:rPr>
        <w:t xml:space="preserve"> to</w:t>
      </w:r>
      <w:r w:rsidR="007F04BB" w:rsidRPr="00276187">
        <w:rPr>
          <w:rFonts w:ascii="Arial" w:hAnsi="Arial" w:cs="Arial"/>
          <w:sz w:val="18"/>
          <w:szCs w:val="18"/>
        </w:rPr>
        <w:t xml:space="preserve"> při splnění následujících minimálních podmínek:</w:t>
      </w:r>
    </w:p>
    <w:p w14:paraId="48C1151A" w14:textId="04F6CE74" w:rsidR="0081748B" w:rsidRPr="00276187" w:rsidRDefault="0081748B" w:rsidP="0072461F">
      <w:pPr>
        <w:pStyle w:val="Odstavecseseznamem"/>
        <w:numPr>
          <w:ilvl w:val="0"/>
          <w:numId w:val="1"/>
        </w:numPr>
        <w:spacing w:after="40"/>
        <w:contextualSpacing w:val="0"/>
        <w:rPr>
          <w:rFonts w:cs="Arial"/>
          <w:szCs w:val="18"/>
        </w:rPr>
      </w:pPr>
      <w:r w:rsidRPr="00276187">
        <w:rPr>
          <w:rFonts w:cs="Arial"/>
          <w:szCs w:val="18"/>
        </w:rPr>
        <w:t>údaje budou zabezpečeny proti případnému odcizení</w:t>
      </w:r>
      <w:r w:rsidR="00FB49AD" w:rsidRPr="00FB49AD">
        <w:rPr>
          <w:rFonts w:cs="Arial"/>
          <w:szCs w:val="18"/>
        </w:rPr>
        <w:t xml:space="preserve"> </w:t>
      </w:r>
      <w:r w:rsidR="00FB49AD" w:rsidRPr="00276187">
        <w:rPr>
          <w:rFonts w:cs="Arial"/>
          <w:szCs w:val="18"/>
        </w:rPr>
        <w:t>přenosných HW komponent šifrováním</w:t>
      </w:r>
      <w:r w:rsidR="00FB49AD">
        <w:rPr>
          <w:rFonts w:cs="Arial"/>
          <w:szCs w:val="18"/>
        </w:rPr>
        <w:t xml:space="preserve"> (viz článek </w:t>
      </w:r>
      <w:r w:rsidR="00DF191F">
        <w:rPr>
          <w:rFonts w:cs="Arial"/>
          <w:szCs w:val="18"/>
        </w:rPr>
        <w:fldChar w:fldCharType="begin"/>
      </w:r>
      <w:r w:rsidR="00DF191F">
        <w:rPr>
          <w:rFonts w:cs="Arial"/>
          <w:szCs w:val="18"/>
        </w:rPr>
        <w:instrText xml:space="preserve"> REF _Ref50620656 \r \h </w:instrText>
      </w:r>
      <w:r w:rsidR="00DF191F">
        <w:rPr>
          <w:rFonts w:cs="Arial"/>
          <w:szCs w:val="18"/>
        </w:rPr>
      </w:r>
      <w:r w:rsidR="00DF191F">
        <w:rPr>
          <w:rFonts w:cs="Arial"/>
          <w:szCs w:val="18"/>
        </w:rPr>
        <w:fldChar w:fldCharType="separate"/>
      </w:r>
      <w:r w:rsidR="00DF191F">
        <w:rPr>
          <w:rFonts w:cs="Arial"/>
          <w:szCs w:val="18"/>
        </w:rPr>
        <w:t>5.5</w:t>
      </w:r>
      <w:r w:rsidR="00DF191F">
        <w:rPr>
          <w:rFonts w:cs="Arial"/>
          <w:szCs w:val="18"/>
        </w:rPr>
        <w:fldChar w:fldCharType="end"/>
      </w:r>
      <w:r w:rsidR="00FB49AD">
        <w:rPr>
          <w:rFonts w:cs="Arial"/>
          <w:szCs w:val="18"/>
        </w:rPr>
        <w:t>)</w:t>
      </w:r>
      <w:r w:rsidR="003E560A">
        <w:rPr>
          <w:rFonts w:cs="Arial"/>
          <w:szCs w:val="18"/>
        </w:rPr>
        <w:t>,</w:t>
      </w:r>
      <w:r w:rsidR="00A53958">
        <w:rPr>
          <w:rFonts w:cs="Arial"/>
          <w:szCs w:val="18"/>
        </w:rPr>
        <w:t xml:space="preserve"> </w:t>
      </w:r>
      <w:r w:rsidR="00454895">
        <w:rPr>
          <w:rFonts w:cs="Arial"/>
          <w:szCs w:val="18"/>
        </w:rPr>
        <w:t xml:space="preserve">restriktivním </w:t>
      </w:r>
      <w:r w:rsidR="003E560A">
        <w:rPr>
          <w:rFonts w:cs="Arial"/>
          <w:szCs w:val="18"/>
        </w:rPr>
        <w:t xml:space="preserve">řízením </w:t>
      </w:r>
      <w:r w:rsidR="003E560A" w:rsidRPr="00276187">
        <w:rPr>
          <w:rFonts w:cs="Arial"/>
          <w:szCs w:val="18"/>
        </w:rPr>
        <w:t xml:space="preserve">přístupových práv, </w:t>
      </w:r>
      <w:r w:rsidR="003E560A">
        <w:rPr>
          <w:rFonts w:cs="Arial"/>
          <w:szCs w:val="18"/>
        </w:rPr>
        <w:t>a logováním</w:t>
      </w:r>
      <w:r w:rsidR="003E560A" w:rsidRPr="00276187">
        <w:rPr>
          <w:rFonts w:cs="Arial"/>
          <w:szCs w:val="18"/>
        </w:rPr>
        <w:t>;</w:t>
      </w:r>
    </w:p>
    <w:p w14:paraId="325350C6" w14:textId="56AA4002" w:rsidR="007F04BB" w:rsidRPr="00276187" w:rsidRDefault="007F04BB" w:rsidP="0072461F">
      <w:pPr>
        <w:pStyle w:val="Odstavecseseznamem"/>
        <w:numPr>
          <w:ilvl w:val="0"/>
          <w:numId w:val="1"/>
        </w:numPr>
        <w:spacing w:after="40"/>
        <w:contextualSpacing w:val="0"/>
        <w:rPr>
          <w:rFonts w:cs="Arial"/>
          <w:szCs w:val="18"/>
        </w:rPr>
      </w:pPr>
      <w:r w:rsidRPr="00276187">
        <w:rPr>
          <w:rFonts w:cs="Arial"/>
          <w:szCs w:val="18"/>
        </w:rPr>
        <w:t>elektron</w:t>
      </w:r>
      <w:r w:rsidR="003E560A">
        <w:rPr>
          <w:rFonts w:cs="Arial"/>
          <w:szCs w:val="18"/>
        </w:rPr>
        <w:t xml:space="preserve">ické přenosy údajů </w:t>
      </w:r>
      <w:r w:rsidRPr="00276187">
        <w:rPr>
          <w:rFonts w:cs="Arial"/>
          <w:szCs w:val="18"/>
        </w:rPr>
        <w:t xml:space="preserve">mimo síť určenou k přenosu dat dohodnutou mezi </w:t>
      </w:r>
      <w:r w:rsidR="00AA5FBF">
        <w:rPr>
          <w:rFonts w:cs="Arial"/>
          <w:szCs w:val="18"/>
        </w:rPr>
        <w:t>S</w:t>
      </w:r>
      <w:r w:rsidRPr="00276187">
        <w:rPr>
          <w:rFonts w:cs="Arial"/>
          <w:szCs w:val="18"/>
        </w:rPr>
        <w:t>mluvními stranami</w:t>
      </w:r>
      <w:r w:rsidR="00FB49AD">
        <w:rPr>
          <w:rFonts w:cs="Arial"/>
          <w:szCs w:val="18"/>
        </w:rPr>
        <w:t xml:space="preserve"> je možné jen na </w:t>
      </w:r>
      <w:r w:rsidR="00AA5FBF">
        <w:rPr>
          <w:rFonts w:cs="Arial"/>
          <w:szCs w:val="18"/>
        </w:rPr>
        <w:t xml:space="preserve">základě přechozího písemného </w:t>
      </w:r>
      <w:r w:rsidR="00FB49AD">
        <w:rPr>
          <w:rFonts w:cs="Arial"/>
          <w:szCs w:val="18"/>
        </w:rPr>
        <w:t>potvrzení Objednatele</w:t>
      </w:r>
      <w:r w:rsidRPr="00276187">
        <w:rPr>
          <w:rFonts w:cs="Arial"/>
          <w:szCs w:val="18"/>
        </w:rPr>
        <w:t>.</w:t>
      </w:r>
    </w:p>
    <w:p w14:paraId="7FE86BD2" w14:textId="5C666E82" w:rsidR="00B72B41" w:rsidRPr="00276187" w:rsidRDefault="00B72B41" w:rsidP="000F1C71">
      <w:pPr>
        <w:pStyle w:val="Zkladntext3"/>
        <w:spacing w:before="120"/>
        <w:rPr>
          <w:rFonts w:cs="Arial"/>
          <w:sz w:val="18"/>
          <w:szCs w:val="18"/>
        </w:rPr>
      </w:pPr>
      <w:r w:rsidRPr="00276187">
        <w:rPr>
          <w:rFonts w:cs="Arial"/>
          <w:sz w:val="18"/>
          <w:szCs w:val="18"/>
        </w:rPr>
        <w:t xml:space="preserve">Poskytovatel služeb </w:t>
      </w:r>
      <w:r w:rsidR="00876B13" w:rsidRPr="00276187">
        <w:rPr>
          <w:rFonts w:cs="Arial"/>
          <w:sz w:val="18"/>
          <w:szCs w:val="18"/>
        </w:rPr>
        <w:t xml:space="preserve">se zavazuje prokázat, že zaváděl </w:t>
      </w:r>
      <w:r w:rsidR="00891DFE">
        <w:rPr>
          <w:rFonts w:cs="Arial"/>
          <w:sz w:val="18"/>
          <w:szCs w:val="18"/>
        </w:rPr>
        <w:t>výše uvedená</w:t>
      </w:r>
      <w:r w:rsidR="00876B13" w:rsidRPr="00276187">
        <w:rPr>
          <w:rFonts w:cs="Arial"/>
          <w:sz w:val="18"/>
          <w:szCs w:val="18"/>
        </w:rPr>
        <w:t xml:space="preserve"> opatření po celou dobu trvání </w:t>
      </w:r>
      <w:r w:rsidR="00CD37C1">
        <w:rPr>
          <w:rFonts w:cs="Arial"/>
          <w:sz w:val="18"/>
          <w:szCs w:val="18"/>
        </w:rPr>
        <w:t>S</w:t>
      </w:r>
      <w:r w:rsidR="00876B13" w:rsidRPr="00276187">
        <w:rPr>
          <w:rFonts w:cs="Arial"/>
          <w:sz w:val="18"/>
          <w:szCs w:val="18"/>
        </w:rPr>
        <w:t xml:space="preserve">mlouvy, a </w:t>
      </w:r>
      <w:r w:rsidR="00CD49C9" w:rsidRPr="00276187">
        <w:rPr>
          <w:rFonts w:cs="Arial"/>
          <w:sz w:val="18"/>
          <w:szCs w:val="18"/>
        </w:rPr>
        <w:t xml:space="preserve">bez zbytečného odkladu </w:t>
      </w:r>
      <w:r w:rsidR="00876B13" w:rsidRPr="00276187">
        <w:rPr>
          <w:rFonts w:cs="Arial"/>
          <w:sz w:val="18"/>
          <w:szCs w:val="18"/>
        </w:rPr>
        <w:t xml:space="preserve">po vyžádání ze strany </w:t>
      </w:r>
      <w:r w:rsidR="00AF6180">
        <w:rPr>
          <w:rFonts w:cs="Arial"/>
          <w:sz w:val="18"/>
          <w:szCs w:val="18"/>
        </w:rPr>
        <w:t>Objednatel</w:t>
      </w:r>
      <w:r w:rsidR="005D67A2" w:rsidRPr="00276187">
        <w:rPr>
          <w:rFonts w:cs="Arial"/>
          <w:sz w:val="18"/>
          <w:szCs w:val="18"/>
        </w:rPr>
        <w:t>e</w:t>
      </w:r>
      <w:r w:rsidR="00876B13" w:rsidRPr="00276187">
        <w:rPr>
          <w:rFonts w:cs="Arial"/>
          <w:sz w:val="18"/>
          <w:szCs w:val="18"/>
        </w:rPr>
        <w:t xml:space="preserve">. </w:t>
      </w:r>
    </w:p>
    <w:p w14:paraId="1F327AD4" w14:textId="40629847" w:rsidR="009865E8" w:rsidRPr="00276187" w:rsidRDefault="00876B13" w:rsidP="003A013B">
      <w:pPr>
        <w:rPr>
          <w:rFonts w:cs="Arial"/>
          <w:szCs w:val="18"/>
        </w:rPr>
      </w:pPr>
      <w:r w:rsidRPr="00276187">
        <w:rPr>
          <w:rFonts w:cs="Arial"/>
          <w:szCs w:val="18"/>
        </w:rPr>
        <w:t xml:space="preserve">Poskytovatel služeb se zavazuje </w:t>
      </w:r>
      <w:r w:rsidR="00F50F1C">
        <w:rPr>
          <w:rFonts w:cs="Arial"/>
          <w:szCs w:val="18"/>
        </w:rPr>
        <w:t xml:space="preserve">po celou dobu trvání </w:t>
      </w:r>
      <w:r w:rsidR="00CD37C1">
        <w:rPr>
          <w:rFonts w:cs="Arial"/>
          <w:szCs w:val="18"/>
        </w:rPr>
        <w:t>S</w:t>
      </w:r>
      <w:r w:rsidR="00F50F1C">
        <w:rPr>
          <w:rFonts w:cs="Arial"/>
          <w:szCs w:val="18"/>
        </w:rPr>
        <w:t>mlouvy dodržovat regulatorní požadavky související s poskytovanou službou a neprodleně Objednatele informovat o případném nesouladu</w:t>
      </w:r>
      <w:r w:rsidR="00CD37C1">
        <w:rPr>
          <w:rFonts w:cs="Arial"/>
          <w:szCs w:val="18"/>
        </w:rPr>
        <w:t xml:space="preserve"> služby s regulatorními požadavky</w:t>
      </w:r>
      <w:r w:rsidR="00F50F1C">
        <w:rPr>
          <w:rFonts w:cs="Arial"/>
          <w:szCs w:val="18"/>
        </w:rPr>
        <w:t>. Poskytovatel se zavazuje odstran</w:t>
      </w:r>
      <w:r w:rsidR="00464F6E">
        <w:rPr>
          <w:rFonts w:cs="Arial"/>
          <w:szCs w:val="18"/>
        </w:rPr>
        <w:t xml:space="preserve">it nedostatky a/nebo nesoulad </w:t>
      </w:r>
      <w:r w:rsidR="00F50F1C">
        <w:rPr>
          <w:rFonts w:cs="Arial"/>
          <w:szCs w:val="18"/>
        </w:rPr>
        <w:t xml:space="preserve">v nezbytně krátkém čase, </w:t>
      </w:r>
      <w:r w:rsidR="00CD37C1">
        <w:rPr>
          <w:rFonts w:cs="Arial"/>
          <w:szCs w:val="18"/>
        </w:rPr>
        <w:t xml:space="preserve">a to </w:t>
      </w:r>
      <w:r w:rsidR="00F50F1C">
        <w:rPr>
          <w:rFonts w:cs="Arial"/>
          <w:szCs w:val="18"/>
        </w:rPr>
        <w:t xml:space="preserve">bez </w:t>
      </w:r>
      <w:r w:rsidR="00F50F1C" w:rsidRPr="00276187">
        <w:rPr>
          <w:rFonts w:cs="Arial"/>
          <w:szCs w:val="18"/>
        </w:rPr>
        <w:t>zbytečného odkladu</w:t>
      </w:r>
      <w:r w:rsidR="00CD37C1">
        <w:rPr>
          <w:rFonts w:cs="Arial"/>
          <w:szCs w:val="18"/>
        </w:rPr>
        <w:t xml:space="preserve"> po zjištění nesouladu a/nebo nedostatků</w:t>
      </w:r>
      <w:r w:rsidR="00F50F1C">
        <w:rPr>
          <w:rFonts w:cs="Arial"/>
          <w:szCs w:val="18"/>
        </w:rPr>
        <w:t xml:space="preserve">. </w:t>
      </w:r>
      <w:r w:rsidR="00DA327E" w:rsidRPr="00276187">
        <w:rPr>
          <w:rFonts w:cs="Arial"/>
          <w:szCs w:val="18"/>
        </w:rPr>
        <w:t xml:space="preserve">Objednatel </w:t>
      </w:r>
      <w:r w:rsidR="00F50F1C">
        <w:rPr>
          <w:rFonts w:cs="Arial"/>
          <w:szCs w:val="18"/>
        </w:rPr>
        <w:t xml:space="preserve">v odůvodněných případech </w:t>
      </w:r>
      <w:r w:rsidR="00DA327E" w:rsidRPr="00276187">
        <w:rPr>
          <w:rFonts w:cs="Arial"/>
          <w:szCs w:val="18"/>
        </w:rPr>
        <w:t>m</w:t>
      </w:r>
      <w:r w:rsidR="00CC4EB0" w:rsidRPr="00276187">
        <w:rPr>
          <w:rFonts w:cs="Arial"/>
          <w:szCs w:val="18"/>
        </w:rPr>
        <w:t xml:space="preserve">ůže určit/omezit </w:t>
      </w:r>
      <w:r w:rsidRPr="00276187">
        <w:rPr>
          <w:rFonts w:cs="Arial"/>
          <w:szCs w:val="18"/>
        </w:rPr>
        <w:t>geografick</w:t>
      </w:r>
      <w:r w:rsidR="00CC4EB0" w:rsidRPr="00276187">
        <w:rPr>
          <w:rFonts w:cs="Arial"/>
          <w:szCs w:val="18"/>
        </w:rPr>
        <w:t>é oblasti</w:t>
      </w:r>
      <w:r w:rsidRPr="00276187">
        <w:rPr>
          <w:rFonts w:cs="Arial"/>
          <w:szCs w:val="18"/>
        </w:rPr>
        <w:t>, kde mohou být data</w:t>
      </w:r>
      <w:r w:rsidR="00CD37C1">
        <w:rPr>
          <w:rFonts w:cs="Arial"/>
          <w:szCs w:val="18"/>
        </w:rPr>
        <w:t xml:space="preserve"> Objednatele</w:t>
      </w:r>
      <w:r w:rsidRPr="00276187">
        <w:rPr>
          <w:rFonts w:cs="Arial"/>
          <w:szCs w:val="18"/>
        </w:rPr>
        <w:t xml:space="preserve"> </w:t>
      </w:r>
      <w:r w:rsidR="00EC055F" w:rsidRPr="00276187">
        <w:rPr>
          <w:rFonts w:cs="Arial"/>
          <w:szCs w:val="18"/>
        </w:rPr>
        <w:t>uložena, zpracovávána a</w:t>
      </w:r>
      <w:r w:rsidR="00DA327E" w:rsidRPr="00276187">
        <w:rPr>
          <w:rFonts w:cs="Arial"/>
          <w:szCs w:val="18"/>
        </w:rPr>
        <w:t xml:space="preserve"> na jakém hosting</w:t>
      </w:r>
      <w:r w:rsidR="00CD37C1">
        <w:rPr>
          <w:rFonts w:cs="Arial"/>
          <w:szCs w:val="18"/>
        </w:rPr>
        <w:t>u</w:t>
      </w:r>
      <w:r w:rsidR="00DA327E" w:rsidRPr="00276187">
        <w:rPr>
          <w:rFonts w:cs="Arial"/>
          <w:szCs w:val="18"/>
        </w:rPr>
        <w:t xml:space="preserve"> </w:t>
      </w:r>
      <w:r w:rsidR="00EC055F" w:rsidRPr="00276187">
        <w:rPr>
          <w:rFonts w:cs="Arial"/>
          <w:szCs w:val="18"/>
        </w:rPr>
        <w:t>se nacházejí. Zmíněné geografické oblasti jsou</w:t>
      </w:r>
      <w:r w:rsidR="00CC4EB0" w:rsidRPr="00276187">
        <w:rPr>
          <w:rFonts w:cs="Arial"/>
          <w:szCs w:val="18"/>
        </w:rPr>
        <w:t xml:space="preserve"> </w:t>
      </w:r>
      <w:r w:rsidR="00CD37C1">
        <w:rPr>
          <w:rFonts w:cs="Arial"/>
          <w:szCs w:val="18"/>
        </w:rPr>
        <w:t xml:space="preserve">v takovém případě </w:t>
      </w:r>
      <w:r w:rsidR="00EC055F" w:rsidRPr="00276187">
        <w:rPr>
          <w:rFonts w:cs="Arial"/>
          <w:szCs w:val="18"/>
        </w:rPr>
        <w:t>definovány v</w:t>
      </w:r>
      <w:r w:rsidR="00CD49C9" w:rsidRPr="00276187">
        <w:rPr>
          <w:rFonts w:cs="Arial"/>
          <w:szCs w:val="18"/>
        </w:rPr>
        <w:t>e </w:t>
      </w:r>
      <w:r w:rsidR="00CD37C1">
        <w:rPr>
          <w:rFonts w:cs="Arial"/>
          <w:szCs w:val="18"/>
        </w:rPr>
        <w:t>S</w:t>
      </w:r>
      <w:r w:rsidR="00CD49C9" w:rsidRPr="00276187">
        <w:rPr>
          <w:rFonts w:cs="Arial"/>
          <w:szCs w:val="18"/>
        </w:rPr>
        <w:t>mlouvě.</w:t>
      </w:r>
      <w:r w:rsidR="006810EB">
        <w:rPr>
          <w:rFonts w:cs="Arial"/>
          <w:szCs w:val="18"/>
        </w:rPr>
        <w:t xml:space="preserve"> </w:t>
      </w:r>
      <w:r w:rsidR="003A013B" w:rsidRPr="00276187">
        <w:rPr>
          <w:rFonts w:cs="Arial"/>
          <w:szCs w:val="18"/>
        </w:rPr>
        <w:t xml:space="preserve">Poskytovatel je oprávněn využít takovou lokalitu pouze v případě, pokud je dohodnuta ve </w:t>
      </w:r>
      <w:r w:rsidR="00CD37C1">
        <w:rPr>
          <w:rFonts w:cs="Arial"/>
          <w:szCs w:val="18"/>
        </w:rPr>
        <w:t>S</w:t>
      </w:r>
      <w:r w:rsidR="003A013B" w:rsidRPr="00276187">
        <w:rPr>
          <w:rFonts w:cs="Arial"/>
          <w:szCs w:val="18"/>
        </w:rPr>
        <w:t xml:space="preserve">mlouvě nebo následně písemně schválena </w:t>
      </w:r>
      <w:r w:rsidR="00AF6180">
        <w:rPr>
          <w:rFonts w:cs="Arial"/>
          <w:szCs w:val="18"/>
        </w:rPr>
        <w:t>Objednatel</w:t>
      </w:r>
      <w:r w:rsidR="003A013B" w:rsidRPr="00276187">
        <w:rPr>
          <w:rFonts w:cs="Arial"/>
          <w:szCs w:val="18"/>
        </w:rPr>
        <w:t>em.</w:t>
      </w:r>
    </w:p>
    <w:p w14:paraId="6E9EC94A" w14:textId="77777777" w:rsidR="00DA0B65" w:rsidRPr="005A558F" w:rsidRDefault="00DA0B65" w:rsidP="0072461F">
      <w:pPr>
        <w:pStyle w:val="Nadpis1"/>
      </w:pPr>
      <w:bookmarkStart w:id="14" w:name="_Toc49759599"/>
      <w:bookmarkStart w:id="15" w:name="_Toc63171982"/>
      <w:bookmarkStart w:id="16" w:name="_Toc47611147"/>
      <w:r w:rsidRPr="005A558F">
        <w:t>Povinnosti vztahující se na Subdodavatele</w:t>
      </w:r>
      <w:bookmarkEnd w:id="14"/>
      <w:bookmarkEnd w:id="15"/>
    </w:p>
    <w:p w14:paraId="5C9D1783" w14:textId="636DA5D5" w:rsidR="00DA0B65" w:rsidRDefault="0052449D" w:rsidP="0858DEE8">
      <w:pPr>
        <w:rPr>
          <w:rFonts w:cs="Arial"/>
          <w:szCs w:val="18"/>
          <w:lang w:eastAsia="cs-CZ"/>
        </w:rPr>
      </w:pPr>
      <w:r w:rsidRPr="0052449D">
        <w:rPr>
          <w:rFonts w:cs="Arial"/>
          <w:szCs w:val="18"/>
          <w:lang w:eastAsia="cs-CZ"/>
        </w:rPr>
        <w:t>Není-li Smlouvou sjednáno jinak, je Poskytovatel oprávněn plnit své povinnosti ze Smlouvy prostřednictvím Subdodavatelů, kteří byli Objednatelem předem písemně odsouhlaseni. Takovýto souhlas nebude Objednatelem Poskytovateli bez vážného důvodu odepřen. Za činnost Subdodavatele odpovídá Poskytovatel tak, jako by povinnost plnil sám. Poskytovatel je povinen zajistit, že smlouva, kterou uzavřel či uzavře se Subdodavatelem, případně jakékoliv smlouvy uzavřené mezi jednotlivými Subdodavateli, dochází-li k řetězení Subdodavatelů, nebudou v rozporu s obsahem Smlouvy včetně této Přílohy, ani nebudou obcházet její účel, a budou obsahovat zejména ustanovení Smlouvy upravující (i) audit, (</w:t>
      </w:r>
      <w:proofErr w:type="spellStart"/>
      <w:r w:rsidRPr="0052449D">
        <w:rPr>
          <w:rFonts w:cs="Arial"/>
          <w:szCs w:val="18"/>
          <w:lang w:eastAsia="cs-CZ"/>
        </w:rPr>
        <w:t>ii</w:t>
      </w:r>
      <w:proofErr w:type="spellEnd"/>
      <w:r w:rsidRPr="0052449D">
        <w:rPr>
          <w:rFonts w:cs="Arial"/>
          <w:szCs w:val="18"/>
          <w:lang w:eastAsia="cs-CZ"/>
        </w:rPr>
        <w:t>) mlčenlivost, (</w:t>
      </w:r>
      <w:proofErr w:type="spellStart"/>
      <w:r w:rsidRPr="0052449D">
        <w:rPr>
          <w:rFonts w:cs="Arial"/>
          <w:szCs w:val="18"/>
          <w:lang w:eastAsia="cs-CZ"/>
        </w:rPr>
        <w:t>iii</w:t>
      </w:r>
      <w:proofErr w:type="spellEnd"/>
      <w:r w:rsidRPr="0052449D">
        <w:rPr>
          <w:rFonts w:cs="Arial"/>
          <w:szCs w:val="18"/>
          <w:lang w:eastAsia="cs-CZ"/>
        </w:rPr>
        <w:t>) povinnost mít zavedeny odpovídající mechanismy vnitřní kontroly a řízení rizik, (</w:t>
      </w:r>
      <w:proofErr w:type="spellStart"/>
      <w:r w:rsidRPr="0052449D">
        <w:rPr>
          <w:rFonts w:cs="Arial"/>
          <w:szCs w:val="18"/>
          <w:lang w:eastAsia="cs-CZ"/>
        </w:rPr>
        <w:t>iv</w:t>
      </w:r>
      <w:proofErr w:type="spellEnd"/>
      <w:r w:rsidRPr="0052449D">
        <w:rPr>
          <w:rFonts w:cs="Arial"/>
          <w:szCs w:val="18"/>
          <w:lang w:eastAsia="cs-CZ"/>
        </w:rPr>
        <w:t>) povinnost pravidelně prověřovat funkčnost a dostatečnost těchto mechanismů, (v) povinnosti uložené Poskytovateli touto Přílohou</w:t>
      </w:r>
      <w:r w:rsidR="00E07D17">
        <w:rPr>
          <w:rFonts w:cs="Arial"/>
          <w:szCs w:val="18"/>
          <w:lang w:eastAsia="cs-CZ"/>
        </w:rPr>
        <w:t>, (</w:t>
      </w:r>
      <w:proofErr w:type="spellStart"/>
      <w:r w:rsidR="00E07D17">
        <w:rPr>
          <w:rFonts w:cs="Arial"/>
          <w:szCs w:val="18"/>
          <w:lang w:eastAsia="cs-CZ"/>
        </w:rPr>
        <w:t>vi</w:t>
      </w:r>
      <w:proofErr w:type="spellEnd"/>
      <w:r w:rsidR="00E07D17">
        <w:rPr>
          <w:rFonts w:cs="Arial"/>
          <w:szCs w:val="18"/>
          <w:lang w:eastAsia="cs-CZ"/>
        </w:rPr>
        <w:t>) povinnosti při zpracování osobních údajů, jsou-li zpracovávány</w:t>
      </w:r>
      <w:r w:rsidRPr="0052449D">
        <w:rPr>
          <w:rFonts w:cs="Arial"/>
          <w:szCs w:val="18"/>
          <w:lang w:eastAsia="cs-CZ"/>
        </w:rPr>
        <w:t xml:space="preserve"> a dále</w:t>
      </w:r>
      <w:r w:rsidR="0858DEE8" w:rsidRPr="0858DEE8">
        <w:rPr>
          <w:rFonts w:cs="Arial"/>
          <w:szCs w:val="18"/>
          <w:lang w:eastAsia="cs-CZ"/>
        </w:rPr>
        <w:t>:</w:t>
      </w:r>
    </w:p>
    <w:p w14:paraId="26945C8F" w14:textId="15757E49" w:rsidR="0052449D" w:rsidRPr="0052449D" w:rsidRDefault="0052449D" w:rsidP="0072461F">
      <w:pPr>
        <w:pStyle w:val="Odstavecseseznamem"/>
        <w:numPr>
          <w:ilvl w:val="0"/>
          <w:numId w:val="1"/>
        </w:numPr>
        <w:spacing w:after="40"/>
        <w:contextualSpacing w:val="0"/>
        <w:jc w:val="left"/>
        <w:rPr>
          <w:rFonts w:cs="Arial"/>
          <w:szCs w:val="18"/>
        </w:rPr>
      </w:pPr>
      <w:r w:rsidRPr="0052449D">
        <w:rPr>
          <w:rFonts w:cs="Arial"/>
          <w:szCs w:val="18"/>
        </w:rPr>
        <w:t>V případě Subdodavatelů, kteří budou mít přístup k citlivým údajům nebo budou s citlivými daty manipulovat, musí být smluvně upraveno za jakých podmínek, jakým způsobem a v jakém rozsahu;</w:t>
      </w:r>
    </w:p>
    <w:p w14:paraId="24AFAF72" w14:textId="77777777" w:rsidR="0052449D" w:rsidRPr="0052449D" w:rsidRDefault="0052449D" w:rsidP="0072461F">
      <w:pPr>
        <w:pStyle w:val="Odstavecseseznamem"/>
        <w:numPr>
          <w:ilvl w:val="0"/>
          <w:numId w:val="1"/>
        </w:numPr>
        <w:spacing w:after="40"/>
        <w:contextualSpacing w:val="0"/>
        <w:jc w:val="left"/>
        <w:rPr>
          <w:rFonts w:cs="Arial"/>
          <w:szCs w:val="18"/>
        </w:rPr>
      </w:pPr>
      <w:r w:rsidRPr="0052449D">
        <w:rPr>
          <w:rFonts w:cs="Arial"/>
          <w:szCs w:val="18"/>
        </w:rPr>
        <w:t xml:space="preserve">Pro každého Subdodavatele bude určená kontaktní osoba po dobu trvání smluvního vztahu se Subdodavatelem; </w:t>
      </w:r>
    </w:p>
    <w:p w14:paraId="7546DAD0" w14:textId="5CA9A6F4" w:rsidR="00DA0B65" w:rsidRPr="00B178D8" w:rsidRDefault="0052449D" w:rsidP="0072461F">
      <w:pPr>
        <w:pStyle w:val="Odstavecseseznamem"/>
        <w:numPr>
          <w:ilvl w:val="0"/>
          <w:numId w:val="1"/>
        </w:numPr>
        <w:contextualSpacing w:val="0"/>
        <w:jc w:val="left"/>
        <w:rPr>
          <w:rFonts w:cs="Arial"/>
          <w:szCs w:val="18"/>
        </w:rPr>
      </w:pPr>
      <w:r w:rsidRPr="0052449D">
        <w:rPr>
          <w:rFonts w:cs="Arial"/>
          <w:szCs w:val="18"/>
        </w:rPr>
        <w:t>V případě úmyslu změny Subdodavatele, je povinen Poskytovatel o této skutečnosti Objednatele předem písemně informovat</w:t>
      </w:r>
      <w:r w:rsidR="0858DEE8" w:rsidRPr="0858DEE8">
        <w:rPr>
          <w:rFonts w:cs="Arial"/>
          <w:szCs w:val="18"/>
        </w:rPr>
        <w:t>.</w:t>
      </w:r>
    </w:p>
    <w:p w14:paraId="3A4562CA" w14:textId="77777777" w:rsidR="00A857D9" w:rsidRPr="0072461F" w:rsidRDefault="00A857D9" w:rsidP="0072461F">
      <w:pPr>
        <w:pStyle w:val="Nadpis1"/>
      </w:pPr>
      <w:bookmarkStart w:id="17" w:name="_Toc49759600"/>
      <w:bookmarkStart w:id="18" w:name="_Toc63171983"/>
      <w:bookmarkStart w:id="19" w:name="_Ref48304792"/>
      <w:r w:rsidRPr="0072461F">
        <w:t>Povinnosti vztahující se na CSP</w:t>
      </w:r>
      <w:bookmarkEnd w:id="17"/>
      <w:bookmarkEnd w:id="18"/>
    </w:p>
    <w:p w14:paraId="75A3EE9B" w14:textId="72BED573" w:rsidR="00A857D9" w:rsidRPr="005A558F" w:rsidRDefault="004113B0" w:rsidP="00A857D9">
      <w:pPr>
        <w:rPr>
          <w:rFonts w:cs="Arial"/>
          <w:szCs w:val="18"/>
        </w:rPr>
      </w:pPr>
      <w:r w:rsidRPr="004113B0">
        <w:rPr>
          <w:rFonts w:cs="Arial"/>
          <w:szCs w:val="18"/>
        </w:rPr>
        <w:t>Poskytovatel je povinen, kromě povinností stanovených Subdodavatelům, v případě CSP zajistit, aby CSP rovněž plnil veškeré povinnosti uvedené v tomto článku</w:t>
      </w:r>
      <w:r w:rsidR="005A558F">
        <w:rPr>
          <w:rFonts w:cs="Arial"/>
          <w:szCs w:val="18"/>
          <w:lang w:eastAsia="cs-CZ"/>
        </w:rPr>
        <w:t>.</w:t>
      </w:r>
    </w:p>
    <w:p w14:paraId="2D059457" w14:textId="77777777" w:rsidR="00D16396" w:rsidRDefault="00D16396" w:rsidP="0072461F">
      <w:pPr>
        <w:pStyle w:val="Nadpis1"/>
        <w:numPr>
          <w:ilvl w:val="1"/>
          <w:numId w:val="5"/>
        </w:numPr>
      </w:pPr>
      <w:bookmarkStart w:id="20" w:name="_Toc49759601"/>
      <w:bookmarkStart w:id="21" w:name="_Toc63171984"/>
      <w:r>
        <w:t>Lokace zpracování a uložení dat</w:t>
      </w:r>
      <w:bookmarkEnd w:id="20"/>
      <w:bookmarkEnd w:id="21"/>
    </w:p>
    <w:p w14:paraId="4A1893F6" w14:textId="44C8C6A9" w:rsidR="00D16396" w:rsidRPr="00D16396" w:rsidRDefault="004113B0" w:rsidP="00D16396">
      <w:pPr>
        <w:rPr>
          <w:rFonts w:cs="Arial"/>
          <w:szCs w:val="18"/>
          <w:lang w:eastAsia="cs-CZ"/>
        </w:rPr>
      </w:pPr>
      <w:r w:rsidRPr="004113B0">
        <w:rPr>
          <w:rFonts w:cs="Arial"/>
          <w:szCs w:val="18"/>
          <w:lang w:eastAsia="cs-CZ"/>
        </w:rPr>
        <w:t>Všechna citlivá data musí být uložena a zpracovávána v prostoru Evropského hospodářského prostoru (EEA</w:t>
      </w:r>
      <w:r w:rsidR="00042D1A">
        <w:rPr>
          <w:rFonts w:cs="Arial"/>
          <w:szCs w:val="18"/>
          <w:lang w:eastAsia="cs-CZ"/>
        </w:rPr>
        <w:t>)</w:t>
      </w:r>
      <w:r w:rsidR="00D16396">
        <w:rPr>
          <w:rFonts w:cs="Arial"/>
          <w:szCs w:val="18"/>
          <w:lang w:eastAsia="cs-CZ"/>
        </w:rPr>
        <w:t>.</w:t>
      </w:r>
      <w:r w:rsidRPr="004113B0">
        <w:rPr>
          <w:rFonts w:cs="Arial"/>
          <w:szCs w:val="18"/>
          <w:lang w:eastAsia="cs-CZ"/>
        </w:rPr>
        <w:t>). Poskytovatel je povinen zajistit, že data Objednatele budou uložena a/nebo zpracovávána v souladu se specifikací přípustných regionů</w:t>
      </w:r>
      <w:r w:rsidR="00D16396">
        <w:rPr>
          <w:rFonts w:cs="Arial"/>
          <w:szCs w:val="18"/>
          <w:lang w:eastAsia="cs-CZ"/>
        </w:rPr>
        <w:t>.</w:t>
      </w:r>
    </w:p>
    <w:p w14:paraId="2BF133B6" w14:textId="77777777" w:rsidR="005A558F" w:rsidRDefault="005A558F" w:rsidP="0072461F">
      <w:pPr>
        <w:pStyle w:val="Nadpis1"/>
        <w:numPr>
          <w:ilvl w:val="1"/>
          <w:numId w:val="5"/>
        </w:numPr>
      </w:pPr>
      <w:bookmarkStart w:id="22" w:name="_Toc49759602"/>
      <w:bookmarkStart w:id="23" w:name="_Toc63171985"/>
      <w:r>
        <w:t>Governance / Dokumentace</w:t>
      </w:r>
      <w:bookmarkEnd w:id="22"/>
      <w:bookmarkEnd w:id="23"/>
    </w:p>
    <w:p w14:paraId="5F59A3CF" w14:textId="11CF9055" w:rsidR="005A558F" w:rsidRPr="005A558F" w:rsidRDefault="004113B0" w:rsidP="005A558F">
      <w:pPr>
        <w:rPr>
          <w:lang w:eastAsia="cs-CZ"/>
        </w:rPr>
      </w:pPr>
      <w:r w:rsidRPr="004113B0">
        <w:rPr>
          <w:rFonts w:cs="Arial"/>
          <w:szCs w:val="18"/>
        </w:rPr>
        <w:t>Poskytovatel zajistí soupis a předání relevantní řídící a technická dokumentace, včetně auditní</w:t>
      </w:r>
      <w:r w:rsidR="00CB43A6">
        <w:rPr>
          <w:rFonts w:cs="Arial"/>
          <w:szCs w:val="18"/>
        </w:rPr>
        <w:t xml:space="preserve"> </w:t>
      </w:r>
      <w:r w:rsidRPr="004113B0">
        <w:rPr>
          <w:rFonts w:cs="Arial"/>
          <w:szCs w:val="18"/>
        </w:rPr>
        <w:t>/</w:t>
      </w:r>
      <w:r w:rsidR="00CB43A6">
        <w:rPr>
          <w:rFonts w:cs="Arial"/>
          <w:szCs w:val="18"/>
        </w:rPr>
        <w:t xml:space="preserve"> </w:t>
      </w:r>
      <w:proofErr w:type="spellStart"/>
      <w:r w:rsidRPr="004113B0">
        <w:rPr>
          <w:rFonts w:cs="Arial"/>
          <w:szCs w:val="18"/>
        </w:rPr>
        <w:t>compliance</w:t>
      </w:r>
      <w:proofErr w:type="spellEnd"/>
      <w:r w:rsidRPr="004113B0">
        <w:rPr>
          <w:rFonts w:cs="Arial"/>
          <w:szCs w:val="18"/>
        </w:rPr>
        <w:t xml:space="preserve"> dokumentace, nezbytné pro dodávku služby. Zajistí aktuálnost a dostupnost této dokumentace Objednateli po celou dobu trvání </w:t>
      </w:r>
      <w:r w:rsidR="001A2024">
        <w:rPr>
          <w:rFonts w:cs="Arial"/>
          <w:szCs w:val="18"/>
        </w:rPr>
        <w:t>S</w:t>
      </w:r>
      <w:r w:rsidRPr="004113B0">
        <w:rPr>
          <w:rFonts w:cs="Arial"/>
          <w:szCs w:val="18"/>
        </w:rPr>
        <w:t>mlouvy</w:t>
      </w:r>
      <w:r w:rsidR="00EC6A71">
        <w:rPr>
          <w:rFonts w:cs="Arial"/>
          <w:szCs w:val="18"/>
        </w:rPr>
        <w:t>.</w:t>
      </w:r>
    </w:p>
    <w:p w14:paraId="0CEE1C1C" w14:textId="77777777" w:rsidR="00D16396" w:rsidRDefault="0021126B" w:rsidP="0072461F">
      <w:pPr>
        <w:pStyle w:val="Nadpis1"/>
        <w:numPr>
          <w:ilvl w:val="1"/>
          <w:numId w:val="5"/>
        </w:numPr>
      </w:pPr>
      <w:bookmarkStart w:id="24" w:name="_Toc49759603"/>
      <w:bookmarkStart w:id="25" w:name="_Toc63171986"/>
      <w:r>
        <w:t>Backup</w:t>
      </w:r>
      <w:bookmarkEnd w:id="24"/>
      <w:bookmarkEnd w:id="25"/>
    </w:p>
    <w:p w14:paraId="25B924D5" w14:textId="0BCF24B8" w:rsidR="004113B0" w:rsidRPr="004113B0" w:rsidRDefault="004113B0" w:rsidP="004113B0">
      <w:pPr>
        <w:rPr>
          <w:rFonts w:cs="Arial"/>
          <w:szCs w:val="18"/>
        </w:rPr>
      </w:pPr>
      <w:r w:rsidRPr="004113B0">
        <w:rPr>
          <w:rFonts w:cs="Arial"/>
          <w:szCs w:val="18"/>
        </w:rPr>
        <w:t xml:space="preserve">Poskytovatel zajistí správnou konfiguraci plánů obnovy a jejich pravidelné testování funkčnosti v souladu se specifikací danou </w:t>
      </w:r>
      <w:r w:rsidR="001A2024">
        <w:rPr>
          <w:rFonts w:cs="Arial"/>
          <w:szCs w:val="18"/>
        </w:rPr>
        <w:t>S</w:t>
      </w:r>
      <w:r w:rsidRPr="004113B0">
        <w:rPr>
          <w:rFonts w:cs="Arial"/>
          <w:szCs w:val="18"/>
        </w:rPr>
        <w:t>mlouvou, zejména s ohledem na ujištění o dostupnosti služby.</w:t>
      </w:r>
    </w:p>
    <w:p w14:paraId="4AC6BDDE" w14:textId="14E0654C" w:rsidR="005A558F" w:rsidRPr="005A558F" w:rsidRDefault="004113B0" w:rsidP="004113B0">
      <w:pPr>
        <w:rPr>
          <w:lang w:eastAsia="cs-CZ"/>
        </w:rPr>
      </w:pPr>
      <w:r w:rsidRPr="004113B0">
        <w:rPr>
          <w:rFonts w:cs="Arial"/>
          <w:szCs w:val="18"/>
        </w:rPr>
        <w:t>Poskytovatel na vyžádání Objednatele poskytne doklad o pravidelné revizi plánů obnovy včetně výsledků a přijatých opatření.</w:t>
      </w:r>
    </w:p>
    <w:p w14:paraId="456EDA38" w14:textId="77777777" w:rsidR="00D16396" w:rsidRDefault="0021126B" w:rsidP="0072461F">
      <w:pPr>
        <w:pStyle w:val="Nadpis1"/>
        <w:numPr>
          <w:ilvl w:val="1"/>
          <w:numId w:val="5"/>
        </w:numPr>
      </w:pPr>
      <w:bookmarkStart w:id="26" w:name="_Toc49759604"/>
      <w:bookmarkStart w:id="27" w:name="_Toc63171987"/>
      <w:r>
        <w:t>Přístupové údaje / klíče</w:t>
      </w:r>
      <w:bookmarkEnd w:id="26"/>
      <w:bookmarkEnd w:id="27"/>
    </w:p>
    <w:p w14:paraId="48B677C0" w14:textId="0270F0C1" w:rsidR="004113B0" w:rsidRPr="004113B0" w:rsidRDefault="004113B0" w:rsidP="004113B0">
      <w:pPr>
        <w:rPr>
          <w:rFonts w:cs="Arial"/>
          <w:szCs w:val="18"/>
        </w:rPr>
      </w:pPr>
      <w:r w:rsidRPr="004113B0">
        <w:rPr>
          <w:rFonts w:cs="Arial"/>
          <w:szCs w:val="18"/>
        </w:rPr>
        <w:t xml:space="preserve">Uživatelské přístupové údaje a klíče související s poskytnutím služby musí být ve vlastnictví Objednatele. Poskytovatel </w:t>
      </w:r>
      <w:r w:rsidR="001A2024">
        <w:rPr>
          <w:rFonts w:cs="Arial"/>
          <w:szCs w:val="18"/>
        </w:rPr>
        <w:t xml:space="preserve">je </w:t>
      </w:r>
      <w:r w:rsidRPr="004113B0">
        <w:rPr>
          <w:rFonts w:cs="Arial"/>
          <w:szCs w:val="18"/>
        </w:rPr>
        <w:t xml:space="preserve">po celou dobu trvání </w:t>
      </w:r>
      <w:r w:rsidR="001A2024">
        <w:rPr>
          <w:rFonts w:cs="Arial"/>
          <w:szCs w:val="18"/>
        </w:rPr>
        <w:t>S</w:t>
      </w:r>
      <w:r w:rsidRPr="004113B0">
        <w:rPr>
          <w:rFonts w:cs="Arial"/>
          <w:szCs w:val="18"/>
        </w:rPr>
        <w:t xml:space="preserve">mlouvy </w:t>
      </w:r>
      <w:r w:rsidR="001A2024">
        <w:rPr>
          <w:rFonts w:cs="Arial"/>
          <w:szCs w:val="18"/>
        </w:rPr>
        <w:t xml:space="preserve">povinen </w:t>
      </w:r>
      <w:r w:rsidRPr="004113B0">
        <w:rPr>
          <w:rFonts w:cs="Arial"/>
          <w:szCs w:val="18"/>
        </w:rPr>
        <w:t>zajistit jejich dostupnost Objednateli, důvěrnost a integritu.</w:t>
      </w:r>
    </w:p>
    <w:p w14:paraId="1B1CDFB0" w14:textId="31EB94E7" w:rsidR="004113B0" w:rsidRPr="004113B0" w:rsidRDefault="004113B0" w:rsidP="004113B0">
      <w:pPr>
        <w:rPr>
          <w:rFonts w:cs="Arial"/>
          <w:szCs w:val="18"/>
        </w:rPr>
      </w:pPr>
      <w:r w:rsidRPr="004113B0">
        <w:rPr>
          <w:rFonts w:cs="Arial"/>
          <w:szCs w:val="18"/>
        </w:rPr>
        <w:t xml:space="preserve">Poskytovatel zajistí tzv. </w:t>
      </w:r>
      <w:proofErr w:type="spellStart"/>
      <w:r w:rsidRPr="0072461F">
        <w:rPr>
          <w:i/>
        </w:rPr>
        <w:t>Lock</w:t>
      </w:r>
      <w:proofErr w:type="spellEnd"/>
      <w:r w:rsidRPr="0072461F">
        <w:rPr>
          <w:i/>
        </w:rPr>
        <w:t xml:space="preserve"> mechanismus</w:t>
      </w:r>
      <w:r w:rsidRPr="004113B0">
        <w:rPr>
          <w:rFonts w:cs="Arial"/>
          <w:szCs w:val="18"/>
        </w:rPr>
        <w:t xml:space="preserve"> (tzn. explicitní povolování administrátorského přístupu pro Poskytovatele jen pro konkrétní akci) vždy tam, kde to použitá Cloud platforma umožňuje. Poskytovatel </w:t>
      </w:r>
      <w:r w:rsidR="001A2024">
        <w:rPr>
          <w:rFonts w:cs="Arial"/>
          <w:szCs w:val="18"/>
        </w:rPr>
        <w:t xml:space="preserve">je povinen </w:t>
      </w:r>
      <w:r w:rsidRPr="004113B0">
        <w:rPr>
          <w:rFonts w:cs="Arial"/>
          <w:szCs w:val="18"/>
        </w:rPr>
        <w:t xml:space="preserve">mít přístupové </w:t>
      </w:r>
      <w:r w:rsidRPr="004113B0">
        <w:rPr>
          <w:rFonts w:cs="Arial"/>
          <w:szCs w:val="18"/>
        </w:rPr>
        <w:lastRenderedPageBreak/>
        <w:t xml:space="preserve">údaje a klíče privilegovaných účtů ve svém výlučném vlastnictví související se správou služby bezpečně uchovány </w:t>
      </w:r>
      <w:r w:rsidR="001A2024">
        <w:rPr>
          <w:rFonts w:cs="Arial"/>
          <w:szCs w:val="18"/>
        </w:rPr>
        <w:br/>
      </w:r>
      <w:r w:rsidRPr="004113B0">
        <w:rPr>
          <w:rFonts w:cs="Arial"/>
          <w:szCs w:val="18"/>
        </w:rPr>
        <w:t xml:space="preserve">a má povinnost je předat Objednateli při ukončení </w:t>
      </w:r>
      <w:r w:rsidR="001A2024">
        <w:rPr>
          <w:rFonts w:cs="Arial"/>
          <w:szCs w:val="18"/>
        </w:rPr>
        <w:t>S</w:t>
      </w:r>
      <w:r w:rsidRPr="004113B0">
        <w:rPr>
          <w:rFonts w:cs="Arial"/>
          <w:szCs w:val="18"/>
        </w:rPr>
        <w:t>mlouvy.</w:t>
      </w:r>
    </w:p>
    <w:p w14:paraId="3DBE1BBC" w14:textId="20C411E6" w:rsidR="005A558F" w:rsidRPr="005A558F" w:rsidRDefault="004113B0" w:rsidP="004113B0">
      <w:pPr>
        <w:rPr>
          <w:lang w:eastAsia="cs-CZ"/>
        </w:rPr>
      </w:pPr>
      <w:r w:rsidRPr="004113B0">
        <w:rPr>
          <w:rFonts w:cs="Arial"/>
          <w:szCs w:val="18"/>
        </w:rPr>
        <w:t>Poskytovatel nesmí přístupové údaje a klíče související s poskytnutím služby prodat, přenést, nebo licencovat či sub-licencovat na jiný subjekt bez předchozího</w:t>
      </w:r>
      <w:r>
        <w:rPr>
          <w:rFonts w:cs="Arial"/>
          <w:szCs w:val="18"/>
        </w:rPr>
        <w:t xml:space="preserve"> písemného souhlasu Objednatele</w:t>
      </w:r>
      <w:r w:rsidR="00AD30BF" w:rsidRPr="00DB6B53">
        <w:rPr>
          <w:rFonts w:cs="Arial"/>
          <w:szCs w:val="18"/>
        </w:rPr>
        <w:t>.</w:t>
      </w:r>
    </w:p>
    <w:p w14:paraId="413AC8FF" w14:textId="5F46909D" w:rsidR="00D16396" w:rsidRDefault="00DF191F" w:rsidP="0072461F">
      <w:pPr>
        <w:pStyle w:val="Nadpis1"/>
        <w:numPr>
          <w:ilvl w:val="1"/>
          <w:numId w:val="5"/>
        </w:numPr>
      </w:pPr>
      <w:bookmarkStart w:id="28" w:name="_Toc49759605"/>
      <w:bookmarkStart w:id="29" w:name="_Ref50618097"/>
      <w:bookmarkStart w:id="30" w:name="_Ref50620656"/>
      <w:bookmarkStart w:id="31" w:name="_Toc63171988"/>
      <w:r>
        <w:t>Z</w:t>
      </w:r>
      <w:r w:rsidR="00EC6A71">
        <w:t>abezpečení komunikace a dat</w:t>
      </w:r>
      <w:bookmarkEnd w:id="28"/>
      <w:bookmarkEnd w:id="29"/>
      <w:bookmarkEnd w:id="30"/>
      <w:bookmarkEnd w:id="31"/>
    </w:p>
    <w:p w14:paraId="073DC657" w14:textId="77777777" w:rsidR="00D00570" w:rsidRDefault="00697834">
      <w:pPr>
        <w:rPr>
          <w:rFonts w:cs="Arial"/>
          <w:szCs w:val="18"/>
        </w:rPr>
      </w:pPr>
      <w:r>
        <w:rPr>
          <w:rFonts w:cs="Arial"/>
          <w:szCs w:val="18"/>
        </w:rPr>
        <w:t>Poskytovatel zajistí šifrování dat a komunikace end-to-end s použitím soudobě bezpečných algoritmů po celou dobu trvání smlouvy.</w:t>
      </w:r>
    </w:p>
    <w:p w14:paraId="67EEBA11" w14:textId="7FE9E279" w:rsidR="00D00570" w:rsidRDefault="00D00570" w:rsidP="0072461F">
      <w:pPr>
        <w:pStyle w:val="4slovan"/>
        <w:textAlignment w:val="auto"/>
        <w:rPr>
          <w:rFonts w:ascii="Arial" w:hAnsi="Arial" w:cs="Arial"/>
          <w:sz w:val="18"/>
          <w:szCs w:val="18"/>
        </w:rPr>
      </w:pPr>
      <w:r>
        <w:rPr>
          <w:rFonts w:ascii="Arial" w:hAnsi="Arial" w:cs="Arial"/>
          <w:sz w:val="18"/>
          <w:szCs w:val="18"/>
        </w:rPr>
        <w:t>Lze použít doporučení regulátora</w:t>
      </w:r>
      <w:r w:rsidR="00871B4C">
        <w:rPr>
          <w:rFonts w:ascii="Arial" w:hAnsi="Arial" w:cs="Arial"/>
          <w:sz w:val="18"/>
          <w:szCs w:val="18"/>
        </w:rPr>
        <w:t xml:space="preserve"> (nebo restriktivnější)</w:t>
      </w:r>
      <w:r>
        <w:rPr>
          <w:rFonts w:ascii="Arial" w:hAnsi="Arial" w:cs="Arial"/>
          <w:sz w:val="18"/>
          <w:szCs w:val="18"/>
        </w:rPr>
        <w:t>, například:</w:t>
      </w:r>
    </w:p>
    <w:p w14:paraId="4C64FC6F" w14:textId="77777777" w:rsidR="00D00570" w:rsidRDefault="00D00570" w:rsidP="0072461F">
      <w:pPr>
        <w:pStyle w:val="Odstavecseseznamem"/>
        <w:numPr>
          <w:ilvl w:val="0"/>
          <w:numId w:val="1"/>
        </w:numPr>
        <w:spacing w:after="40"/>
        <w:contextualSpacing w:val="0"/>
        <w:rPr>
          <w:rFonts w:cs="Arial"/>
          <w:szCs w:val="18"/>
        </w:rPr>
      </w:pPr>
      <w:r w:rsidRPr="00454895">
        <w:rPr>
          <w:rFonts w:cs="Arial"/>
          <w:szCs w:val="18"/>
        </w:rPr>
        <w:t>[</w:t>
      </w:r>
      <w:r w:rsidRPr="00454895">
        <w:rPr>
          <w:rFonts w:cs="Arial"/>
          <w:szCs w:val="18"/>
          <w:highlight w:val="yellow"/>
        </w:rPr>
        <w:t>ČR</w:t>
      </w:r>
      <w:r w:rsidRPr="00454895">
        <w:rPr>
          <w:rFonts w:cs="Arial"/>
          <w:szCs w:val="18"/>
        </w:rPr>
        <w:t xml:space="preserve">] </w:t>
      </w:r>
      <w:proofErr w:type="gramStart"/>
      <w:r w:rsidRPr="00454895">
        <w:rPr>
          <w:rFonts w:cs="Arial"/>
          <w:szCs w:val="18"/>
        </w:rPr>
        <w:t>NÚKIB - Doporučení</w:t>
      </w:r>
      <w:proofErr w:type="gramEnd"/>
      <w:r w:rsidRPr="00454895">
        <w:rPr>
          <w:rFonts w:cs="Arial"/>
          <w:szCs w:val="18"/>
        </w:rPr>
        <w:t xml:space="preserve"> v oblasti kryptografických prostředků: Minimální požadavky na kryptografické algoritmy;</w:t>
      </w:r>
    </w:p>
    <w:p w14:paraId="656CA390" w14:textId="7B97D3E3" w:rsidR="00D00570" w:rsidRPr="0072461F" w:rsidRDefault="00D00570" w:rsidP="00386D14">
      <w:pPr>
        <w:pStyle w:val="Odstavecseseznamem"/>
        <w:numPr>
          <w:ilvl w:val="0"/>
          <w:numId w:val="1"/>
        </w:numPr>
        <w:contextualSpacing w:val="0"/>
        <w:rPr>
          <w:rFonts w:cs="Arial"/>
          <w:szCs w:val="18"/>
        </w:rPr>
      </w:pPr>
      <w:r w:rsidRPr="0072461F">
        <w:rPr>
          <w:rFonts w:cs="Arial"/>
          <w:szCs w:val="18"/>
        </w:rPr>
        <w:t>[</w:t>
      </w:r>
      <w:r w:rsidRPr="0072461F">
        <w:rPr>
          <w:rFonts w:cs="Arial"/>
          <w:szCs w:val="18"/>
          <w:highlight w:val="yellow"/>
        </w:rPr>
        <w:t>SR</w:t>
      </w:r>
      <w:r w:rsidRPr="0072461F">
        <w:rPr>
          <w:rFonts w:cs="Arial"/>
          <w:szCs w:val="18"/>
        </w:rPr>
        <w:t xml:space="preserve">] NBÚ – Vyhláška 340/2004 Z. z., </w:t>
      </w:r>
      <w:proofErr w:type="spellStart"/>
      <w:r w:rsidRPr="0072461F">
        <w:rPr>
          <w:rFonts w:cs="Arial"/>
          <w:szCs w:val="18"/>
        </w:rPr>
        <w:t>ktorou</w:t>
      </w:r>
      <w:proofErr w:type="spellEnd"/>
      <w:r w:rsidRPr="0072461F">
        <w:rPr>
          <w:rFonts w:cs="Arial"/>
          <w:szCs w:val="18"/>
        </w:rPr>
        <w:t xml:space="preserve"> </w:t>
      </w:r>
      <w:proofErr w:type="spellStart"/>
      <w:r w:rsidRPr="0072461F">
        <w:rPr>
          <w:rFonts w:cs="Arial"/>
          <w:szCs w:val="18"/>
        </w:rPr>
        <w:t>sa</w:t>
      </w:r>
      <w:proofErr w:type="spellEnd"/>
      <w:r w:rsidRPr="0072461F">
        <w:rPr>
          <w:rFonts w:cs="Arial"/>
          <w:szCs w:val="18"/>
        </w:rPr>
        <w:t xml:space="preserve"> </w:t>
      </w:r>
      <w:proofErr w:type="spellStart"/>
      <w:r w:rsidRPr="0072461F">
        <w:rPr>
          <w:rFonts w:cs="Arial"/>
          <w:szCs w:val="18"/>
        </w:rPr>
        <w:t>ustanovujú</w:t>
      </w:r>
      <w:proofErr w:type="spellEnd"/>
      <w:r w:rsidRPr="0072461F">
        <w:rPr>
          <w:rFonts w:cs="Arial"/>
          <w:szCs w:val="18"/>
        </w:rPr>
        <w:t xml:space="preserve"> podrobnosti o </w:t>
      </w:r>
      <w:proofErr w:type="spellStart"/>
      <w:r w:rsidRPr="0072461F">
        <w:rPr>
          <w:rFonts w:cs="Arial"/>
          <w:szCs w:val="18"/>
        </w:rPr>
        <w:t>šifrovej</w:t>
      </w:r>
      <w:proofErr w:type="spellEnd"/>
      <w:r w:rsidRPr="0072461F">
        <w:rPr>
          <w:rFonts w:cs="Arial"/>
          <w:szCs w:val="18"/>
        </w:rPr>
        <w:t xml:space="preserve"> </w:t>
      </w:r>
      <w:proofErr w:type="spellStart"/>
      <w:r w:rsidRPr="0072461F">
        <w:rPr>
          <w:rFonts w:cs="Arial"/>
          <w:szCs w:val="18"/>
        </w:rPr>
        <w:t>ochrane</w:t>
      </w:r>
      <w:proofErr w:type="spellEnd"/>
      <w:r w:rsidRPr="0072461F">
        <w:rPr>
          <w:rFonts w:cs="Arial"/>
          <w:szCs w:val="18"/>
        </w:rPr>
        <w:t xml:space="preserve"> </w:t>
      </w:r>
      <w:proofErr w:type="spellStart"/>
      <w:r w:rsidRPr="0072461F">
        <w:rPr>
          <w:rFonts w:cs="Arial"/>
          <w:szCs w:val="18"/>
        </w:rPr>
        <w:t>informácií</w:t>
      </w:r>
      <w:proofErr w:type="spellEnd"/>
    </w:p>
    <w:p w14:paraId="395E9C33" w14:textId="77777777" w:rsidR="00EC6A71" w:rsidRDefault="00EC6A71" w:rsidP="0072461F">
      <w:pPr>
        <w:pStyle w:val="Nadpis1"/>
        <w:numPr>
          <w:ilvl w:val="1"/>
          <w:numId w:val="5"/>
        </w:numPr>
      </w:pPr>
      <w:bookmarkStart w:id="32" w:name="_Toc50618682"/>
      <w:bookmarkStart w:id="33" w:name="_Toc50618745"/>
      <w:bookmarkStart w:id="34" w:name="_Toc50619354"/>
      <w:bookmarkStart w:id="35" w:name="_Toc50619508"/>
      <w:bookmarkStart w:id="36" w:name="_Toc50619789"/>
      <w:bookmarkStart w:id="37" w:name="_Toc50619986"/>
      <w:bookmarkStart w:id="38" w:name="_Toc50620535"/>
      <w:bookmarkStart w:id="39" w:name="_Toc50620567"/>
      <w:bookmarkStart w:id="40" w:name="_Toc50620599"/>
      <w:bookmarkStart w:id="41" w:name="_Toc50620632"/>
      <w:bookmarkStart w:id="42" w:name="_Toc50618683"/>
      <w:bookmarkStart w:id="43" w:name="_Toc50618746"/>
      <w:bookmarkStart w:id="44" w:name="_Toc50619355"/>
      <w:bookmarkStart w:id="45" w:name="_Toc50619509"/>
      <w:bookmarkStart w:id="46" w:name="_Toc50619790"/>
      <w:bookmarkStart w:id="47" w:name="_Toc50619987"/>
      <w:bookmarkStart w:id="48" w:name="_Toc50620536"/>
      <w:bookmarkStart w:id="49" w:name="_Toc50620568"/>
      <w:bookmarkStart w:id="50" w:name="_Toc50620600"/>
      <w:bookmarkStart w:id="51" w:name="_Toc50620633"/>
      <w:bookmarkStart w:id="52" w:name="_Toc50618684"/>
      <w:bookmarkStart w:id="53" w:name="_Toc50618747"/>
      <w:bookmarkStart w:id="54" w:name="_Toc50619356"/>
      <w:bookmarkStart w:id="55" w:name="_Toc50619510"/>
      <w:bookmarkStart w:id="56" w:name="_Toc50619791"/>
      <w:bookmarkStart w:id="57" w:name="_Toc50619988"/>
      <w:bookmarkStart w:id="58" w:name="_Toc50620537"/>
      <w:bookmarkStart w:id="59" w:name="_Toc50620569"/>
      <w:bookmarkStart w:id="60" w:name="_Toc50620601"/>
      <w:bookmarkStart w:id="61" w:name="_Toc50620634"/>
      <w:bookmarkStart w:id="62" w:name="_Toc50618685"/>
      <w:bookmarkStart w:id="63" w:name="_Toc50618748"/>
      <w:bookmarkStart w:id="64" w:name="_Toc50619357"/>
      <w:bookmarkStart w:id="65" w:name="_Toc50619511"/>
      <w:bookmarkStart w:id="66" w:name="_Toc50619792"/>
      <w:bookmarkStart w:id="67" w:name="_Toc50619989"/>
      <w:bookmarkStart w:id="68" w:name="_Toc50620538"/>
      <w:bookmarkStart w:id="69" w:name="_Toc50620570"/>
      <w:bookmarkStart w:id="70" w:name="_Toc50620602"/>
      <w:bookmarkStart w:id="71" w:name="_Toc50620635"/>
      <w:bookmarkStart w:id="72" w:name="_Toc49759606"/>
      <w:bookmarkStart w:id="73" w:name="_Toc63171989"/>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t>Monitoring</w:t>
      </w:r>
      <w:r w:rsidR="00042D1A">
        <w:t xml:space="preserve"> / kontrola</w:t>
      </w:r>
      <w:bookmarkEnd w:id="72"/>
      <w:bookmarkEnd w:id="73"/>
    </w:p>
    <w:p w14:paraId="7D9B2C03" w14:textId="77777777" w:rsidR="005B79BD" w:rsidRDefault="00697834" w:rsidP="00697834">
      <w:pPr>
        <w:rPr>
          <w:rFonts w:cs="Arial"/>
          <w:szCs w:val="18"/>
        </w:rPr>
      </w:pPr>
      <w:r>
        <w:rPr>
          <w:rFonts w:cs="Arial"/>
          <w:szCs w:val="18"/>
        </w:rPr>
        <w:t>Poskytovatel v rámci vnitřního kontrolního systému zajistí pravidelnou kontrolu a monitoring dodávané služby.</w:t>
      </w:r>
    </w:p>
    <w:p w14:paraId="44F466FA" w14:textId="00A0AFC7" w:rsidR="005B79BD" w:rsidRDefault="00697834" w:rsidP="00697834">
      <w:pPr>
        <w:rPr>
          <w:rFonts w:cs="Arial"/>
          <w:szCs w:val="18"/>
        </w:rPr>
      </w:pPr>
      <w:r>
        <w:rPr>
          <w:rFonts w:cs="Arial"/>
          <w:szCs w:val="18"/>
        </w:rPr>
        <w:t xml:space="preserve">Poskytovatel </w:t>
      </w:r>
      <w:r w:rsidR="00AF0584">
        <w:rPr>
          <w:rFonts w:cs="Arial"/>
          <w:szCs w:val="18"/>
        </w:rPr>
        <w:t xml:space="preserve">je </w:t>
      </w:r>
      <w:r>
        <w:rPr>
          <w:rFonts w:cs="Arial"/>
          <w:szCs w:val="18"/>
        </w:rPr>
        <w:t xml:space="preserve">dále Objednateli, pokud není možný online monitoring Objednatelem, </w:t>
      </w:r>
      <w:r w:rsidR="001A289E">
        <w:rPr>
          <w:rFonts w:cs="Arial"/>
          <w:szCs w:val="18"/>
        </w:rPr>
        <w:t xml:space="preserve">je </w:t>
      </w:r>
      <w:r>
        <w:rPr>
          <w:rFonts w:cs="Arial"/>
          <w:szCs w:val="18"/>
        </w:rPr>
        <w:t>dodá</w:t>
      </w:r>
      <w:r w:rsidR="001A289E">
        <w:rPr>
          <w:rFonts w:cs="Arial"/>
          <w:szCs w:val="18"/>
        </w:rPr>
        <w:t>vat</w:t>
      </w:r>
      <w:r>
        <w:rPr>
          <w:rFonts w:cs="Arial"/>
          <w:szCs w:val="18"/>
        </w:rPr>
        <w:t xml:space="preserve"> pravidelný měsíční report nad CSP.</w:t>
      </w:r>
      <w:r w:rsidR="005B79BD">
        <w:rPr>
          <w:rFonts w:cs="Arial"/>
          <w:szCs w:val="18"/>
        </w:rPr>
        <w:t xml:space="preserve"> Součástí report</w:t>
      </w:r>
      <w:r w:rsidR="00BE4373">
        <w:rPr>
          <w:rFonts w:cs="Arial"/>
          <w:szCs w:val="18"/>
        </w:rPr>
        <w:t>u</w:t>
      </w:r>
      <w:r w:rsidR="005B79BD">
        <w:rPr>
          <w:rFonts w:cs="Arial"/>
          <w:szCs w:val="18"/>
        </w:rPr>
        <w:t xml:space="preserve"> jsou zejména tyto oblasti:</w:t>
      </w:r>
    </w:p>
    <w:p w14:paraId="6F1F5045" w14:textId="77777777" w:rsidR="005B79BD" w:rsidRDefault="005B79BD" w:rsidP="005C7F30">
      <w:pPr>
        <w:pStyle w:val="Odstavecseseznamem"/>
        <w:numPr>
          <w:ilvl w:val="0"/>
          <w:numId w:val="1"/>
        </w:numPr>
        <w:spacing w:after="40"/>
        <w:contextualSpacing w:val="0"/>
        <w:rPr>
          <w:rFonts w:cs="Arial"/>
          <w:szCs w:val="18"/>
        </w:rPr>
      </w:pPr>
      <w:r>
        <w:rPr>
          <w:rFonts w:cs="Arial"/>
          <w:szCs w:val="18"/>
        </w:rPr>
        <w:t xml:space="preserve">Identity and </w:t>
      </w:r>
      <w:proofErr w:type="spellStart"/>
      <w:r>
        <w:rPr>
          <w:rFonts w:cs="Arial"/>
          <w:szCs w:val="18"/>
        </w:rPr>
        <w:t>access</w:t>
      </w:r>
      <w:proofErr w:type="spellEnd"/>
      <w:r>
        <w:rPr>
          <w:rFonts w:cs="Arial"/>
          <w:szCs w:val="18"/>
        </w:rPr>
        <w:t xml:space="preserve"> management;</w:t>
      </w:r>
    </w:p>
    <w:p w14:paraId="1F5763E6" w14:textId="77777777" w:rsidR="005B79BD" w:rsidRDefault="00DA1AE9" w:rsidP="005C7F30">
      <w:pPr>
        <w:pStyle w:val="Odstavecseseznamem"/>
        <w:numPr>
          <w:ilvl w:val="0"/>
          <w:numId w:val="1"/>
        </w:numPr>
        <w:spacing w:after="40"/>
        <w:contextualSpacing w:val="0"/>
        <w:rPr>
          <w:rFonts w:cs="Arial"/>
          <w:szCs w:val="18"/>
        </w:rPr>
      </w:pPr>
      <w:r>
        <w:rPr>
          <w:rFonts w:cs="Arial"/>
          <w:szCs w:val="18"/>
        </w:rPr>
        <w:t>Patch / Vulnerability management;</w:t>
      </w:r>
    </w:p>
    <w:p w14:paraId="7BD2B5B5" w14:textId="741D4498" w:rsidR="00DA1AE9" w:rsidRPr="0072461F" w:rsidRDefault="00DA1AE9" w:rsidP="0072461F">
      <w:pPr>
        <w:pStyle w:val="Odstavecseseznamem"/>
        <w:numPr>
          <w:ilvl w:val="0"/>
          <w:numId w:val="1"/>
        </w:numPr>
        <w:contextualSpacing w:val="0"/>
        <w:rPr>
          <w:rFonts w:cs="Arial"/>
          <w:szCs w:val="18"/>
        </w:rPr>
      </w:pPr>
      <w:r w:rsidRPr="0072461F">
        <w:rPr>
          <w:rFonts w:cs="Arial"/>
          <w:szCs w:val="18"/>
        </w:rPr>
        <w:t xml:space="preserve">Incident / </w:t>
      </w:r>
      <w:proofErr w:type="spellStart"/>
      <w:r w:rsidRPr="0072461F">
        <w:rPr>
          <w:rFonts w:cs="Arial"/>
          <w:szCs w:val="18"/>
        </w:rPr>
        <w:t>Problem</w:t>
      </w:r>
      <w:proofErr w:type="spellEnd"/>
      <w:r w:rsidRPr="0072461F">
        <w:rPr>
          <w:rFonts w:cs="Arial"/>
          <w:szCs w:val="18"/>
        </w:rPr>
        <w:t xml:space="preserve"> management</w:t>
      </w:r>
      <w:r w:rsidR="0072461F" w:rsidRPr="0072461F">
        <w:rPr>
          <w:rFonts w:cs="Arial"/>
          <w:szCs w:val="18"/>
        </w:rPr>
        <w:t>.</w:t>
      </w:r>
    </w:p>
    <w:p w14:paraId="5D91E2C1" w14:textId="77777777" w:rsidR="00EC6A71" w:rsidRDefault="00697834" w:rsidP="0072461F">
      <w:pPr>
        <w:pStyle w:val="Nadpis1"/>
        <w:numPr>
          <w:ilvl w:val="1"/>
          <w:numId w:val="5"/>
        </w:numPr>
      </w:pPr>
      <w:bookmarkStart w:id="74" w:name="_Toc49759607"/>
      <w:bookmarkStart w:id="75" w:name="_Toc63171990"/>
      <w:r>
        <w:t>Audit CSP</w:t>
      </w:r>
      <w:bookmarkEnd w:id="74"/>
      <w:bookmarkEnd w:id="75"/>
    </w:p>
    <w:p w14:paraId="40B4E5A6" w14:textId="30DE189C" w:rsidR="002729B4" w:rsidRDefault="004113B0" w:rsidP="0858DEE8">
      <w:pPr>
        <w:rPr>
          <w:rFonts w:cs="Arial"/>
          <w:szCs w:val="18"/>
        </w:rPr>
      </w:pPr>
      <w:r w:rsidRPr="004113B0">
        <w:rPr>
          <w:rFonts w:cs="Arial"/>
          <w:szCs w:val="18"/>
        </w:rPr>
        <w:t xml:space="preserve">Poskytovatel je povinen u CSP zajistit právo Objednatele provést u CSP audit, a to jak Objednatelem, tak osobou určenou Objednatelem, případně osobou, které má právo kontrolovat a provádět dohled nad Objednatelem ve smyslu platných právních předpisů a zajistit Objednateli, případně jiným osobám oprávněným provést audit, přístup ke všem relevantním informacím </w:t>
      </w:r>
      <w:r w:rsidR="0858DEE8" w:rsidRPr="0858DEE8">
        <w:rPr>
          <w:rFonts w:cs="Arial"/>
          <w:szCs w:val="18"/>
        </w:rPr>
        <w:t>nezbytný</w:t>
      </w:r>
      <w:r w:rsidR="00BE4373">
        <w:rPr>
          <w:rFonts w:cs="Arial"/>
          <w:szCs w:val="18"/>
        </w:rPr>
        <w:t>m</w:t>
      </w:r>
      <w:r w:rsidR="00AF0584">
        <w:rPr>
          <w:rFonts w:cs="Arial"/>
          <w:szCs w:val="18"/>
        </w:rPr>
        <w:t xml:space="preserve"> </w:t>
      </w:r>
      <w:r w:rsidRPr="004113B0">
        <w:rPr>
          <w:rFonts w:cs="Arial"/>
          <w:szCs w:val="18"/>
        </w:rPr>
        <w:t>k tomu, aby bylo možné naplnit plnění povinností Objednatele při dohledu nad třetími stranami, které Objednatel vyží</w:t>
      </w:r>
      <w:r>
        <w:rPr>
          <w:rFonts w:cs="Arial"/>
          <w:szCs w:val="18"/>
        </w:rPr>
        <w:t>vá pro účely poskytování služeb</w:t>
      </w:r>
      <w:r w:rsidR="0858DEE8" w:rsidRPr="0858DEE8">
        <w:rPr>
          <w:rFonts w:cs="Arial"/>
          <w:szCs w:val="18"/>
        </w:rPr>
        <w:t>.</w:t>
      </w:r>
    </w:p>
    <w:p w14:paraId="76DADB7B" w14:textId="06BA1287" w:rsidR="004113B0" w:rsidRDefault="00D00D8F" w:rsidP="0072461F">
      <w:pPr>
        <w:pStyle w:val="Nadpis1"/>
        <w:numPr>
          <w:ilvl w:val="1"/>
          <w:numId w:val="5"/>
        </w:numPr>
      </w:pPr>
      <w:bookmarkStart w:id="76" w:name="_Toc63171991"/>
      <w:r>
        <w:t>Informační a ohlašovací povinnost</w:t>
      </w:r>
      <w:r w:rsidR="004113B0">
        <w:t xml:space="preserve"> (Security breach)</w:t>
      </w:r>
      <w:bookmarkEnd w:id="76"/>
    </w:p>
    <w:p w14:paraId="4522F724" w14:textId="77777777" w:rsidR="004113B0" w:rsidRDefault="004113B0" w:rsidP="004113B0">
      <w:pPr>
        <w:rPr>
          <w:rFonts w:cs="Arial"/>
          <w:szCs w:val="18"/>
        </w:rPr>
      </w:pPr>
      <w:r>
        <w:rPr>
          <w:rFonts w:cs="Arial"/>
          <w:szCs w:val="18"/>
        </w:rPr>
        <w:t xml:space="preserve">Poskytovatel je povinen zajistit splnění oznamovací povinnosti, a to tak, že je povinen nejpozději do 24 hodin oznámit Objednateli všechny události s možným dopadem na poskytnutí služby Objednateli, včetně událostí reputačního rizika a/nebo nesouladu s právními a regulatorními požadavky.  </w:t>
      </w:r>
    </w:p>
    <w:p w14:paraId="69700AD9" w14:textId="77777777" w:rsidR="004113B0" w:rsidRPr="005A558F" w:rsidRDefault="004113B0" w:rsidP="004113B0">
      <w:pPr>
        <w:rPr>
          <w:lang w:eastAsia="cs-CZ"/>
        </w:rPr>
      </w:pPr>
      <w:r>
        <w:rPr>
          <w:rFonts w:cs="Arial"/>
          <w:szCs w:val="18"/>
        </w:rPr>
        <w:t xml:space="preserve">V případě bezpečnostního incidentu je Poskytoval povinen oznámit bezpečnostní incident Objednateli bez zbytečného odkladu, nejpozději však do </w:t>
      </w:r>
      <w:r w:rsidRPr="00386D14">
        <w:rPr>
          <w:rFonts w:cs="Arial"/>
          <w:szCs w:val="18"/>
          <w:highlight w:val="yellow"/>
        </w:rPr>
        <w:t>_____</w:t>
      </w:r>
      <w:r>
        <w:rPr>
          <w:rFonts w:cs="Arial"/>
          <w:szCs w:val="18"/>
        </w:rPr>
        <w:t xml:space="preserve"> od vzniku bezpečnostního incidentu.</w:t>
      </w:r>
    </w:p>
    <w:p w14:paraId="0A5D20D2" w14:textId="77777777" w:rsidR="004113B0" w:rsidRPr="00FC1302" w:rsidRDefault="00A46916" w:rsidP="0072461F">
      <w:pPr>
        <w:pStyle w:val="Nadpis1"/>
        <w:numPr>
          <w:ilvl w:val="1"/>
          <w:numId w:val="5"/>
        </w:numPr>
      </w:pPr>
      <w:bookmarkStart w:id="77" w:name="_Toc63171992"/>
      <w:r>
        <w:t xml:space="preserve">CSP </w:t>
      </w:r>
      <w:r w:rsidR="004113B0">
        <w:t xml:space="preserve">Reverzibilita / </w:t>
      </w:r>
      <w:r w:rsidR="004113B0" w:rsidRPr="00FC1302">
        <w:t>Exit strategie</w:t>
      </w:r>
      <w:bookmarkEnd w:id="77"/>
    </w:p>
    <w:p w14:paraId="6A95DB4D" w14:textId="01C5C83D" w:rsidR="005A558F" w:rsidRPr="00D85ACF" w:rsidRDefault="004113B0" w:rsidP="005A558F">
      <w:pPr>
        <w:rPr>
          <w:rFonts w:cs="Arial"/>
          <w:szCs w:val="18"/>
        </w:rPr>
      </w:pPr>
      <w:r>
        <w:t xml:space="preserve">Poskytovatel </w:t>
      </w:r>
      <w:r w:rsidR="00FC78CF">
        <w:t>je povinen zajistit Exit strategii alespoň v rozsahu požadovaném Smlouvou a je povinen předložit takovou Exit strategii Objednateli bez zbytečného prodlení po vyzvání Objednatelem.</w:t>
      </w:r>
      <w:bookmarkStart w:id="78" w:name="_Toc49344901"/>
      <w:bookmarkStart w:id="79" w:name="_Toc49345267"/>
      <w:bookmarkStart w:id="80" w:name="_Toc49757355"/>
      <w:bookmarkStart w:id="81" w:name="_Toc49759609"/>
      <w:bookmarkStart w:id="82" w:name="_Toc49851111"/>
      <w:bookmarkEnd w:id="78"/>
      <w:bookmarkEnd w:id="79"/>
      <w:bookmarkEnd w:id="80"/>
      <w:bookmarkEnd w:id="81"/>
      <w:bookmarkEnd w:id="82"/>
    </w:p>
    <w:p w14:paraId="120B1788" w14:textId="77777777" w:rsidR="00EC055F" w:rsidRPr="00276187" w:rsidRDefault="00EC055F" w:rsidP="0072461F">
      <w:pPr>
        <w:pStyle w:val="Nadpis1"/>
      </w:pPr>
      <w:bookmarkStart w:id="83" w:name="_Toc49759611"/>
      <w:bookmarkStart w:id="84" w:name="_Toc63171993"/>
      <w:r w:rsidRPr="00276187">
        <w:t xml:space="preserve">Bezpečnost produktů a služeb dodávaných </w:t>
      </w:r>
      <w:r w:rsidR="00AF6180">
        <w:t>Poskytovatel</w:t>
      </w:r>
      <w:r w:rsidRPr="00276187">
        <w:t>em služeb</w:t>
      </w:r>
      <w:bookmarkEnd w:id="16"/>
      <w:bookmarkEnd w:id="19"/>
      <w:bookmarkEnd w:id="83"/>
      <w:bookmarkEnd w:id="84"/>
      <w:r w:rsidRPr="00276187">
        <w:t xml:space="preserve"> </w:t>
      </w:r>
    </w:p>
    <w:p w14:paraId="4E9267DD" w14:textId="77777777" w:rsidR="006A06AE" w:rsidRPr="00276187" w:rsidRDefault="006A06AE" w:rsidP="000F1C71">
      <w:pPr>
        <w:shd w:val="clear" w:color="auto" w:fill="FFFFFF"/>
        <w:spacing w:before="120"/>
        <w:rPr>
          <w:rFonts w:cs="Arial"/>
          <w:szCs w:val="18"/>
        </w:rPr>
      </w:pPr>
      <w:r w:rsidRPr="00276187">
        <w:rPr>
          <w:rFonts w:cs="Arial"/>
          <w:szCs w:val="18"/>
        </w:rPr>
        <w:t>Poskytovatel služeb se zavazuje:</w:t>
      </w:r>
    </w:p>
    <w:p w14:paraId="61A7709C" w14:textId="77777777" w:rsidR="006A06AE" w:rsidRPr="00276187" w:rsidRDefault="006A06AE" w:rsidP="005C7F30">
      <w:pPr>
        <w:pStyle w:val="Odstavecseseznamem"/>
        <w:numPr>
          <w:ilvl w:val="0"/>
          <w:numId w:val="1"/>
        </w:numPr>
        <w:spacing w:after="40"/>
        <w:contextualSpacing w:val="0"/>
        <w:rPr>
          <w:rFonts w:cs="Arial"/>
          <w:szCs w:val="18"/>
        </w:rPr>
      </w:pPr>
      <w:r w:rsidRPr="00276187">
        <w:rPr>
          <w:rFonts w:cs="Arial"/>
          <w:szCs w:val="18"/>
        </w:rPr>
        <w:t xml:space="preserve">pokud je zjištěn nový případ závažné zranitelnosti: předložit </w:t>
      </w:r>
      <w:r w:rsidR="00AF6180">
        <w:rPr>
          <w:rFonts w:cs="Arial"/>
          <w:szCs w:val="18"/>
        </w:rPr>
        <w:t>Objednatel</w:t>
      </w:r>
      <w:r w:rsidRPr="00276187">
        <w:rPr>
          <w:rFonts w:cs="Arial"/>
          <w:szCs w:val="18"/>
        </w:rPr>
        <w:t xml:space="preserve">i </w:t>
      </w:r>
      <w:r w:rsidRPr="000F1C71">
        <w:rPr>
          <w:rFonts w:cs="Arial"/>
          <w:szCs w:val="18"/>
          <w:highlight w:val="yellow"/>
        </w:rPr>
        <w:t>do osmi (8) pracovních hodin</w:t>
      </w:r>
      <w:r w:rsidRPr="00276187">
        <w:rPr>
          <w:rFonts w:cs="Arial"/>
          <w:szCs w:val="18"/>
        </w:rPr>
        <w:t xml:space="preserve">, od okamžiku zjištění zranitelnosti, rozbor dopadů a plán nápravných opatření v souladu s požadavky </w:t>
      </w:r>
      <w:r w:rsidR="00AF6180">
        <w:rPr>
          <w:rFonts w:cs="Arial"/>
          <w:szCs w:val="18"/>
        </w:rPr>
        <w:t>Objednatel</w:t>
      </w:r>
      <w:r w:rsidRPr="00276187">
        <w:rPr>
          <w:rFonts w:cs="Arial"/>
          <w:szCs w:val="18"/>
        </w:rPr>
        <w:t>e,</w:t>
      </w:r>
    </w:p>
    <w:p w14:paraId="6F97FD04" w14:textId="417D8ECC" w:rsidR="006A06AE" w:rsidRPr="00276187" w:rsidRDefault="006A06AE" w:rsidP="0001652C">
      <w:pPr>
        <w:tabs>
          <w:tab w:val="left" w:pos="1701"/>
        </w:tabs>
        <w:spacing w:after="40"/>
        <w:ind w:left="1701" w:hanging="567"/>
        <w:rPr>
          <w:rFonts w:eastAsia="Arial" w:cs="Arial"/>
          <w:szCs w:val="18"/>
        </w:rPr>
      </w:pPr>
      <w:r w:rsidRPr="00276187">
        <w:rPr>
          <w:rFonts w:eastAsia="Arial" w:cs="Arial"/>
          <w:szCs w:val="18"/>
        </w:rPr>
        <w:t>-</w:t>
      </w:r>
      <w:r w:rsidRPr="00276187">
        <w:rPr>
          <w:rFonts w:eastAsia="Arial" w:cs="Arial"/>
          <w:szCs w:val="18"/>
        </w:rPr>
        <w:tab/>
      </w:r>
      <w:r w:rsidRPr="00276187">
        <w:rPr>
          <w:rFonts w:cs="Arial"/>
          <w:szCs w:val="18"/>
        </w:rPr>
        <w:t xml:space="preserve">předložit </w:t>
      </w:r>
      <w:r w:rsidR="00AF6180">
        <w:rPr>
          <w:rFonts w:cs="Arial"/>
          <w:szCs w:val="18"/>
        </w:rPr>
        <w:t>Objednatel</w:t>
      </w:r>
      <w:r w:rsidRPr="00276187">
        <w:rPr>
          <w:rFonts w:cs="Arial"/>
          <w:szCs w:val="18"/>
        </w:rPr>
        <w:t xml:space="preserve">i do </w:t>
      </w:r>
      <w:r w:rsidRPr="000F1C71">
        <w:rPr>
          <w:rFonts w:cs="Arial"/>
          <w:szCs w:val="18"/>
          <w:highlight w:val="yellow"/>
        </w:rPr>
        <w:t>dvou (2) pracovních dní</w:t>
      </w:r>
      <w:r w:rsidRPr="00276187">
        <w:rPr>
          <w:rFonts w:cs="Arial"/>
          <w:szCs w:val="18"/>
        </w:rPr>
        <w:t xml:space="preserve"> od okamžiku zjištění zranitelnosti,</w:t>
      </w:r>
      <w:r w:rsidRPr="00276187">
        <w:rPr>
          <w:rFonts w:eastAsia="Arial" w:cs="Arial"/>
          <w:szCs w:val="18"/>
        </w:rPr>
        <w:t xml:space="preserve"> jakékoliv zmírňující či dočasné řešení, které však žádným způsobem nemění cenu či funkčnost produktů </w:t>
      </w:r>
      <w:r w:rsidR="001C7AC9">
        <w:rPr>
          <w:rFonts w:eastAsia="Arial" w:cs="Arial"/>
          <w:szCs w:val="18"/>
        </w:rPr>
        <w:br/>
      </w:r>
      <w:r w:rsidRPr="00276187">
        <w:rPr>
          <w:rFonts w:eastAsia="Arial" w:cs="Arial"/>
          <w:szCs w:val="18"/>
        </w:rPr>
        <w:t xml:space="preserve">a služeb dodávaných podle </w:t>
      </w:r>
      <w:r w:rsidR="001C7AC9">
        <w:rPr>
          <w:rFonts w:eastAsia="Arial" w:cs="Arial"/>
          <w:szCs w:val="18"/>
        </w:rPr>
        <w:t>S</w:t>
      </w:r>
      <w:r w:rsidRPr="00276187">
        <w:rPr>
          <w:rFonts w:eastAsia="Arial" w:cs="Arial"/>
          <w:szCs w:val="18"/>
        </w:rPr>
        <w:t>mlouvy</w:t>
      </w:r>
      <w:r w:rsidR="00DE7E91">
        <w:rPr>
          <w:rFonts w:eastAsia="Arial" w:cs="Arial"/>
          <w:szCs w:val="18"/>
        </w:rPr>
        <w:t>;</w:t>
      </w:r>
    </w:p>
    <w:p w14:paraId="34D27552" w14:textId="77777777" w:rsidR="006A06AE" w:rsidRPr="00276187" w:rsidRDefault="006A06AE" w:rsidP="00003878">
      <w:pPr>
        <w:tabs>
          <w:tab w:val="left" w:pos="1701"/>
        </w:tabs>
        <w:spacing w:after="40"/>
        <w:ind w:left="1701" w:hanging="567"/>
        <w:rPr>
          <w:rFonts w:cs="Arial"/>
          <w:szCs w:val="18"/>
        </w:rPr>
      </w:pPr>
      <w:r w:rsidRPr="00276187">
        <w:rPr>
          <w:rFonts w:eastAsia="Arial" w:cs="Arial"/>
          <w:szCs w:val="18"/>
        </w:rPr>
        <w:t>-</w:t>
      </w:r>
      <w:r w:rsidRPr="00276187">
        <w:rPr>
          <w:rFonts w:eastAsia="Arial" w:cs="Arial"/>
          <w:szCs w:val="18"/>
        </w:rPr>
        <w:tab/>
      </w:r>
      <w:r w:rsidRPr="00276187">
        <w:rPr>
          <w:rFonts w:cs="Arial"/>
          <w:szCs w:val="18"/>
        </w:rPr>
        <w:t xml:space="preserve">předložit </w:t>
      </w:r>
      <w:r w:rsidR="00AF6180">
        <w:rPr>
          <w:rFonts w:cs="Arial"/>
          <w:szCs w:val="18"/>
        </w:rPr>
        <w:t>Objednatel</w:t>
      </w:r>
      <w:r w:rsidRPr="00276187">
        <w:rPr>
          <w:rFonts w:cs="Arial"/>
          <w:szCs w:val="18"/>
        </w:rPr>
        <w:t xml:space="preserve">i konečné řešení problému do </w:t>
      </w:r>
      <w:r w:rsidRPr="000F1C71">
        <w:rPr>
          <w:rFonts w:cs="Arial"/>
          <w:szCs w:val="18"/>
          <w:highlight w:val="yellow"/>
        </w:rPr>
        <w:t>pěti (5) pracovních dní</w:t>
      </w:r>
      <w:r w:rsidRPr="00276187">
        <w:rPr>
          <w:rFonts w:cs="Arial"/>
          <w:szCs w:val="18"/>
        </w:rPr>
        <w:t xml:space="preserve"> od okamžiku zjištění zranitelnosti</w:t>
      </w:r>
      <w:r w:rsidR="00DE7E91">
        <w:rPr>
          <w:rFonts w:cs="Arial"/>
          <w:szCs w:val="18"/>
        </w:rPr>
        <w:t>;</w:t>
      </w:r>
    </w:p>
    <w:p w14:paraId="08EB8FCD" w14:textId="77777777" w:rsidR="006A06AE" w:rsidRPr="00276187" w:rsidRDefault="006A06AE" w:rsidP="005C7F30">
      <w:pPr>
        <w:pStyle w:val="Odstavecseseznamem"/>
        <w:numPr>
          <w:ilvl w:val="0"/>
          <w:numId w:val="1"/>
        </w:numPr>
        <w:spacing w:after="40"/>
        <w:contextualSpacing w:val="0"/>
        <w:rPr>
          <w:rFonts w:cs="Arial"/>
          <w:szCs w:val="18"/>
        </w:rPr>
      </w:pPr>
      <w:r w:rsidRPr="00276187">
        <w:rPr>
          <w:rFonts w:cs="Arial"/>
          <w:szCs w:val="18"/>
        </w:rPr>
        <w:t>pokud je zjištěn nový případ zranitelnosti, která není klasifikována jako závažná zranitelnost:</w:t>
      </w:r>
    </w:p>
    <w:p w14:paraId="4FF86A1D" w14:textId="7D3AA250" w:rsidR="006A06AE" w:rsidRPr="00276187" w:rsidRDefault="006A06AE" w:rsidP="00EE22E6">
      <w:pPr>
        <w:tabs>
          <w:tab w:val="left" w:pos="1701"/>
        </w:tabs>
        <w:spacing w:after="40"/>
        <w:ind w:left="1701" w:hanging="567"/>
        <w:rPr>
          <w:rFonts w:eastAsia="Arial" w:cs="Arial"/>
          <w:szCs w:val="18"/>
        </w:rPr>
      </w:pPr>
      <w:r w:rsidRPr="00276187">
        <w:rPr>
          <w:rFonts w:cs="Arial"/>
          <w:szCs w:val="18"/>
        </w:rPr>
        <w:t>-</w:t>
      </w:r>
      <w:r w:rsidRPr="00276187">
        <w:rPr>
          <w:rFonts w:cs="Arial"/>
          <w:szCs w:val="18"/>
        </w:rPr>
        <w:tab/>
        <w:t xml:space="preserve">předložit </w:t>
      </w:r>
      <w:r w:rsidR="00AF6180">
        <w:rPr>
          <w:rFonts w:cs="Arial"/>
          <w:szCs w:val="18"/>
        </w:rPr>
        <w:t>Objednatel</w:t>
      </w:r>
      <w:r w:rsidRPr="00276187">
        <w:rPr>
          <w:rFonts w:cs="Arial"/>
          <w:szCs w:val="18"/>
        </w:rPr>
        <w:t xml:space="preserve">i do </w:t>
      </w:r>
      <w:r w:rsidRPr="000F1C71">
        <w:rPr>
          <w:rFonts w:cs="Arial"/>
          <w:szCs w:val="18"/>
          <w:highlight w:val="yellow"/>
        </w:rPr>
        <w:t>čtyř (4) pracovních dní</w:t>
      </w:r>
      <w:r w:rsidRPr="00276187">
        <w:rPr>
          <w:rFonts w:cs="Arial"/>
          <w:szCs w:val="18"/>
        </w:rPr>
        <w:t xml:space="preserve"> od okamžiku zjištění zranitelnosti,</w:t>
      </w:r>
      <w:r w:rsidRPr="00276187">
        <w:rPr>
          <w:rFonts w:eastAsia="Arial" w:cs="Arial"/>
          <w:szCs w:val="18"/>
        </w:rPr>
        <w:t xml:space="preserve"> jakékoliv zmírňující či dočasné řešení, které však žádným způsobem nemění cenu či funkčnost produktů a služeb </w:t>
      </w:r>
      <w:r w:rsidR="001C7AC9" w:rsidRPr="00276187">
        <w:rPr>
          <w:rFonts w:eastAsia="Arial" w:cs="Arial"/>
          <w:szCs w:val="18"/>
        </w:rPr>
        <w:t xml:space="preserve">dodávaných podle </w:t>
      </w:r>
      <w:r w:rsidR="001C7AC9">
        <w:rPr>
          <w:rFonts w:eastAsia="Arial" w:cs="Arial"/>
          <w:szCs w:val="18"/>
        </w:rPr>
        <w:t>S</w:t>
      </w:r>
      <w:r w:rsidRPr="00276187">
        <w:rPr>
          <w:rFonts w:eastAsia="Arial" w:cs="Arial"/>
          <w:szCs w:val="18"/>
        </w:rPr>
        <w:t>mlouvy</w:t>
      </w:r>
      <w:r w:rsidR="00DE7E91">
        <w:rPr>
          <w:rFonts w:eastAsia="Arial" w:cs="Arial"/>
          <w:szCs w:val="18"/>
        </w:rPr>
        <w:t>;</w:t>
      </w:r>
    </w:p>
    <w:p w14:paraId="080BAEAF" w14:textId="77777777" w:rsidR="006A06AE" w:rsidRPr="00276187" w:rsidRDefault="006A06AE" w:rsidP="00EE22E6">
      <w:pPr>
        <w:tabs>
          <w:tab w:val="left" w:pos="1701"/>
        </w:tabs>
        <w:spacing w:after="40"/>
        <w:ind w:left="1701" w:hanging="567"/>
        <w:rPr>
          <w:rFonts w:cs="Arial"/>
          <w:szCs w:val="18"/>
        </w:rPr>
      </w:pPr>
      <w:r w:rsidRPr="00276187">
        <w:rPr>
          <w:rFonts w:eastAsia="Arial" w:cs="Arial"/>
          <w:szCs w:val="18"/>
        </w:rPr>
        <w:t>-</w:t>
      </w:r>
      <w:r w:rsidRPr="00276187">
        <w:rPr>
          <w:rFonts w:eastAsia="Arial" w:cs="Arial"/>
          <w:szCs w:val="18"/>
        </w:rPr>
        <w:tab/>
        <w:t xml:space="preserve">tam, kde nebude vhodné nápravné opatření zajištěno do </w:t>
      </w:r>
      <w:r w:rsidRPr="000F1C71">
        <w:rPr>
          <w:rFonts w:cs="Arial"/>
          <w:szCs w:val="18"/>
          <w:highlight w:val="yellow"/>
        </w:rPr>
        <w:t>čtyř (4) pracovních dní</w:t>
      </w:r>
      <w:r w:rsidRPr="00276187">
        <w:rPr>
          <w:rFonts w:cs="Arial"/>
          <w:szCs w:val="18"/>
        </w:rPr>
        <w:t xml:space="preserve"> od okamžiku zjištění zranitelnosti, bude </w:t>
      </w:r>
      <w:r w:rsidR="00AF6180">
        <w:rPr>
          <w:rFonts w:cs="Arial"/>
          <w:szCs w:val="18"/>
        </w:rPr>
        <w:t>Objednatel</w:t>
      </w:r>
      <w:r w:rsidRPr="00276187">
        <w:rPr>
          <w:rFonts w:cs="Arial"/>
          <w:szCs w:val="18"/>
        </w:rPr>
        <w:t xml:space="preserve">i předloženo konečné řešení k odstranění problému do </w:t>
      </w:r>
      <w:r w:rsidRPr="000F1C71">
        <w:rPr>
          <w:rFonts w:cs="Arial"/>
          <w:szCs w:val="18"/>
          <w:highlight w:val="yellow"/>
        </w:rPr>
        <w:t>osmi (8) pracovních dní</w:t>
      </w:r>
      <w:r w:rsidRPr="00276187">
        <w:rPr>
          <w:rFonts w:cs="Arial"/>
          <w:szCs w:val="18"/>
        </w:rPr>
        <w:t xml:space="preserve"> od zjištění zranitelnosti a </w:t>
      </w:r>
      <w:r w:rsidR="00AF6180">
        <w:rPr>
          <w:rFonts w:cs="Arial"/>
          <w:szCs w:val="18"/>
        </w:rPr>
        <w:t>Objednatel</w:t>
      </w:r>
      <w:r w:rsidRPr="00276187">
        <w:rPr>
          <w:rFonts w:cs="Arial"/>
          <w:szCs w:val="18"/>
        </w:rPr>
        <w:t xml:space="preserve"> bude pravidelně informován o postupu </w:t>
      </w:r>
      <w:r w:rsidR="00AF6180">
        <w:rPr>
          <w:rFonts w:cs="Arial"/>
          <w:szCs w:val="18"/>
        </w:rPr>
        <w:t>Poskytovatel</w:t>
      </w:r>
      <w:r w:rsidRPr="00276187">
        <w:rPr>
          <w:rFonts w:cs="Arial"/>
          <w:szCs w:val="18"/>
        </w:rPr>
        <w:t>e služeb</w:t>
      </w:r>
      <w:r w:rsidR="00DE7E91">
        <w:rPr>
          <w:rFonts w:cs="Arial"/>
          <w:szCs w:val="18"/>
        </w:rPr>
        <w:t>;</w:t>
      </w:r>
    </w:p>
    <w:p w14:paraId="43392260" w14:textId="77777777" w:rsidR="006A06AE" w:rsidRPr="00852208" w:rsidRDefault="006A06AE" w:rsidP="00EE22E6">
      <w:pPr>
        <w:tabs>
          <w:tab w:val="left" w:pos="1701"/>
        </w:tabs>
        <w:spacing w:after="40"/>
        <w:ind w:left="1701" w:hanging="567"/>
        <w:rPr>
          <w:rFonts w:cs="Arial"/>
          <w:szCs w:val="18"/>
          <w:highlight w:val="darkGreen"/>
        </w:rPr>
      </w:pPr>
      <w:r w:rsidRPr="00276187">
        <w:rPr>
          <w:rFonts w:cs="Arial"/>
          <w:szCs w:val="18"/>
        </w:rPr>
        <w:t>-</w:t>
      </w:r>
      <w:r w:rsidRPr="00276187">
        <w:rPr>
          <w:rFonts w:cs="Arial"/>
          <w:szCs w:val="18"/>
        </w:rPr>
        <w:tab/>
      </w:r>
      <w:r w:rsidR="00DE7E91">
        <w:rPr>
          <w:rFonts w:cs="Arial"/>
          <w:szCs w:val="18"/>
        </w:rPr>
        <w:t>pokud je to relevantní, Poskytovatel se zavazuje</w:t>
      </w:r>
      <w:r w:rsidRPr="00276187">
        <w:rPr>
          <w:rFonts w:cs="Arial"/>
          <w:szCs w:val="18"/>
        </w:rPr>
        <w:t xml:space="preserve"> dodat </w:t>
      </w:r>
      <w:r w:rsidR="00AF6180">
        <w:rPr>
          <w:rFonts w:cs="Arial"/>
          <w:szCs w:val="18"/>
        </w:rPr>
        <w:t>Objednatel</w:t>
      </w:r>
      <w:r w:rsidRPr="00276187">
        <w:rPr>
          <w:rFonts w:cs="Arial"/>
          <w:szCs w:val="18"/>
        </w:rPr>
        <w:t>i softwarovou aplikaci</w:t>
      </w:r>
      <w:r w:rsidR="00DE7E91">
        <w:rPr>
          <w:rFonts w:cs="Arial"/>
          <w:szCs w:val="18"/>
        </w:rPr>
        <w:t xml:space="preserve"> a/nebo prostředky</w:t>
      </w:r>
      <w:r w:rsidRPr="00276187">
        <w:rPr>
          <w:rFonts w:cs="Arial"/>
          <w:szCs w:val="18"/>
        </w:rPr>
        <w:t xml:space="preserve"> nezbytn</w:t>
      </w:r>
      <w:r w:rsidR="00DE7E91">
        <w:rPr>
          <w:rFonts w:cs="Arial"/>
          <w:szCs w:val="18"/>
        </w:rPr>
        <w:t>é</w:t>
      </w:r>
      <w:r w:rsidRPr="00276187">
        <w:rPr>
          <w:rFonts w:cs="Arial"/>
          <w:szCs w:val="18"/>
        </w:rPr>
        <w:t xml:space="preserve"> pro odstranění zranitelnosti</w:t>
      </w:r>
      <w:r w:rsidR="00DE7E91">
        <w:rPr>
          <w:rFonts w:cs="Arial"/>
          <w:szCs w:val="18"/>
        </w:rPr>
        <w:t>;</w:t>
      </w:r>
    </w:p>
    <w:p w14:paraId="53CAF210" w14:textId="3C16E715" w:rsidR="006A06AE" w:rsidRPr="0072461F" w:rsidRDefault="006A06AE" w:rsidP="0072461F">
      <w:pPr>
        <w:pStyle w:val="Odstavecseseznamem"/>
        <w:numPr>
          <w:ilvl w:val="0"/>
          <w:numId w:val="1"/>
        </w:numPr>
        <w:contextualSpacing w:val="0"/>
        <w:rPr>
          <w:rFonts w:cs="Arial"/>
          <w:szCs w:val="18"/>
        </w:rPr>
      </w:pPr>
      <w:r w:rsidRPr="0072461F">
        <w:rPr>
          <w:rFonts w:cs="Arial"/>
          <w:szCs w:val="18"/>
        </w:rPr>
        <w:lastRenderedPageBreak/>
        <w:t xml:space="preserve">v obecné rovině, informovat </w:t>
      </w:r>
      <w:r w:rsidR="00AF6180" w:rsidRPr="0072461F">
        <w:rPr>
          <w:rFonts w:cs="Arial"/>
          <w:szCs w:val="18"/>
        </w:rPr>
        <w:t>Objednatel</w:t>
      </w:r>
      <w:r w:rsidRPr="0072461F">
        <w:rPr>
          <w:rFonts w:cs="Arial"/>
          <w:szCs w:val="18"/>
        </w:rPr>
        <w:t>e o rizicích</w:t>
      </w:r>
      <w:r w:rsidR="00254C21" w:rsidRPr="0072461F">
        <w:rPr>
          <w:rFonts w:cs="Arial"/>
          <w:szCs w:val="18"/>
        </w:rPr>
        <w:t>,</w:t>
      </w:r>
      <w:r w:rsidRPr="0072461F">
        <w:rPr>
          <w:rFonts w:cs="Arial"/>
          <w:szCs w:val="18"/>
        </w:rPr>
        <w:t xml:space="preserve"> souvisejících s </w:t>
      </w:r>
      <w:r w:rsidR="00DE7E91" w:rsidRPr="0072461F">
        <w:rPr>
          <w:rFonts w:cs="Arial"/>
          <w:szCs w:val="18"/>
        </w:rPr>
        <w:t>dodávkou služby (vedoucích k případné degradaci důvěrnosti, dostupnosti, integrity či nepopiratelnosti)</w:t>
      </w:r>
      <w:r w:rsidRPr="0072461F">
        <w:rPr>
          <w:rFonts w:cs="Arial"/>
          <w:szCs w:val="18"/>
        </w:rPr>
        <w:t xml:space="preserve"> a nabídnout zavedení konkrétních opatření pro </w:t>
      </w:r>
      <w:r w:rsidR="00DE7E91" w:rsidRPr="0072461F">
        <w:rPr>
          <w:rFonts w:cs="Arial"/>
          <w:szCs w:val="18"/>
        </w:rPr>
        <w:t xml:space="preserve">jejich </w:t>
      </w:r>
      <w:proofErr w:type="spellStart"/>
      <w:r w:rsidR="00DE7E91" w:rsidRPr="0072461F">
        <w:rPr>
          <w:rFonts w:cs="Arial"/>
          <w:szCs w:val="18"/>
        </w:rPr>
        <w:t>mitigaci</w:t>
      </w:r>
      <w:proofErr w:type="spellEnd"/>
      <w:r w:rsidRPr="0072461F">
        <w:rPr>
          <w:rFonts w:cs="Arial"/>
          <w:szCs w:val="18"/>
        </w:rPr>
        <w:t xml:space="preserve"> při uvedení souvisejících nákladů, které musí </w:t>
      </w:r>
      <w:r w:rsidR="00AF6180" w:rsidRPr="0072461F">
        <w:rPr>
          <w:rFonts w:cs="Arial"/>
          <w:szCs w:val="18"/>
        </w:rPr>
        <w:t>Objednatel</w:t>
      </w:r>
      <w:r w:rsidRPr="0072461F">
        <w:rPr>
          <w:rFonts w:cs="Arial"/>
          <w:szCs w:val="18"/>
        </w:rPr>
        <w:t xml:space="preserve"> </w:t>
      </w:r>
      <w:r w:rsidR="001C7AC9" w:rsidRPr="0072461F">
        <w:rPr>
          <w:rFonts w:cs="Arial"/>
          <w:szCs w:val="18"/>
        </w:rPr>
        <w:t xml:space="preserve">předem písemně </w:t>
      </w:r>
      <w:r w:rsidRPr="0072461F">
        <w:rPr>
          <w:rFonts w:cs="Arial"/>
          <w:szCs w:val="18"/>
        </w:rPr>
        <w:t>schválit.</w:t>
      </w:r>
    </w:p>
    <w:p w14:paraId="2BB54108" w14:textId="77777777" w:rsidR="006A06AE" w:rsidRPr="00276187" w:rsidRDefault="006A06AE" w:rsidP="0072461F">
      <w:pPr>
        <w:pStyle w:val="Nadpis1"/>
      </w:pPr>
      <w:bookmarkStart w:id="85" w:name="_Toc47611148"/>
      <w:bookmarkStart w:id="86" w:name="_Toc49759612"/>
      <w:bookmarkStart w:id="87" w:name="_Toc63171994"/>
      <w:r w:rsidRPr="00276187">
        <w:t xml:space="preserve">Závazky v případě, kdy </w:t>
      </w:r>
      <w:r w:rsidR="00AF6180">
        <w:t>Poskytovatel</w:t>
      </w:r>
      <w:r w:rsidRPr="00276187">
        <w:t xml:space="preserve"> služeb </w:t>
      </w:r>
      <w:r w:rsidR="00D432C4">
        <w:t>přistupuje</w:t>
      </w:r>
      <w:r w:rsidR="00D432C4" w:rsidRPr="00276187">
        <w:t xml:space="preserve"> </w:t>
      </w:r>
      <w:r w:rsidR="00D432C4">
        <w:t xml:space="preserve">k </w:t>
      </w:r>
      <w:r w:rsidRPr="00276187">
        <w:t>informační</w:t>
      </w:r>
      <w:r w:rsidR="00D432C4">
        <w:t>mu</w:t>
      </w:r>
      <w:r w:rsidRPr="00276187">
        <w:t xml:space="preserve"> systém</w:t>
      </w:r>
      <w:r w:rsidR="00D432C4">
        <w:t>u</w:t>
      </w:r>
      <w:r w:rsidRPr="00276187">
        <w:t xml:space="preserve"> </w:t>
      </w:r>
      <w:r w:rsidR="00AF6180">
        <w:t>Objednatel</w:t>
      </w:r>
      <w:r w:rsidRPr="00276187">
        <w:t>e</w:t>
      </w:r>
      <w:bookmarkEnd w:id="85"/>
      <w:bookmarkEnd w:id="86"/>
      <w:bookmarkEnd w:id="87"/>
      <w:r w:rsidRPr="00276187">
        <w:t xml:space="preserve"> </w:t>
      </w:r>
    </w:p>
    <w:p w14:paraId="638CABFE" w14:textId="00DC60DC" w:rsidR="006A06AE" w:rsidRPr="00276187" w:rsidRDefault="006A06AE" w:rsidP="002A05FC">
      <w:pPr>
        <w:rPr>
          <w:rFonts w:cs="Arial"/>
          <w:szCs w:val="18"/>
          <w:lang w:eastAsia="cs-CZ"/>
        </w:rPr>
      </w:pPr>
      <w:r w:rsidRPr="00276187">
        <w:rPr>
          <w:rFonts w:cs="Arial"/>
          <w:szCs w:val="18"/>
          <w:lang w:eastAsia="cs-CZ"/>
        </w:rPr>
        <w:t xml:space="preserve">Poskytovatel </w:t>
      </w:r>
      <w:r w:rsidR="00F24906">
        <w:rPr>
          <w:rFonts w:cs="Arial"/>
          <w:szCs w:val="18"/>
          <w:lang w:eastAsia="cs-CZ"/>
        </w:rPr>
        <w:t xml:space="preserve">(a relevantní zúčastněné třetí strany zřetězeného outsourcingu, tj. Subdodavatelé) </w:t>
      </w:r>
      <w:r w:rsidRPr="00276187">
        <w:rPr>
          <w:rFonts w:cs="Arial"/>
          <w:szCs w:val="18"/>
          <w:lang w:eastAsia="cs-CZ"/>
        </w:rPr>
        <w:t xml:space="preserve">se zavazuje používat jen takové zdroje a prostředky pro připojení k informačnímu systému </w:t>
      </w:r>
      <w:r w:rsidR="00AF6180">
        <w:rPr>
          <w:rFonts w:cs="Arial"/>
          <w:szCs w:val="18"/>
          <w:lang w:eastAsia="cs-CZ"/>
        </w:rPr>
        <w:t>Objednatel</w:t>
      </w:r>
      <w:r w:rsidRPr="00276187">
        <w:rPr>
          <w:rFonts w:cs="Arial"/>
          <w:szCs w:val="18"/>
          <w:lang w:eastAsia="cs-CZ"/>
        </w:rPr>
        <w:t xml:space="preserve">e, které mu </w:t>
      </w:r>
      <w:r w:rsidR="00AF6180">
        <w:rPr>
          <w:rFonts w:cs="Arial"/>
          <w:szCs w:val="18"/>
          <w:lang w:eastAsia="cs-CZ"/>
        </w:rPr>
        <w:t>Objednatel</w:t>
      </w:r>
      <w:r w:rsidRPr="00276187">
        <w:rPr>
          <w:rFonts w:cs="Arial"/>
          <w:szCs w:val="18"/>
          <w:lang w:eastAsia="cs-CZ"/>
        </w:rPr>
        <w:t xml:space="preserve"> poskytne, a to výhradně pro účely poskytování služeb </w:t>
      </w:r>
      <w:r w:rsidR="00DB51C2">
        <w:rPr>
          <w:rFonts w:cs="Arial"/>
          <w:szCs w:val="18"/>
          <w:lang w:eastAsia="cs-CZ"/>
        </w:rPr>
        <w:t xml:space="preserve">sjednaných ve Smlouvě </w:t>
      </w:r>
      <w:r w:rsidRPr="00276187">
        <w:rPr>
          <w:rFonts w:cs="Arial"/>
          <w:szCs w:val="18"/>
          <w:lang w:eastAsia="cs-CZ"/>
        </w:rPr>
        <w:t>a v souladu s</w:t>
      </w:r>
      <w:r w:rsidR="00D432C4">
        <w:rPr>
          <w:rFonts w:cs="Arial"/>
          <w:szCs w:val="18"/>
          <w:lang w:eastAsia="cs-CZ"/>
        </w:rPr>
        <w:t> relevantními vnitřními předpisy</w:t>
      </w:r>
      <w:r w:rsidRPr="00276187">
        <w:rPr>
          <w:rFonts w:cs="Arial"/>
          <w:szCs w:val="18"/>
          <w:lang w:eastAsia="cs-CZ"/>
        </w:rPr>
        <w:t xml:space="preserve"> </w:t>
      </w:r>
      <w:r w:rsidR="00AF6180">
        <w:rPr>
          <w:rFonts w:cs="Arial"/>
          <w:szCs w:val="18"/>
          <w:lang w:eastAsia="cs-CZ"/>
        </w:rPr>
        <w:t>Objednatel</w:t>
      </w:r>
      <w:r w:rsidR="00843093">
        <w:rPr>
          <w:rFonts w:cs="Arial"/>
          <w:szCs w:val="18"/>
          <w:lang w:eastAsia="cs-CZ"/>
        </w:rPr>
        <w:t>e</w:t>
      </w:r>
      <w:r w:rsidRPr="00276187">
        <w:rPr>
          <w:rFonts w:cs="Arial"/>
          <w:szCs w:val="18"/>
          <w:lang w:eastAsia="cs-CZ"/>
        </w:rPr>
        <w:t xml:space="preserve">, které budou </w:t>
      </w:r>
      <w:r w:rsidR="00AF6180">
        <w:rPr>
          <w:rFonts w:cs="Arial"/>
          <w:szCs w:val="18"/>
          <w:lang w:eastAsia="cs-CZ"/>
        </w:rPr>
        <w:t>Poskytovatel</w:t>
      </w:r>
      <w:r w:rsidRPr="00276187">
        <w:rPr>
          <w:rFonts w:cs="Arial"/>
          <w:szCs w:val="18"/>
          <w:lang w:eastAsia="cs-CZ"/>
        </w:rPr>
        <w:t xml:space="preserve">i </w:t>
      </w:r>
      <w:r w:rsidR="00DB51C2">
        <w:rPr>
          <w:rFonts w:cs="Arial"/>
          <w:szCs w:val="18"/>
          <w:lang w:eastAsia="cs-CZ"/>
        </w:rPr>
        <w:t xml:space="preserve">Objednatelem </w:t>
      </w:r>
      <w:r w:rsidRPr="00276187">
        <w:rPr>
          <w:rFonts w:cs="Arial"/>
          <w:szCs w:val="18"/>
          <w:lang w:eastAsia="cs-CZ"/>
        </w:rPr>
        <w:t xml:space="preserve">předány. </w:t>
      </w:r>
      <w:r w:rsidR="00AF6180">
        <w:rPr>
          <w:rFonts w:cs="Arial"/>
          <w:szCs w:val="18"/>
          <w:lang w:eastAsia="cs-CZ"/>
        </w:rPr>
        <w:t>Poskytovatel</w:t>
      </w:r>
      <w:r w:rsidRPr="00276187">
        <w:rPr>
          <w:rFonts w:cs="Arial"/>
          <w:szCs w:val="18"/>
          <w:lang w:eastAsia="cs-CZ"/>
        </w:rPr>
        <w:t>i služeb</w:t>
      </w:r>
      <w:r w:rsidR="00D432C4">
        <w:rPr>
          <w:rFonts w:cs="Arial"/>
          <w:szCs w:val="18"/>
          <w:lang w:eastAsia="cs-CZ"/>
        </w:rPr>
        <w:t xml:space="preserve"> se</w:t>
      </w:r>
      <w:r w:rsidRPr="00276187">
        <w:rPr>
          <w:rFonts w:cs="Arial"/>
          <w:szCs w:val="18"/>
          <w:lang w:eastAsia="cs-CZ"/>
        </w:rPr>
        <w:t xml:space="preserve"> bez </w:t>
      </w:r>
      <w:r w:rsidR="00DB51C2">
        <w:rPr>
          <w:rFonts w:cs="Arial"/>
          <w:szCs w:val="18"/>
          <w:lang w:eastAsia="cs-CZ"/>
        </w:rPr>
        <w:t xml:space="preserve">předchozího písemného souhlasu </w:t>
      </w:r>
      <w:r w:rsidR="00AF6180">
        <w:rPr>
          <w:rFonts w:cs="Arial"/>
          <w:szCs w:val="18"/>
          <w:lang w:eastAsia="cs-CZ"/>
        </w:rPr>
        <w:t>Objednatel</w:t>
      </w:r>
      <w:r w:rsidRPr="00276187">
        <w:rPr>
          <w:rFonts w:cs="Arial"/>
          <w:szCs w:val="18"/>
          <w:lang w:eastAsia="cs-CZ"/>
        </w:rPr>
        <w:t xml:space="preserve">e nepovoluje jakékoliv používání, sdělování, šíření či přenášení důvěrných informací a dat </w:t>
      </w:r>
      <w:r w:rsidR="00AF6180">
        <w:rPr>
          <w:rFonts w:cs="Arial"/>
          <w:szCs w:val="18"/>
          <w:lang w:eastAsia="cs-CZ"/>
        </w:rPr>
        <w:t>Objednatel</w:t>
      </w:r>
      <w:r w:rsidRPr="00276187">
        <w:rPr>
          <w:rFonts w:cs="Arial"/>
          <w:szCs w:val="18"/>
          <w:lang w:eastAsia="cs-CZ"/>
        </w:rPr>
        <w:t xml:space="preserve">e mimo informační systém </w:t>
      </w:r>
      <w:r w:rsidR="00AF6180">
        <w:rPr>
          <w:rFonts w:cs="Arial"/>
          <w:szCs w:val="18"/>
          <w:lang w:eastAsia="cs-CZ"/>
        </w:rPr>
        <w:t>Objednatel</w:t>
      </w:r>
      <w:r w:rsidRPr="00276187">
        <w:rPr>
          <w:rFonts w:cs="Arial"/>
          <w:szCs w:val="18"/>
          <w:lang w:eastAsia="cs-CZ"/>
        </w:rPr>
        <w:t>e.</w:t>
      </w:r>
      <w:r w:rsidRPr="00852208" w:rsidDel="0082390A">
        <w:rPr>
          <w:rFonts w:cs="Arial"/>
          <w:szCs w:val="18"/>
          <w:highlight w:val="darkGreen"/>
          <w:lang w:eastAsia="cs-CZ"/>
        </w:rPr>
        <w:t xml:space="preserve"> </w:t>
      </w:r>
    </w:p>
    <w:p w14:paraId="26AF122E" w14:textId="7BB3ABD2" w:rsidR="006A06AE" w:rsidRDefault="006A06AE" w:rsidP="002A05FC">
      <w:pPr>
        <w:rPr>
          <w:rFonts w:cs="Arial"/>
          <w:szCs w:val="18"/>
          <w:lang w:eastAsia="cs-CZ"/>
        </w:rPr>
      </w:pPr>
      <w:r w:rsidRPr="00276187">
        <w:rPr>
          <w:rFonts w:cs="Arial"/>
          <w:szCs w:val="18"/>
          <w:lang w:eastAsia="cs-CZ"/>
        </w:rPr>
        <w:t xml:space="preserve">Tam, kde pracovníci </w:t>
      </w:r>
      <w:r w:rsidR="00AF6180">
        <w:rPr>
          <w:rFonts w:cs="Arial"/>
          <w:szCs w:val="18"/>
          <w:lang w:eastAsia="cs-CZ"/>
        </w:rPr>
        <w:t>Poskytovatel</w:t>
      </w:r>
      <w:r w:rsidRPr="00276187">
        <w:rPr>
          <w:rFonts w:cs="Arial"/>
          <w:szCs w:val="18"/>
          <w:lang w:eastAsia="cs-CZ"/>
        </w:rPr>
        <w:t xml:space="preserve">e služeb mohou mít přístup k informačnímu systému </w:t>
      </w:r>
      <w:r w:rsidR="00AF6180">
        <w:rPr>
          <w:rFonts w:cs="Arial"/>
          <w:szCs w:val="18"/>
          <w:lang w:eastAsia="cs-CZ"/>
        </w:rPr>
        <w:t>Objednatel</w:t>
      </w:r>
      <w:r w:rsidRPr="00276187">
        <w:rPr>
          <w:rFonts w:cs="Arial"/>
          <w:szCs w:val="18"/>
          <w:lang w:eastAsia="cs-CZ"/>
        </w:rPr>
        <w:t xml:space="preserve">e a kde jsou </w:t>
      </w:r>
      <w:r w:rsidR="00AF6180">
        <w:rPr>
          <w:rFonts w:cs="Arial"/>
          <w:szCs w:val="18"/>
          <w:lang w:eastAsia="cs-CZ"/>
        </w:rPr>
        <w:t>Objednatel</w:t>
      </w:r>
      <w:r w:rsidRPr="00276187">
        <w:rPr>
          <w:rFonts w:cs="Arial"/>
          <w:szCs w:val="18"/>
          <w:lang w:eastAsia="cs-CZ"/>
        </w:rPr>
        <w:t xml:space="preserve">em k takovému přístupu výslovně a předem zmocněni, ať již jde o přístup při práci v prostorách </w:t>
      </w:r>
      <w:r w:rsidR="00AF6180">
        <w:rPr>
          <w:rFonts w:cs="Arial"/>
          <w:szCs w:val="18"/>
          <w:lang w:eastAsia="cs-CZ"/>
        </w:rPr>
        <w:t>Objednatel</w:t>
      </w:r>
      <w:r w:rsidRPr="00276187">
        <w:rPr>
          <w:rFonts w:cs="Arial"/>
          <w:szCs w:val="18"/>
          <w:lang w:eastAsia="cs-CZ"/>
        </w:rPr>
        <w:t xml:space="preserve">e, nebo formou vzdáleného přístupu, </w:t>
      </w:r>
      <w:r w:rsidR="00D432C4">
        <w:rPr>
          <w:rFonts w:cs="Arial"/>
          <w:szCs w:val="18"/>
          <w:lang w:eastAsia="cs-CZ"/>
        </w:rPr>
        <w:t>musí být tito</w:t>
      </w:r>
      <w:r w:rsidRPr="00276187">
        <w:rPr>
          <w:rFonts w:cs="Arial"/>
          <w:szCs w:val="18"/>
          <w:lang w:eastAsia="cs-CZ"/>
        </w:rPr>
        <w:t xml:space="preserve"> pracovníci </w:t>
      </w:r>
      <w:r w:rsidR="00D432C4">
        <w:rPr>
          <w:rFonts w:cs="Arial"/>
          <w:szCs w:val="18"/>
          <w:lang w:eastAsia="cs-CZ"/>
        </w:rPr>
        <w:t xml:space="preserve">řádně </w:t>
      </w:r>
      <w:r w:rsidRPr="00276187">
        <w:rPr>
          <w:rFonts w:cs="Arial"/>
          <w:szCs w:val="18"/>
          <w:lang w:eastAsia="cs-CZ"/>
        </w:rPr>
        <w:t>sezn</w:t>
      </w:r>
      <w:r w:rsidR="00D432C4">
        <w:rPr>
          <w:rFonts w:cs="Arial"/>
          <w:szCs w:val="18"/>
          <w:lang w:eastAsia="cs-CZ"/>
        </w:rPr>
        <w:t>á</w:t>
      </w:r>
      <w:r w:rsidRPr="00276187">
        <w:rPr>
          <w:rFonts w:cs="Arial"/>
          <w:szCs w:val="18"/>
          <w:lang w:eastAsia="cs-CZ"/>
        </w:rPr>
        <w:t>m</w:t>
      </w:r>
      <w:r w:rsidR="00D432C4">
        <w:rPr>
          <w:rFonts w:cs="Arial"/>
          <w:szCs w:val="18"/>
          <w:lang w:eastAsia="cs-CZ"/>
        </w:rPr>
        <w:t>en</w:t>
      </w:r>
      <w:r w:rsidRPr="00276187">
        <w:rPr>
          <w:rFonts w:cs="Arial"/>
          <w:szCs w:val="18"/>
          <w:lang w:eastAsia="cs-CZ"/>
        </w:rPr>
        <w:t>i s</w:t>
      </w:r>
      <w:r w:rsidR="00D432C4">
        <w:rPr>
          <w:rFonts w:cs="Arial"/>
          <w:szCs w:val="18"/>
          <w:lang w:eastAsia="cs-CZ"/>
        </w:rPr>
        <w:t> relevantními vnitřními předpisy Objednatele</w:t>
      </w:r>
      <w:r w:rsidRPr="00276187">
        <w:rPr>
          <w:rFonts w:cs="Arial"/>
          <w:szCs w:val="18"/>
          <w:lang w:eastAsia="cs-CZ"/>
        </w:rPr>
        <w:t xml:space="preserve"> a řídi</w:t>
      </w:r>
      <w:r w:rsidR="00A15F54">
        <w:rPr>
          <w:rFonts w:cs="Arial"/>
          <w:szCs w:val="18"/>
          <w:lang w:eastAsia="cs-CZ"/>
        </w:rPr>
        <w:t>t</w:t>
      </w:r>
      <w:r w:rsidRPr="00276187">
        <w:rPr>
          <w:rFonts w:cs="Arial"/>
          <w:szCs w:val="18"/>
          <w:lang w:eastAsia="cs-CZ"/>
        </w:rPr>
        <w:t xml:space="preserve"> se jimi.</w:t>
      </w:r>
    </w:p>
    <w:p w14:paraId="6BE82A69" w14:textId="4C1152A7" w:rsidR="006A06AE" w:rsidRPr="00276187" w:rsidRDefault="006A06AE" w:rsidP="0072461F">
      <w:pPr>
        <w:rPr>
          <w:rFonts w:cs="Arial"/>
          <w:i/>
          <w:szCs w:val="18"/>
        </w:rPr>
      </w:pPr>
      <w:r w:rsidRPr="00276187">
        <w:rPr>
          <w:rFonts w:cs="Arial"/>
          <w:szCs w:val="18"/>
          <w:lang w:eastAsia="cs-CZ"/>
        </w:rPr>
        <w:t xml:space="preserve">Poskytovatel služeb zajistí, že jeho zaměstnanci budou pravidelně seznámeni a proškoleni s materiály, které jsou pro ně určeny, a to ještě před jejich přidělením k daným úkolům </w:t>
      </w:r>
      <w:r w:rsidR="00276EBC">
        <w:rPr>
          <w:rFonts w:cs="Arial"/>
          <w:szCs w:val="18"/>
          <w:lang w:eastAsia="cs-CZ"/>
        </w:rPr>
        <w:t>(během</w:t>
      </w:r>
      <w:r w:rsidRPr="00276187">
        <w:rPr>
          <w:rFonts w:cs="Arial"/>
          <w:szCs w:val="18"/>
          <w:lang w:eastAsia="cs-CZ"/>
        </w:rPr>
        <w:t xml:space="preserve"> </w:t>
      </w:r>
      <w:r w:rsidR="00F6259F">
        <w:rPr>
          <w:rFonts w:cs="Arial"/>
          <w:szCs w:val="18"/>
          <w:lang w:eastAsia="cs-CZ"/>
        </w:rPr>
        <w:t xml:space="preserve">prvních </w:t>
      </w:r>
      <w:r w:rsidR="00276EBC">
        <w:rPr>
          <w:rFonts w:cs="Arial"/>
          <w:szCs w:val="18"/>
          <w:lang w:eastAsia="cs-CZ"/>
        </w:rPr>
        <w:t xml:space="preserve">5 </w:t>
      </w:r>
      <w:r w:rsidRPr="00276187">
        <w:rPr>
          <w:rFonts w:cs="Arial"/>
          <w:szCs w:val="18"/>
          <w:lang w:eastAsia="cs-CZ"/>
        </w:rPr>
        <w:t>pr</w:t>
      </w:r>
      <w:r w:rsidR="00276EBC">
        <w:rPr>
          <w:rFonts w:cs="Arial"/>
          <w:szCs w:val="18"/>
          <w:lang w:eastAsia="cs-CZ"/>
        </w:rPr>
        <w:t>acovních dnů dle výjimky odsouhlasené Objednatelem)</w:t>
      </w:r>
      <w:r w:rsidRPr="00276187">
        <w:rPr>
          <w:rFonts w:cs="Arial"/>
          <w:szCs w:val="18"/>
          <w:lang w:eastAsia="cs-CZ"/>
        </w:rPr>
        <w:t xml:space="preserve">, během nichž jim </w:t>
      </w:r>
      <w:r w:rsidR="00AF6180">
        <w:rPr>
          <w:rFonts w:cs="Arial"/>
          <w:szCs w:val="18"/>
          <w:lang w:eastAsia="cs-CZ"/>
        </w:rPr>
        <w:t>Objednatel</w:t>
      </w:r>
      <w:r w:rsidRPr="00276187">
        <w:rPr>
          <w:rFonts w:cs="Arial"/>
          <w:szCs w:val="18"/>
          <w:lang w:eastAsia="cs-CZ"/>
        </w:rPr>
        <w:t xml:space="preserve"> tyto podklady poskytne.</w:t>
      </w:r>
    </w:p>
    <w:p w14:paraId="44AFF9B4" w14:textId="77777777" w:rsidR="006A06AE" w:rsidRPr="00276187" w:rsidRDefault="006A06AE" w:rsidP="0072461F">
      <w:pPr>
        <w:pStyle w:val="Nadpis1"/>
      </w:pPr>
      <w:bookmarkStart w:id="88" w:name="_Toc47611149"/>
      <w:bookmarkStart w:id="89" w:name="_Toc49759613"/>
      <w:bookmarkStart w:id="90" w:name="_Toc63171995"/>
      <w:r w:rsidRPr="00276187">
        <w:t>Informační a ohlašovací povinnost</w:t>
      </w:r>
      <w:bookmarkEnd w:id="88"/>
      <w:bookmarkEnd w:id="89"/>
      <w:bookmarkEnd w:id="90"/>
      <w:r w:rsidRPr="00276187">
        <w:t xml:space="preserve"> </w:t>
      </w:r>
    </w:p>
    <w:p w14:paraId="2E0B3619" w14:textId="7C33C897" w:rsidR="006A06AE" w:rsidRPr="00276187" w:rsidRDefault="006A06AE" w:rsidP="00EE308E">
      <w:pPr>
        <w:rPr>
          <w:rFonts w:cs="Arial"/>
          <w:szCs w:val="18"/>
        </w:rPr>
      </w:pPr>
      <w:r w:rsidRPr="00276187">
        <w:rPr>
          <w:rFonts w:cs="Arial"/>
          <w:szCs w:val="18"/>
        </w:rPr>
        <w:t>Poskytovatel je povinen:</w:t>
      </w:r>
    </w:p>
    <w:p w14:paraId="7F273066" w14:textId="77777777" w:rsidR="006A06AE" w:rsidRPr="00276187" w:rsidRDefault="006A06AE" w:rsidP="005C7F30">
      <w:pPr>
        <w:pStyle w:val="Odstavecseseznamem"/>
        <w:numPr>
          <w:ilvl w:val="0"/>
          <w:numId w:val="1"/>
        </w:numPr>
        <w:spacing w:after="40"/>
        <w:contextualSpacing w:val="0"/>
        <w:rPr>
          <w:rFonts w:cs="Arial"/>
          <w:szCs w:val="18"/>
          <w:lang w:eastAsia="cs-CZ"/>
        </w:rPr>
      </w:pPr>
      <w:r w:rsidRPr="00276187">
        <w:rPr>
          <w:rFonts w:cs="Arial"/>
          <w:szCs w:val="18"/>
          <w:lang w:eastAsia="cs-CZ"/>
        </w:rPr>
        <w:t xml:space="preserve">bez zbytečného odkladu informovat </w:t>
      </w:r>
      <w:r w:rsidR="00AF6180">
        <w:rPr>
          <w:rFonts w:cs="Arial"/>
          <w:szCs w:val="18"/>
          <w:lang w:eastAsia="cs-CZ"/>
        </w:rPr>
        <w:t>Objednatel</w:t>
      </w:r>
      <w:r w:rsidRPr="00276187">
        <w:rPr>
          <w:rFonts w:cs="Arial"/>
          <w:szCs w:val="18"/>
          <w:lang w:eastAsia="cs-CZ"/>
        </w:rPr>
        <w:t xml:space="preserve">e o jakémkoliv bezpečnostním incidentu, který vznikne </w:t>
      </w:r>
      <w:r w:rsidR="008C7331">
        <w:rPr>
          <w:rFonts w:cs="Arial"/>
          <w:szCs w:val="18"/>
          <w:lang w:eastAsia="cs-CZ"/>
        </w:rPr>
        <w:t>v</w:t>
      </w:r>
      <w:r w:rsidRPr="00276187">
        <w:rPr>
          <w:rFonts w:cs="Arial"/>
          <w:szCs w:val="18"/>
          <w:lang w:eastAsia="cs-CZ"/>
        </w:rPr>
        <w:t xml:space="preserve"> jeho informačním systému (včetně přístupu neoprávněné třetí strany, ztráty dat, poškození integrity dat, zavlečení malwaru a/nebo nestandardního použití informačních systémů používaných pro služby </w:t>
      </w:r>
      <w:r w:rsidR="00AF6180">
        <w:rPr>
          <w:rFonts w:cs="Arial"/>
          <w:szCs w:val="18"/>
          <w:lang w:eastAsia="cs-CZ"/>
        </w:rPr>
        <w:t>Objednatel</w:t>
      </w:r>
      <w:r w:rsidRPr="00276187">
        <w:rPr>
          <w:rFonts w:cs="Arial"/>
          <w:szCs w:val="18"/>
          <w:lang w:eastAsia="cs-CZ"/>
        </w:rPr>
        <w:t xml:space="preserve">e), a to kdykoliv, kdy takový incident může ovlivnit informační systém, služby, informace a data </w:t>
      </w:r>
      <w:r w:rsidR="00AF6180">
        <w:rPr>
          <w:rFonts w:cs="Arial"/>
          <w:szCs w:val="18"/>
          <w:lang w:eastAsia="cs-CZ"/>
        </w:rPr>
        <w:t>Objednatel</w:t>
      </w:r>
      <w:r w:rsidRPr="00276187">
        <w:rPr>
          <w:rFonts w:cs="Arial"/>
          <w:szCs w:val="18"/>
          <w:lang w:eastAsia="cs-CZ"/>
        </w:rPr>
        <w:t>e s ohledem na poskytovanou službu</w:t>
      </w:r>
      <w:r w:rsidR="00E455C9">
        <w:rPr>
          <w:rFonts w:cs="Arial"/>
          <w:szCs w:val="18"/>
          <w:lang w:eastAsia="cs-CZ"/>
        </w:rPr>
        <w:t>;</w:t>
      </w:r>
    </w:p>
    <w:p w14:paraId="1D78B8A9" w14:textId="77777777" w:rsidR="006A06AE" w:rsidRDefault="006A06AE" w:rsidP="005C7F30">
      <w:pPr>
        <w:pStyle w:val="Odstavecseseznamem"/>
        <w:numPr>
          <w:ilvl w:val="0"/>
          <w:numId w:val="1"/>
        </w:numPr>
        <w:spacing w:after="40"/>
        <w:contextualSpacing w:val="0"/>
        <w:rPr>
          <w:rFonts w:cs="Arial"/>
          <w:szCs w:val="18"/>
          <w:lang w:eastAsia="cs-CZ"/>
        </w:rPr>
      </w:pPr>
      <w:r w:rsidRPr="00276187">
        <w:rPr>
          <w:rFonts w:cs="Arial"/>
          <w:szCs w:val="18"/>
          <w:lang w:eastAsia="cs-CZ"/>
        </w:rPr>
        <w:t>zajistit, aby pracovníci pověření takovými úkoly dodržovali tyto povinnosti a zajistit jejich p</w:t>
      </w:r>
      <w:r w:rsidR="00C63251">
        <w:rPr>
          <w:rFonts w:cs="Arial"/>
          <w:szCs w:val="18"/>
          <w:lang w:eastAsia="cs-CZ"/>
        </w:rPr>
        <w:t>ravidelnou informovanost o nich;</w:t>
      </w:r>
    </w:p>
    <w:p w14:paraId="3B50EBC2" w14:textId="50D3F04D" w:rsidR="00486A28" w:rsidRPr="00276187" w:rsidRDefault="00C63251" w:rsidP="005C7F30">
      <w:pPr>
        <w:pStyle w:val="Odstavecseseznamem"/>
        <w:numPr>
          <w:ilvl w:val="0"/>
          <w:numId w:val="1"/>
        </w:numPr>
        <w:spacing w:after="40"/>
        <w:contextualSpacing w:val="0"/>
        <w:rPr>
          <w:rFonts w:cs="Arial"/>
          <w:szCs w:val="18"/>
          <w:lang w:eastAsia="cs-CZ"/>
        </w:rPr>
      </w:pPr>
      <w:r>
        <w:rPr>
          <w:rFonts w:cs="Arial"/>
          <w:szCs w:val="18"/>
          <w:lang w:eastAsia="cs-CZ"/>
        </w:rPr>
        <w:t xml:space="preserve">dodržovat ustanovený komunikační prostředek / komunikační kanál po celou dobu trvání </w:t>
      </w:r>
      <w:r w:rsidR="00DB51C2">
        <w:rPr>
          <w:rFonts w:cs="Arial"/>
          <w:szCs w:val="18"/>
          <w:lang w:eastAsia="cs-CZ"/>
        </w:rPr>
        <w:t>S</w:t>
      </w:r>
      <w:r>
        <w:rPr>
          <w:rFonts w:cs="Arial"/>
          <w:szCs w:val="18"/>
          <w:lang w:eastAsia="cs-CZ"/>
        </w:rPr>
        <w:t>mlouvy;</w:t>
      </w:r>
      <w:r w:rsidR="00486A28">
        <w:rPr>
          <w:rFonts w:cs="Arial"/>
          <w:szCs w:val="18"/>
          <w:lang w:eastAsia="cs-CZ"/>
        </w:rPr>
        <w:t xml:space="preserve"> </w:t>
      </w:r>
    </w:p>
    <w:p w14:paraId="2A714C71" w14:textId="77777777" w:rsidR="006A06AE" w:rsidRPr="00276187" w:rsidRDefault="006A06AE" w:rsidP="005C7F30">
      <w:pPr>
        <w:pStyle w:val="Odstavecseseznamem"/>
        <w:numPr>
          <w:ilvl w:val="0"/>
          <w:numId w:val="1"/>
        </w:numPr>
        <w:spacing w:after="40"/>
        <w:contextualSpacing w:val="0"/>
        <w:rPr>
          <w:rFonts w:cs="Arial"/>
          <w:szCs w:val="18"/>
          <w:lang w:eastAsia="cs-CZ"/>
        </w:rPr>
      </w:pPr>
      <w:r w:rsidRPr="00276187">
        <w:rPr>
          <w:rFonts w:cs="Arial"/>
          <w:szCs w:val="18"/>
          <w:lang w:eastAsia="cs-CZ"/>
        </w:rPr>
        <w:t xml:space="preserve">informovat </w:t>
      </w:r>
      <w:r w:rsidR="00AF6180">
        <w:rPr>
          <w:rFonts w:cs="Arial"/>
          <w:szCs w:val="18"/>
          <w:lang w:eastAsia="cs-CZ"/>
        </w:rPr>
        <w:t>Objednatel</w:t>
      </w:r>
      <w:r w:rsidRPr="00276187">
        <w:rPr>
          <w:rFonts w:cs="Arial"/>
          <w:szCs w:val="18"/>
          <w:lang w:eastAsia="cs-CZ"/>
        </w:rPr>
        <w:t xml:space="preserve">e o jakýchkoliv organizačních a technických změnách, které by mohly mít negativní vliv na bezpečnost informací a dat </w:t>
      </w:r>
      <w:r w:rsidR="00AF6180">
        <w:rPr>
          <w:rFonts w:cs="Arial"/>
          <w:szCs w:val="18"/>
          <w:lang w:eastAsia="cs-CZ"/>
        </w:rPr>
        <w:t>Objednatel</w:t>
      </w:r>
      <w:r w:rsidRPr="00276187">
        <w:rPr>
          <w:rFonts w:cs="Arial"/>
          <w:szCs w:val="18"/>
          <w:lang w:eastAsia="cs-CZ"/>
        </w:rPr>
        <w:t>e</w:t>
      </w:r>
      <w:r w:rsidR="00E455C9">
        <w:rPr>
          <w:rFonts w:cs="Arial"/>
          <w:szCs w:val="18"/>
          <w:lang w:eastAsia="cs-CZ"/>
        </w:rPr>
        <w:t>;</w:t>
      </w:r>
    </w:p>
    <w:p w14:paraId="578E5228" w14:textId="141D77D0" w:rsidR="006A06AE" w:rsidRPr="00276187" w:rsidRDefault="006A06AE" w:rsidP="005C7F30">
      <w:pPr>
        <w:pStyle w:val="Odstavecseseznamem"/>
        <w:numPr>
          <w:ilvl w:val="0"/>
          <w:numId w:val="1"/>
        </w:numPr>
        <w:ind w:left="1077" w:hanging="357"/>
        <w:contextualSpacing w:val="0"/>
        <w:rPr>
          <w:rFonts w:cs="Arial"/>
          <w:szCs w:val="18"/>
          <w:lang w:eastAsia="cs-CZ"/>
        </w:rPr>
      </w:pPr>
      <w:r w:rsidRPr="00276187">
        <w:rPr>
          <w:rFonts w:cs="Arial"/>
          <w:szCs w:val="18"/>
          <w:lang w:eastAsia="cs-CZ"/>
        </w:rPr>
        <w:t xml:space="preserve">zavést pravidelný monitoring, který </w:t>
      </w:r>
      <w:proofErr w:type="gramStart"/>
      <w:r w:rsidRPr="00276187">
        <w:rPr>
          <w:rFonts w:cs="Arial"/>
          <w:szCs w:val="18"/>
          <w:lang w:eastAsia="cs-CZ"/>
        </w:rPr>
        <w:t>určí</w:t>
      </w:r>
      <w:proofErr w:type="gramEnd"/>
      <w:r w:rsidRPr="00276187">
        <w:rPr>
          <w:rFonts w:cs="Arial"/>
          <w:szCs w:val="18"/>
          <w:lang w:eastAsia="cs-CZ"/>
        </w:rPr>
        <w:t xml:space="preserve"> </w:t>
      </w:r>
      <w:r w:rsidR="00AF6180">
        <w:rPr>
          <w:rFonts w:cs="Arial"/>
          <w:szCs w:val="18"/>
          <w:lang w:eastAsia="cs-CZ"/>
        </w:rPr>
        <w:t>Objednatel</w:t>
      </w:r>
      <w:r w:rsidRPr="00276187">
        <w:rPr>
          <w:rFonts w:cs="Arial"/>
          <w:szCs w:val="18"/>
          <w:lang w:eastAsia="cs-CZ"/>
        </w:rPr>
        <w:t xml:space="preserve">, s cílem snížit rizika </w:t>
      </w:r>
      <w:r w:rsidR="00990710">
        <w:rPr>
          <w:rFonts w:cs="Arial"/>
          <w:szCs w:val="18"/>
          <w:lang w:eastAsia="cs-CZ"/>
        </w:rPr>
        <w:t>ztráty důvěryhodnosti, celistvosti a dostupnosti, nepopíratelnosti</w:t>
      </w:r>
      <w:r w:rsidRPr="00276187">
        <w:rPr>
          <w:rFonts w:cs="Arial"/>
          <w:szCs w:val="18"/>
          <w:lang w:eastAsia="cs-CZ"/>
        </w:rPr>
        <w:t xml:space="preserve"> dat </w:t>
      </w:r>
      <w:r w:rsidR="00AF6180">
        <w:rPr>
          <w:rFonts w:cs="Arial"/>
          <w:szCs w:val="18"/>
          <w:lang w:eastAsia="cs-CZ"/>
        </w:rPr>
        <w:t>Objednatel</w:t>
      </w:r>
      <w:r w:rsidRPr="00276187">
        <w:rPr>
          <w:rFonts w:cs="Arial"/>
          <w:szCs w:val="18"/>
          <w:lang w:eastAsia="cs-CZ"/>
        </w:rPr>
        <w:t xml:space="preserve">e, jakoukoliv třetí stranou nebo jakýmkoliv uživatelem jednajícím za </w:t>
      </w:r>
      <w:r w:rsidR="00AF6180">
        <w:rPr>
          <w:rFonts w:cs="Arial"/>
          <w:szCs w:val="18"/>
          <w:lang w:eastAsia="cs-CZ"/>
        </w:rPr>
        <w:t>Poskytovatel</w:t>
      </w:r>
      <w:r w:rsidRPr="00276187">
        <w:rPr>
          <w:rFonts w:cs="Arial"/>
          <w:szCs w:val="18"/>
          <w:lang w:eastAsia="cs-CZ"/>
        </w:rPr>
        <w:t xml:space="preserve">e služeb; </w:t>
      </w:r>
    </w:p>
    <w:p w14:paraId="09F2B0D6" w14:textId="79C4D696" w:rsidR="006A06AE" w:rsidRPr="00276187" w:rsidRDefault="006A06AE" w:rsidP="005C7F30">
      <w:pPr>
        <w:pStyle w:val="Odstavecseseznamem"/>
        <w:numPr>
          <w:ilvl w:val="0"/>
          <w:numId w:val="1"/>
        </w:numPr>
        <w:ind w:left="1077" w:hanging="357"/>
        <w:contextualSpacing w:val="0"/>
        <w:rPr>
          <w:rFonts w:cs="Arial"/>
          <w:szCs w:val="18"/>
          <w:lang w:eastAsia="cs-CZ"/>
        </w:rPr>
      </w:pPr>
      <w:r w:rsidRPr="00276187">
        <w:rPr>
          <w:rFonts w:cs="Arial"/>
          <w:szCs w:val="18"/>
          <w:lang w:eastAsia="cs-CZ"/>
        </w:rPr>
        <w:t xml:space="preserve">zavést </w:t>
      </w:r>
      <w:r w:rsidR="0067218E">
        <w:rPr>
          <w:rFonts w:cs="Arial"/>
          <w:szCs w:val="18"/>
          <w:lang w:eastAsia="cs-CZ"/>
        </w:rPr>
        <w:t xml:space="preserve">systém a </w:t>
      </w:r>
      <w:r w:rsidRPr="00276187">
        <w:rPr>
          <w:rFonts w:cs="Arial"/>
          <w:szCs w:val="18"/>
          <w:lang w:eastAsia="cs-CZ"/>
        </w:rPr>
        <w:t>metodiku řízení bezpečnostních incidentů, která bude popisovat proces pro detekci bezpečnostních incidentů, odezvy a spuštění procesů krizového managem</w:t>
      </w:r>
      <w:r w:rsidR="0067218E">
        <w:rPr>
          <w:rFonts w:cs="Arial"/>
          <w:szCs w:val="18"/>
          <w:lang w:eastAsia="cs-CZ"/>
        </w:rPr>
        <w:t>entu (</w:t>
      </w:r>
      <w:r w:rsidRPr="00276187">
        <w:rPr>
          <w:rFonts w:cs="Arial"/>
          <w:szCs w:val="18"/>
          <w:lang w:eastAsia="cs-CZ"/>
        </w:rPr>
        <w:t xml:space="preserve">metodika a její případné změny podléhají předchozímu písemnému souhlasu </w:t>
      </w:r>
      <w:r w:rsidR="00AF6180">
        <w:rPr>
          <w:rFonts w:cs="Arial"/>
          <w:szCs w:val="18"/>
          <w:lang w:eastAsia="cs-CZ"/>
        </w:rPr>
        <w:t>Objednatel</w:t>
      </w:r>
      <w:r w:rsidRPr="00276187">
        <w:rPr>
          <w:rFonts w:cs="Arial"/>
          <w:szCs w:val="18"/>
          <w:lang w:eastAsia="cs-CZ"/>
        </w:rPr>
        <w:t>e</w:t>
      </w:r>
      <w:r w:rsidR="0067218E">
        <w:rPr>
          <w:rFonts w:cs="Arial"/>
          <w:szCs w:val="18"/>
          <w:lang w:eastAsia="cs-CZ"/>
        </w:rPr>
        <w:t>)</w:t>
      </w:r>
      <w:r w:rsidR="00E455C9">
        <w:rPr>
          <w:rFonts w:cs="Arial"/>
          <w:szCs w:val="18"/>
          <w:lang w:eastAsia="cs-CZ"/>
        </w:rPr>
        <w:t>;</w:t>
      </w:r>
    </w:p>
    <w:p w14:paraId="3E76AF39" w14:textId="77777777" w:rsidR="006A06AE" w:rsidRPr="00276187" w:rsidRDefault="006A06AE" w:rsidP="005C7F30">
      <w:pPr>
        <w:pStyle w:val="Odstavecseseznamem"/>
        <w:numPr>
          <w:ilvl w:val="0"/>
          <w:numId w:val="1"/>
        </w:numPr>
        <w:spacing w:after="40"/>
        <w:contextualSpacing w:val="0"/>
        <w:rPr>
          <w:rFonts w:cs="Arial"/>
          <w:szCs w:val="18"/>
          <w:lang w:eastAsia="cs-CZ"/>
        </w:rPr>
      </w:pPr>
      <w:r w:rsidRPr="00276187">
        <w:rPr>
          <w:rFonts w:cs="Arial"/>
          <w:szCs w:val="18"/>
          <w:lang w:eastAsia="cs-CZ"/>
        </w:rPr>
        <w:t xml:space="preserve">poskytovat součinnost </w:t>
      </w:r>
      <w:r w:rsidR="00AF6180">
        <w:rPr>
          <w:rFonts w:cs="Arial"/>
          <w:szCs w:val="18"/>
          <w:lang w:eastAsia="cs-CZ"/>
        </w:rPr>
        <w:t>Objednatel</w:t>
      </w:r>
      <w:r w:rsidRPr="00276187">
        <w:rPr>
          <w:rFonts w:cs="Arial"/>
          <w:szCs w:val="18"/>
          <w:lang w:eastAsia="cs-CZ"/>
        </w:rPr>
        <w:t>i, a to bez nároku na dodatečnou odměnu, při přijímání nápravných opatření či vypořádání se s bezpečnostními incidenty, včetně informování příslušných orgánů a osob, které by takovým narušením mohly být poškozeny</w:t>
      </w:r>
      <w:r w:rsidR="00E455C9">
        <w:rPr>
          <w:rFonts w:cs="Arial"/>
          <w:szCs w:val="18"/>
          <w:lang w:eastAsia="cs-CZ"/>
        </w:rPr>
        <w:t>;</w:t>
      </w:r>
      <w:r w:rsidRPr="00276187">
        <w:rPr>
          <w:rFonts w:cs="Arial"/>
          <w:szCs w:val="18"/>
          <w:lang w:eastAsia="cs-CZ"/>
        </w:rPr>
        <w:t xml:space="preserve"> </w:t>
      </w:r>
    </w:p>
    <w:p w14:paraId="6A2D015C" w14:textId="77777777" w:rsidR="006A06AE" w:rsidRPr="00276187" w:rsidRDefault="006A06AE" w:rsidP="005C7F30">
      <w:pPr>
        <w:pStyle w:val="Odstavecseseznamem"/>
        <w:numPr>
          <w:ilvl w:val="0"/>
          <w:numId w:val="1"/>
        </w:numPr>
        <w:spacing w:after="40"/>
        <w:contextualSpacing w:val="0"/>
        <w:rPr>
          <w:rFonts w:cs="Arial"/>
          <w:szCs w:val="18"/>
          <w:lang w:eastAsia="cs-CZ"/>
        </w:rPr>
      </w:pPr>
      <w:r w:rsidRPr="00276187">
        <w:rPr>
          <w:rFonts w:cs="Arial"/>
          <w:szCs w:val="18"/>
          <w:lang w:eastAsia="cs-CZ"/>
        </w:rPr>
        <w:t xml:space="preserve">bez zbytečného odkladu specifikovat záložní a nápravné postupy pro zvládnutí těchto incidentů, včetně jejich dopadů na ochranu informačního systému </w:t>
      </w:r>
      <w:r w:rsidR="00AF6180">
        <w:rPr>
          <w:rFonts w:cs="Arial"/>
          <w:szCs w:val="18"/>
          <w:lang w:eastAsia="cs-CZ"/>
        </w:rPr>
        <w:t>Objednatel</w:t>
      </w:r>
      <w:r w:rsidRPr="00276187">
        <w:rPr>
          <w:rFonts w:cs="Arial"/>
          <w:szCs w:val="18"/>
          <w:lang w:eastAsia="cs-CZ"/>
        </w:rPr>
        <w:t xml:space="preserve">e a bezpečnost jeho informací a dat.  </w:t>
      </w:r>
    </w:p>
    <w:p w14:paraId="41617579" w14:textId="6DB69336" w:rsidR="00C40323" w:rsidRDefault="0858DEE8" w:rsidP="00E01CA5">
      <w:pPr>
        <w:spacing w:before="120" w:after="240"/>
        <w:rPr>
          <w:rFonts w:cs="Arial"/>
          <w:szCs w:val="18"/>
        </w:rPr>
      </w:pPr>
      <w:r w:rsidRPr="0858DEE8">
        <w:rPr>
          <w:rFonts w:cs="Arial"/>
          <w:szCs w:val="18"/>
        </w:rPr>
        <w:t xml:space="preserve">Poskytovatel služeb </w:t>
      </w:r>
      <w:r w:rsidR="00DB51C2">
        <w:rPr>
          <w:rFonts w:cs="Arial"/>
          <w:szCs w:val="18"/>
        </w:rPr>
        <w:t xml:space="preserve">je povinen </w:t>
      </w:r>
      <w:r w:rsidRPr="0858DEE8">
        <w:rPr>
          <w:rFonts w:cs="Arial"/>
          <w:szCs w:val="18"/>
        </w:rPr>
        <w:t>předložit Objednateli na požádání výsledky bezpečnostního auditu informačního systému Poskytovatele (zejména identifikována rizika a zranitelnosti) ve vztahu k poskytované službě prováděného minimálně jednou ročně provedeného třetí stranou u jakéhokoliv produktu a softwaru licencovaného Poskytovatelem služeb při přechodu na produkční provoz či při každé zásadní změně či aktualizaci. Poskytovatel služby se zavazuje implementovat bezpečnostní opatření v celém životním cyklu od vývoje, realizaci až po ostrý provoz, kde musí Objednateli doložit nastavení procesů a technologií, které vedou ke snížení rizika a zlepšení kvality kódu, produktů či služeb Poskytovatele.</w:t>
      </w:r>
    </w:p>
    <w:p w14:paraId="52E47BE5" w14:textId="77777777" w:rsidR="006A06AE" w:rsidRPr="00276187" w:rsidRDefault="006A06AE" w:rsidP="0072461F">
      <w:pPr>
        <w:pStyle w:val="Nadpis1"/>
      </w:pPr>
      <w:bookmarkStart w:id="91" w:name="_Toc498422326"/>
      <w:bookmarkStart w:id="92" w:name="_Toc498422398"/>
      <w:bookmarkStart w:id="93" w:name="_Toc47611150"/>
      <w:bookmarkStart w:id="94" w:name="_Toc49759614"/>
      <w:bookmarkStart w:id="95" w:name="_Toc63171996"/>
      <w:bookmarkEnd w:id="91"/>
      <w:bookmarkEnd w:id="92"/>
      <w:r w:rsidRPr="00276187">
        <w:t>Malware</w:t>
      </w:r>
      <w:bookmarkEnd w:id="93"/>
      <w:bookmarkEnd w:id="94"/>
      <w:bookmarkEnd w:id="95"/>
    </w:p>
    <w:p w14:paraId="2271F156" w14:textId="77777777" w:rsidR="006A06AE" w:rsidRPr="00276187" w:rsidRDefault="006A06AE" w:rsidP="009E7797">
      <w:pPr>
        <w:rPr>
          <w:rFonts w:cs="Arial"/>
          <w:szCs w:val="18"/>
        </w:rPr>
      </w:pPr>
      <w:r w:rsidRPr="00276187">
        <w:rPr>
          <w:rFonts w:cs="Arial"/>
          <w:szCs w:val="18"/>
        </w:rPr>
        <w:t xml:space="preserve">Poskytovatel služeb přijme veškerá nezbytná preventivní opatření proti zavlečení malwaru do informačního systému, který může obsahovat informace a data </w:t>
      </w:r>
      <w:r w:rsidR="00AF6180">
        <w:rPr>
          <w:rFonts w:cs="Arial"/>
          <w:szCs w:val="18"/>
        </w:rPr>
        <w:t>Objednatel</w:t>
      </w:r>
      <w:r w:rsidRPr="00276187">
        <w:rPr>
          <w:rFonts w:cs="Arial"/>
          <w:szCs w:val="18"/>
        </w:rPr>
        <w:t xml:space="preserve">e a také taková odpovídající opatření, která existenci malwaru zjistí. Za tímto účelem, </w:t>
      </w:r>
      <w:r w:rsidR="00AF6180">
        <w:rPr>
          <w:rFonts w:cs="Arial"/>
          <w:szCs w:val="18"/>
        </w:rPr>
        <w:t>Poskytovatel</w:t>
      </w:r>
      <w:r w:rsidRPr="00276187">
        <w:rPr>
          <w:rFonts w:cs="Arial"/>
          <w:szCs w:val="18"/>
        </w:rPr>
        <w:t xml:space="preserve"> služeb bude provádět odpovídající bezpečnostní testy a zavazuje se ke kontrole komponent informačního systému před</w:t>
      </w:r>
      <w:r w:rsidR="00F85977">
        <w:rPr>
          <w:rFonts w:cs="Arial"/>
          <w:szCs w:val="18"/>
        </w:rPr>
        <w:t xml:space="preserve"> </w:t>
      </w:r>
      <w:r w:rsidRPr="00276187">
        <w:rPr>
          <w:rFonts w:cs="Arial"/>
          <w:szCs w:val="18"/>
        </w:rPr>
        <w:t xml:space="preserve">tím, než je </w:t>
      </w:r>
      <w:r w:rsidR="00AF6180">
        <w:rPr>
          <w:rFonts w:cs="Arial"/>
          <w:szCs w:val="18"/>
        </w:rPr>
        <w:t>Objednatel</w:t>
      </w:r>
      <w:r w:rsidRPr="00276187">
        <w:rPr>
          <w:rFonts w:cs="Arial"/>
          <w:szCs w:val="18"/>
        </w:rPr>
        <w:t>i dodá.</w:t>
      </w:r>
    </w:p>
    <w:p w14:paraId="08442E5D" w14:textId="3DEBA50E" w:rsidR="006A06AE" w:rsidRPr="00276187" w:rsidRDefault="006A06AE" w:rsidP="009E7797">
      <w:pPr>
        <w:rPr>
          <w:rFonts w:cs="Arial"/>
          <w:szCs w:val="18"/>
        </w:rPr>
      </w:pPr>
      <w:r w:rsidRPr="00276187">
        <w:rPr>
          <w:rFonts w:cs="Arial"/>
          <w:szCs w:val="18"/>
        </w:rPr>
        <w:t>Pokud již k zavlečení malwaru do informační systému dojde,</w:t>
      </w:r>
      <w:r w:rsidR="00D93274">
        <w:rPr>
          <w:rFonts w:cs="Arial"/>
          <w:szCs w:val="18"/>
        </w:rPr>
        <w:t xml:space="preserve"> navzdory opatřením výše,</w:t>
      </w:r>
      <w:r w:rsidRPr="00276187">
        <w:rPr>
          <w:rFonts w:cs="Arial"/>
          <w:szCs w:val="18"/>
        </w:rPr>
        <w:t xml:space="preserve"> </w:t>
      </w:r>
      <w:r w:rsidR="00AF6180">
        <w:rPr>
          <w:rFonts w:cs="Arial"/>
          <w:szCs w:val="18"/>
        </w:rPr>
        <w:t>Poskytovatel</w:t>
      </w:r>
      <w:r w:rsidRPr="00276187">
        <w:rPr>
          <w:rFonts w:cs="Arial"/>
          <w:szCs w:val="18"/>
        </w:rPr>
        <w:t xml:space="preserve"> služeb a </w:t>
      </w:r>
      <w:r w:rsidR="00AF6180">
        <w:rPr>
          <w:rFonts w:cs="Arial"/>
          <w:szCs w:val="18"/>
        </w:rPr>
        <w:t>Objednatel</w:t>
      </w:r>
      <w:r w:rsidRPr="00276187">
        <w:rPr>
          <w:rFonts w:cs="Arial"/>
          <w:szCs w:val="18"/>
        </w:rPr>
        <w:t xml:space="preserve"> se dohodli na tom, že budou pracovat ve vzájemné shodě k tomu, aby zjistili jeho zdroj a opra</w:t>
      </w:r>
      <w:r w:rsidR="00EA74EA">
        <w:rPr>
          <w:rFonts w:cs="Arial"/>
          <w:szCs w:val="18"/>
        </w:rPr>
        <w:t xml:space="preserve">vili vzniklé škody bez </w:t>
      </w:r>
      <w:r w:rsidR="00DB51C2">
        <w:rPr>
          <w:rFonts w:cs="Arial"/>
          <w:szCs w:val="18"/>
        </w:rPr>
        <w:t xml:space="preserve">zbytečného </w:t>
      </w:r>
      <w:r w:rsidR="00EA74EA">
        <w:rPr>
          <w:rFonts w:cs="Arial"/>
          <w:szCs w:val="18"/>
        </w:rPr>
        <w:t xml:space="preserve">prodlení. </w:t>
      </w:r>
      <w:r w:rsidR="00DB51C2">
        <w:rPr>
          <w:rFonts w:cs="Arial"/>
          <w:szCs w:val="18"/>
        </w:rPr>
        <w:t xml:space="preserve">V případě zjištění, </w:t>
      </w:r>
      <w:r w:rsidR="00EA74EA">
        <w:rPr>
          <w:rFonts w:cs="Arial"/>
          <w:szCs w:val="18"/>
        </w:rPr>
        <w:t>že:</w:t>
      </w:r>
    </w:p>
    <w:p w14:paraId="3AB34927" w14:textId="0EB615B9" w:rsidR="006A06AE" w:rsidRPr="00276187" w:rsidRDefault="0858DEE8" w:rsidP="0016271E">
      <w:pPr>
        <w:pStyle w:val="Odstavecseseznamem"/>
        <w:numPr>
          <w:ilvl w:val="0"/>
          <w:numId w:val="1"/>
        </w:numPr>
        <w:spacing w:after="40"/>
        <w:contextualSpacing w:val="0"/>
        <w:rPr>
          <w:rFonts w:cs="Arial"/>
          <w:szCs w:val="18"/>
        </w:rPr>
      </w:pPr>
      <w:r w:rsidRPr="0858DEE8">
        <w:rPr>
          <w:rFonts w:cs="Arial"/>
          <w:szCs w:val="18"/>
        </w:rPr>
        <w:lastRenderedPageBreak/>
        <w:t>Nákazu či zavlečení malwaru lze při</w:t>
      </w:r>
      <w:r w:rsidR="00DB51C2">
        <w:rPr>
          <w:rFonts w:cs="Arial"/>
          <w:szCs w:val="18"/>
        </w:rPr>
        <w:t>čítat</w:t>
      </w:r>
      <w:r w:rsidRPr="0858DEE8">
        <w:rPr>
          <w:rFonts w:cs="Arial"/>
          <w:szCs w:val="18"/>
        </w:rPr>
        <w:t xml:space="preserve"> Objednateli, nese náklady na diagnostiku a obnovení dotčených systému či služeb</w:t>
      </w:r>
      <w:r w:rsidR="00DB51C2">
        <w:rPr>
          <w:rFonts w:cs="Arial"/>
          <w:szCs w:val="18"/>
        </w:rPr>
        <w:t xml:space="preserve"> Objednatel</w:t>
      </w:r>
      <w:r w:rsidRPr="0858DEE8">
        <w:rPr>
          <w:rFonts w:cs="Arial"/>
          <w:szCs w:val="18"/>
        </w:rPr>
        <w:t>.</w:t>
      </w:r>
    </w:p>
    <w:p w14:paraId="0B0A2CD2" w14:textId="21D69BE6" w:rsidR="006A06AE" w:rsidRPr="00276187" w:rsidRDefault="0858DEE8" w:rsidP="0016271E">
      <w:pPr>
        <w:pStyle w:val="Odstavecseseznamem"/>
        <w:numPr>
          <w:ilvl w:val="0"/>
          <w:numId w:val="1"/>
        </w:numPr>
        <w:spacing w:after="40"/>
        <w:contextualSpacing w:val="0"/>
        <w:rPr>
          <w:rFonts w:cs="Arial"/>
          <w:szCs w:val="18"/>
        </w:rPr>
      </w:pPr>
      <w:r w:rsidRPr="0858DEE8">
        <w:rPr>
          <w:rFonts w:cs="Arial"/>
          <w:szCs w:val="18"/>
        </w:rPr>
        <w:t>Nákazu a zavlečení malwaru lze př</w:t>
      </w:r>
      <w:r w:rsidR="00DB51C2">
        <w:rPr>
          <w:rFonts w:cs="Arial"/>
          <w:szCs w:val="18"/>
        </w:rPr>
        <w:t>ičítat</w:t>
      </w:r>
      <w:r w:rsidRPr="0858DEE8">
        <w:rPr>
          <w:rFonts w:cs="Arial"/>
          <w:szCs w:val="18"/>
        </w:rPr>
        <w:t xml:space="preserve"> Poskytovateli služeb, </w:t>
      </w:r>
      <w:r w:rsidR="00DB51C2">
        <w:rPr>
          <w:rFonts w:cs="Arial"/>
          <w:szCs w:val="18"/>
        </w:rPr>
        <w:t xml:space="preserve">nese </w:t>
      </w:r>
      <w:r w:rsidRPr="0858DEE8">
        <w:rPr>
          <w:rFonts w:cs="Arial"/>
          <w:szCs w:val="18"/>
        </w:rPr>
        <w:t>náklady na diagnostiku a obnovení dotčeného systému či služeb</w:t>
      </w:r>
      <w:r w:rsidR="00DB51C2">
        <w:rPr>
          <w:rFonts w:cs="Arial"/>
          <w:szCs w:val="18"/>
        </w:rPr>
        <w:t xml:space="preserve"> </w:t>
      </w:r>
      <w:r w:rsidR="00DB51C2" w:rsidRPr="0858DEE8">
        <w:rPr>
          <w:rFonts w:cs="Arial"/>
          <w:szCs w:val="18"/>
        </w:rPr>
        <w:t>Poskytovatel služeb</w:t>
      </w:r>
      <w:r w:rsidRPr="0858DEE8">
        <w:rPr>
          <w:rFonts w:cs="Arial"/>
          <w:szCs w:val="18"/>
        </w:rPr>
        <w:t>.</w:t>
      </w:r>
    </w:p>
    <w:p w14:paraId="5FAC70F3" w14:textId="19817860" w:rsidR="00DB51C2" w:rsidRPr="0072461F" w:rsidRDefault="0858DEE8" w:rsidP="0072461F">
      <w:pPr>
        <w:pStyle w:val="Odstavecseseznamem"/>
        <w:numPr>
          <w:ilvl w:val="0"/>
          <w:numId w:val="1"/>
        </w:numPr>
        <w:contextualSpacing w:val="0"/>
        <w:rPr>
          <w:rFonts w:cs="Arial"/>
          <w:szCs w:val="18"/>
        </w:rPr>
      </w:pPr>
      <w:r w:rsidRPr="0072461F">
        <w:rPr>
          <w:rFonts w:cs="Arial"/>
          <w:szCs w:val="18"/>
        </w:rPr>
        <w:t xml:space="preserve">Nelze jednoznačně identifikovat zavinění konkrétní strany / jednotlivce, bude se postupovat dle postupu pro řešení sporu uvedeného ve </w:t>
      </w:r>
      <w:r w:rsidR="00DB51C2" w:rsidRPr="0072461F">
        <w:rPr>
          <w:rFonts w:cs="Arial"/>
          <w:szCs w:val="18"/>
        </w:rPr>
        <w:t>S</w:t>
      </w:r>
      <w:r w:rsidRPr="0072461F">
        <w:rPr>
          <w:rFonts w:cs="Arial"/>
          <w:szCs w:val="18"/>
        </w:rPr>
        <w:t>mlouvě</w:t>
      </w:r>
      <w:r w:rsidR="00DB51C2" w:rsidRPr="0072461F">
        <w:rPr>
          <w:rFonts w:cs="Arial"/>
          <w:szCs w:val="18"/>
        </w:rPr>
        <w:t>, je-li sjednán</w:t>
      </w:r>
      <w:r w:rsidRPr="0072461F">
        <w:rPr>
          <w:rFonts w:cs="Arial"/>
          <w:szCs w:val="18"/>
        </w:rPr>
        <w:t>.</w:t>
      </w:r>
    </w:p>
    <w:p w14:paraId="0A8BF651" w14:textId="77777777" w:rsidR="006A06AE" w:rsidRPr="00276187" w:rsidRDefault="006A06AE" w:rsidP="0072461F">
      <w:pPr>
        <w:pStyle w:val="Nadpis1"/>
      </w:pPr>
      <w:bookmarkStart w:id="96" w:name="_Toc47611151"/>
      <w:bookmarkStart w:id="97" w:name="_Toc49759615"/>
      <w:bookmarkStart w:id="98" w:name="_Toc63171997"/>
      <w:r w:rsidRPr="00276187">
        <w:t xml:space="preserve">Povinnosti bezpečnostního útvaru </w:t>
      </w:r>
      <w:r w:rsidR="00AF6180">
        <w:t>Poskytovatel</w:t>
      </w:r>
      <w:r w:rsidRPr="00276187">
        <w:t>e služeb</w:t>
      </w:r>
      <w:bookmarkEnd w:id="96"/>
      <w:bookmarkEnd w:id="97"/>
      <w:bookmarkEnd w:id="98"/>
      <w:r w:rsidRPr="00276187">
        <w:t xml:space="preserve"> </w:t>
      </w:r>
    </w:p>
    <w:p w14:paraId="36754310" w14:textId="7C5654A0" w:rsidR="006A06AE" w:rsidRPr="00276187" w:rsidRDefault="006A06AE" w:rsidP="00E760EA">
      <w:pPr>
        <w:rPr>
          <w:rFonts w:cs="Arial"/>
          <w:szCs w:val="18"/>
          <w:lang w:eastAsia="cs-CZ"/>
        </w:rPr>
      </w:pPr>
      <w:r w:rsidRPr="00276187">
        <w:rPr>
          <w:rFonts w:cs="Arial"/>
          <w:szCs w:val="18"/>
          <w:lang w:eastAsia="cs-CZ"/>
        </w:rPr>
        <w:t xml:space="preserve">Poskytovatel služeb je povinen určit manažera pro bezpečnost a řízení rizik, který bude jediným kontaktním místem </w:t>
      </w:r>
      <w:r w:rsidR="00AF6180">
        <w:rPr>
          <w:rFonts w:cs="Arial"/>
          <w:szCs w:val="18"/>
          <w:lang w:eastAsia="cs-CZ"/>
        </w:rPr>
        <w:t>Objednatel</w:t>
      </w:r>
      <w:r w:rsidRPr="00276187">
        <w:rPr>
          <w:rFonts w:cs="Arial"/>
          <w:szCs w:val="18"/>
          <w:lang w:eastAsia="cs-CZ"/>
        </w:rPr>
        <w:t>e pro tuto problematiku.</w:t>
      </w:r>
    </w:p>
    <w:p w14:paraId="4B9A9B26" w14:textId="77777777" w:rsidR="00061DBB" w:rsidRPr="00276187" w:rsidRDefault="00036BB0" w:rsidP="0072461F">
      <w:pPr>
        <w:pStyle w:val="Nadpis1"/>
      </w:pPr>
      <w:bookmarkStart w:id="99" w:name="_Toc498422052"/>
      <w:bookmarkStart w:id="100" w:name="_Toc498422101"/>
      <w:bookmarkStart w:id="101" w:name="_Toc498422188"/>
      <w:bookmarkStart w:id="102" w:name="_Toc498422329"/>
      <w:bookmarkStart w:id="103" w:name="_Toc498422401"/>
      <w:bookmarkStart w:id="104" w:name="_Toc498422053"/>
      <w:bookmarkStart w:id="105" w:name="_Toc498422102"/>
      <w:bookmarkStart w:id="106" w:name="_Toc498422189"/>
      <w:bookmarkStart w:id="107" w:name="_Toc498422330"/>
      <w:bookmarkStart w:id="108" w:name="_Toc498422402"/>
      <w:bookmarkStart w:id="109" w:name="_Toc498422054"/>
      <w:bookmarkStart w:id="110" w:name="_Toc498422103"/>
      <w:bookmarkStart w:id="111" w:name="_Toc498422190"/>
      <w:bookmarkStart w:id="112" w:name="_Toc498422331"/>
      <w:bookmarkStart w:id="113" w:name="_Toc498422403"/>
      <w:bookmarkStart w:id="114" w:name="_Toc498422055"/>
      <w:bookmarkStart w:id="115" w:name="_Toc498422104"/>
      <w:bookmarkStart w:id="116" w:name="_Toc498422191"/>
      <w:bookmarkStart w:id="117" w:name="_Toc498422332"/>
      <w:bookmarkStart w:id="118" w:name="_Toc498422404"/>
      <w:bookmarkStart w:id="119" w:name="_Toc498422056"/>
      <w:bookmarkStart w:id="120" w:name="_Toc498422105"/>
      <w:bookmarkStart w:id="121" w:name="_Toc498422192"/>
      <w:bookmarkStart w:id="122" w:name="_Toc498422333"/>
      <w:bookmarkStart w:id="123" w:name="_Toc498422405"/>
      <w:bookmarkStart w:id="124" w:name="_Toc47611152"/>
      <w:bookmarkStart w:id="125" w:name="_Toc49759616"/>
      <w:bookmarkStart w:id="126" w:name="_Toc631719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t>Systém Vnitřní Kontroly</w:t>
      </w:r>
      <w:bookmarkEnd w:id="124"/>
      <w:bookmarkEnd w:id="125"/>
      <w:bookmarkEnd w:id="126"/>
    </w:p>
    <w:p w14:paraId="053ECE96" w14:textId="77777777" w:rsidR="00036BB0" w:rsidRDefault="00036BB0" w:rsidP="00061DBB">
      <w:pPr>
        <w:rPr>
          <w:rFonts w:cs="Arial"/>
          <w:szCs w:val="18"/>
          <w:lang w:eastAsia="cs-CZ"/>
        </w:rPr>
      </w:pPr>
      <w:r w:rsidRPr="00276187">
        <w:rPr>
          <w:rFonts w:cs="Arial"/>
          <w:szCs w:val="18"/>
          <w:lang w:eastAsia="cs-CZ"/>
        </w:rPr>
        <w:t xml:space="preserve">Poskytovatel </w:t>
      </w:r>
      <w:r w:rsidRPr="00036BB0">
        <w:rPr>
          <w:rFonts w:cs="Arial"/>
          <w:szCs w:val="18"/>
          <w:lang w:eastAsia="cs-CZ"/>
        </w:rPr>
        <w:t xml:space="preserve">zajistí odpovídající nezávislost výkonu vnitřní kontroly vzhledem k povaze, předmětu a významu </w:t>
      </w:r>
      <w:r>
        <w:rPr>
          <w:rFonts w:cs="Arial"/>
          <w:szCs w:val="18"/>
          <w:lang w:eastAsia="cs-CZ"/>
        </w:rPr>
        <w:t>služby</w:t>
      </w:r>
      <w:r w:rsidRPr="00036BB0">
        <w:rPr>
          <w:rFonts w:cs="Arial"/>
          <w:szCs w:val="18"/>
          <w:lang w:eastAsia="cs-CZ"/>
        </w:rPr>
        <w:t xml:space="preserve"> a zamezení střetu zájmů při zajišťování všech kontrolních mechanismů včetně kontroly řízení rizik a </w:t>
      </w:r>
      <w:r w:rsidR="00C63251">
        <w:rPr>
          <w:rFonts w:cs="Arial"/>
          <w:szCs w:val="18"/>
          <w:lang w:eastAsia="cs-CZ"/>
        </w:rPr>
        <w:t>regulatorního souladu</w:t>
      </w:r>
      <w:r w:rsidRPr="00036BB0">
        <w:rPr>
          <w:rFonts w:cs="Arial"/>
          <w:szCs w:val="18"/>
          <w:lang w:eastAsia="cs-CZ"/>
        </w:rPr>
        <w:t>.</w:t>
      </w:r>
    </w:p>
    <w:p w14:paraId="5587F26F" w14:textId="7FDB9C2F" w:rsidR="00061DBB" w:rsidRDefault="00061DBB" w:rsidP="00061DBB">
      <w:pPr>
        <w:rPr>
          <w:rFonts w:cs="Arial"/>
          <w:szCs w:val="18"/>
          <w:lang w:eastAsia="cs-CZ"/>
        </w:rPr>
      </w:pPr>
      <w:r w:rsidRPr="00276187">
        <w:rPr>
          <w:rFonts w:cs="Arial"/>
          <w:szCs w:val="18"/>
          <w:lang w:eastAsia="cs-CZ"/>
        </w:rPr>
        <w:t>Poskytovatel služeb se zavazuje zajistit, aby úroveň kontroly rizik byla soustavně moni</w:t>
      </w:r>
      <w:r w:rsidR="001A1B4E" w:rsidRPr="00276187">
        <w:rPr>
          <w:rFonts w:cs="Arial"/>
          <w:szCs w:val="18"/>
          <w:lang w:eastAsia="cs-CZ"/>
        </w:rPr>
        <w:t>torována a aby bezpečnostní politika</w:t>
      </w:r>
      <w:r w:rsidRPr="00276187">
        <w:rPr>
          <w:rFonts w:cs="Arial"/>
          <w:szCs w:val="18"/>
          <w:lang w:eastAsia="cs-CZ"/>
        </w:rPr>
        <w:t xml:space="preserve"> a pravidla uplatňovaná na služby byly dodržovány, včetně jeho </w:t>
      </w:r>
      <w:r w:rsidR="00CA39C5">
        <w:rPr>
          <w:rFonts w:cs="Arial"/>
          <w:szCs w:val="18"/>
          <w:lang w:eastAsia="cs-CZ"/>
        </w:rPr>
        <w:t>S</w:t>
      </w:r>
      <w:r w:rsidRPr="00276187">
        <w:rPr>
          <w:rFonts w:cs="Arial"/>
          <w:szCs w:val="18"/>
          <w:lang w:eastAsia="cs-CZ"/>
        </w:rPr>
        <w:t>ubdodavatelů.</w:t>
      </w:r>
    </w:p>
    <w:p w14:paraId="5B6C7107" w14:textId="43011ECA" w:rsidR="001C5064" w:rsidRDefault="001C5064" w:rsidP="00061DBB">
      <w:pPr>
        <w:rPr>
          <w:rFonts w:cs="Arial"/>
          <w:szCs w:val="18"/>
          <w:lang w:eastAsia="cs-CZ"/>
        </w:rPr>
      </w:pPr>
      <w:r>
        <w:rPr>
          <w:rFonts w:cs="Arial"/>
          <w:szCs w:val="18"/>
          <w:lang w:eastAsia="cs-CZ"/>
        </w:rPr>
        <w:t>Poskytovatel</w:t>
      </w:r>
      <w:r w:rsidRPr="00276187">
        <w:rPr>
          <w:rFonts w:cs="Arial"/>
          <w:szCs w:val="18"/>
          <w:lang w:eastAsia="cs-CZ"/>
        </w:rPr>
        <w:t xml:space="preserve"> zajistí nápravu</w:t>
      </w:r>
      <w:r w:rsidRPr="001C5064">
        <w:rPr>
          <w:rFonts w:cs="Arial"/>
          <w:szCs w:val="18"/>
          <w:lang w:eastAsia="cs-CZ"/>
        </w:rPr>
        <w:t xml:space="preserve"> </w:t>
      </w:r>
      <w:r w:rsidRPr="00276187">
        <w:rPr>
          <w:rFonts w:cs="Arial"/>
          <w:szCs w:val="18"/>
          <w:lang w:eastAsia="cs-CZ"/>
        </w:rPr>
        <w:t xml:space="preserve">zjištěných nedostatků </w:t>
      </w:r>
      <w:r>
        <w:rPr>
          <w:rFonts w:cs="Arial"/>
          <w:szCs w:val="18"/>
          <w:lang w:eastAsia="cs-CZ"/>
        </w:rPr>
        <w:t>bez zbytečného odkladu v požadované lhůtě. V případě, že vnitřní kontrolní systém Poskytovatel</w:t>
      </w:r>
      <w:r w:rsidR="00A15F54">
        <w:rPr>
          <w:rFonts w:cs="Arial"/>
          <w:szCs w:val="18"/>
          <w:lang w:eastAsia="cs-CZ"/>
        </w:rPr>
        <w:t>e</w:t>
      </w:r>
      <w:r>
        <w:rPr>
          <w:rFonts w:cs="Arial"/>
          <w:szCs w:val="18"/>
          <w:lang w:eastAsia="cs-CZ"/>
        </w:rPr>
        <w:t xml:space="preserve"> nebude v souladu s očekáváním sektorové regulace [</w:t>
      </w:r>
      <w:r w:rsidR="00477C20">
        <w:rPr>
          <w:rFonts w:cs="Arial"/>
          <w:szCs w:val="18"/>
          <w:lang w:eastAsia="cs-CZ"/>
        </w:rPr>
        <w:t xml:space="preserve">mj. </w:t>
      </w:r>
      <w:r>
        <w:rPr>
          <w:rFonts w:cs="Arial"/>
          <w:szCs w:val="18"/>
          <w:lang w:eastAsia="cs-CZ"/>
        </w:rPr>
        <w:t xml:space="preserve">Vyhláška č. </w:t>
      </w:r>
      <w:r w:rsidRPr="001C5064">
        <w:rPr>
          <w:rFonts w:cs="Arial"/>
          <w:szCs w:val="18"/>
          <w:lang w:eastAsia="cs-CZ"/>
        </w:rPr>
        <w:t>163/2014 Sb.</w:t>
      </w:r>
      <w:r>
        <w:rPr>
          <w:rFonts w:cs="Arial"/>
          <w:szCs w:val="18"/>
          <w:lang w:eastAsia="cs-CZ"/>
        </w:rPr>
        <w:t>], Objednatel</w:t>
      </w:r>
      <w:r w:rsidRPr="00276187">
        <w:rPr>
          <w:rFonts w:cs="Arial"/>
          <w:szCs w:val="18"/>
          <w:lang w:eastAsia="cs-CZ"/>
        </w:rPr>
        <w:t xml:space="preserve"> </w:t>
      </w:r>
      <w:r>
        <w:rPr>
          <w:rFonts w:cs="Arial"/>
          <w:szCs w:val="18"/>
          <w:lang w:eastAsia="cs-CZ"/>
        </w:rPr>
        <w:t xml:space="preserve">je </w:t>
      </w:r>
      <w:r w:rsidRPr="00276187">
        <w:rPr>
          <w:rFonts w:cs="Arial"/>
          <w:szCs w:val="18"/>
          <w:lang w:eastAsia="cs-CZ"/>
        </w:rPr>
        <w:t xml:space="preserve">oprávněn </w:t>
      </w:r>
      <w:r w:rsidR="001C601E">
        <w:rPr>
          <w:rFonts w:cs="Arial"/>
          <w:szCs w:val="18"/>
          <w:lang w:eastAsia="cs-CZ"/>
        </w:rPr>
        <w:t>vypovědět</w:t>
      </w:r>
      <w:r w:rsidR="001C601E" w:rsidRPr="00276187">
        <w:rPr>
          <w:rFonts w:cs="Arial"/>
          <w:szCs w:val="18"/>
          <w:lang w:eastAsia="cs-CZ"/>
        </w:rPr>
        <w:t xml:space="preserve"> </w:t>
      </w:r>
      <w:r w:rsidR="00CA39C5">
        <w:rPr>
          <w:rFonts w:cs="Arial"/>
          <w:szCs w:val="18"/>
          <w:lang w:eastAsia="cs-CZ"/>
        </w:rPr>
        <w:t>S</w:t>
      </w:r>
      <w:r w:rsidRPr="00276187">
        <w:rPr>
          <w:rFonts w:cs="Arial"/>
          <w:szCs w:val="18"/>
          <w:lang w:eastAsia="cs-CZ"/>
        </w:rPr>
        <w:t>mlouv</w:t>
      </w:r>
      <w:r w:rsidR="001C601E">
        <w:rPr>
          <w:rFonts w:cs="Arial"/>
          <w:szCs w:val="18"/>
          <w:lang w:eastAsia="cs-CZ"/>
        </w:rPr>
        <w:t xml:space="preserve">u </w:t>
      </w:r>
      <w:r w:rsidR="001C601E" w:rsidRPr="001C601E">
        <w:rPr>
          <w:rFonts w:cs="Arial"/>
          <w:szCs w:val="18"/>
          <w:lang w:eastAsia="cs-CZ"/>
        </w:rPr>
        <w:t>dle podmínek uvedených ve smlouvě</w:t>
      </w:r>
      <w:r w:rsidRPr="002F7FE1">
        <w:rPr>
          <w:rFonts w:cs="Arial"/>
          <w:szCs w:val="18"/>
          <w:lang w:eastAsia="cs-CZ"/>
        </w:rPr>
        <w:t>, aniž by to přitom nějak ovlivnilo jeho nárok na jakékoliv odškodnění, které může v této souvislosti požadovat.</w:t>
      </w:r>
    </w:p>
    <w:p w14:paraId="6A38F82D" w14:textId="77777777" w:rsidR="00036BB0" w:rsidRPr="00276187" w:rsidRDefault="0090731F" w:rsidP="0072461F">
      <w:pPr>
        <w:pStyle w:val="Nadpis1"/>
      </w:pPr>
      <w:r>
        <w:t xml:space="preserve"> </w:t>
      </w:r>
      <w:bookmarkStart w:id="127" w:name="_Toc49759617"/>
      <w:bookmarkStart w:id="128" w:name="_Toc63171999"/>
      <w:r w:rsidR="00036BB0">
        <w:t>A</w:t>
      </w:r>
      <w:r w:rsidR="00036BB0" w:rsidRPr="00276187">
        <w:t>udit</w:t>
      </w:r>
      <w:r w:rsidR="001C5064">
        <w:t xml:space="preserve"> </w:t>
      </w:r>
      <w:r w:rsidR="001C5064" w:rsidRPr="00276187">
        <w:t>technické bezpečnosti</w:t>
      </w:r>
      <w:bookmarkEnd w:id="127"/>
      <w:bookmarkEnd w:id="128"/>
    </w:p>
    <w:p w14:paraId="2695C000" w14:textId="1A2DEFB9" w:rsidR="002D4DC1" w:rsidRPr="00CD47FE" w:rsidRDefault="00D33F7A" w:rsidP="00D63E9E">
      <w:pPr>
        <w:rPr>
          <w:rFonts w:cs="Arial"/>
          <w:szCs w:val="18"/>
          <w:lang w:eastAsia="cs-CZ"/>
        </w:rPr>
      </w:pPr>
      <w:r w:rsidRPr="00CD47FE">
        <w:rPr>
          <w:rFonts w:cs="Arial"/>
          <w:szCs w:val="18"/>
        </w:rPr>
        <w:t xml:space="preserve">[IF RELEVANT] </w:t>
      </w:r>
      <w:r w:rsidR="002D4DC1" w:rsidRPr="00CD47FE">
        <w:rPr>
          <w:rFonts w:cs="Arial"/>
          <w:szCs w:val="18"/>
          <w:lang w:eastAsia="cs-CZ"/>
        </w:rPr>
        <w:t xml:space="preserve">Poskytovatel služeb </w:t>
      </w:r>
      <w:r w:rsidR="00AA62D0" w:rsidRPr="00CD47FE">
        <w:rPr>
          <w:rFonts w:cs="Arial"/>
          <w:szCs w:val="18"/>
          <w:lang w:eastAsia="cs-CZ"/>
        </w:rPr>
        <w:t>zajistí</w:t>
      </w:r>
      <w:r w:rsidR="00FC43B7" w:rsidRPr="00CD47FE">
        <w:rPr>
          <w:rFonts w:cs="Arial"/>
          <w:szCs w:val="18"/>
          <w:lang w:eastAsia="cs-CZ"/>
        </w:rPr>
        <w:t xml:space="preserve">, že </w:t>
      </w:r>
      <w:r w:rsidR="00AF6180" w:rsidRPr="00CD47FE">
        <w:rPr>
          <w:rFonts w:cs="Arial"/>
          <w:szCs w:val="18"/>
          <w:lang w:eastAsia="cs-CZ"/>
        </w:rPr>
        <w:t>Objednatel</w:t>
      </w:r>
      <w:r w:rsidR="00FC43B7" w:rsidRPr="00CD47FE">
        <w:rPr>
          <w:rFonts w:cs="Arial"/>
          <w:szCs w:val="18"/>
          <w:lang w:eastAsia="cs-CZ"/>
        </w:rPr>
        <w:t xml:space="preserve"> je oprávněn</w:t>
      </w:r>
      <w:r w:rsidR="00AA62D0" w:rsidRPr="00CD47FE">
        <w:rPr>
          <w:rFonts w:cs="Arial"/>
          <w:szCs w:val="18"/>
          <w:lang w:eastAsia="cs-CZ"/>
        </w:rPr>
        <w:t xml:space="preserve"> po celou dobu trvání </w:t>
      </w:r>
      <w:r w:rsidR="00CA39C5">
        <w:rPr>
          <w:rFonts w:cs="Arial"/>
          <w:szCs w:val="18"/>
          <w:lang w:eastAsia="cs-CZ"/>
        </w:rPr>
        <w:t>S</w:t>
      </w:r>
      <w:r w:rsidR="00AA62D0" w:rsidRPr="00CD47FE">
        <w:rPr>
          <w:rFonts w:cs="Arial"/>
          <w:szCs w:val="18"/>
          <w:lang w:eastAsia="cs-CZ"/>
        </w:rPr>
        <w:t xml:space="preserve">mlouvy </w:t>
      </w:r>
      <w:r w:rsidR="005B6897">
        <w:rPr>
          <w:rFonts w:cs="Arial"/>
          <w:szCs w:val="18"/>
          <w:lang w:eastAsia="cs-CZ"/>
        </w:rPr>
        <w:t>v souladu</w:t>
      </w:r>
      <w:r w:rsidR="00AA62D0" w:rsidRPr="00CD47FE">
        <w:rPr>
          <w:rFonts w:cs="Arial"/>
          <w:szCs w:val="18"/>
          <w:lang w:eastAsia="cs-CZ"/>
        </w:rPr>
        <w:t xml:space="preserve"> </w:t>
      </w:r>
      <w:r w:rsidR="005B6897">
        <w:rPr>
          <w:rFonts w:cs="Arial"/>
          <w:szCs w:val="18"/>
          <w:lang w:eastAsia="cs-CZ"/>
        </w:rPr>
        <w:t>s požadavky</w:t>
      </w:r>
      <w:r w:rsidR="00AA62D0" w:rsidRPr="00CD47FE">
        <w:rPr>
          <w:rFonts w:cs="Arial"/>
          <w:szCs w:val="18"/>
          <w:lang w:eastAsia="cs-CZ"/>
        </w:rPr>
        <w:t xml:space="preserve"> regulace</w:t>
      </w:r>
      <w:r w:rsidR="00FC43B7" w:rsidRPr="00CD47FE">
        <w:rPr>
          <w:rFonts w:cs="Arial"/>
          <w:szCs w:val="18"/>
          <w:lang w:eastAsia="cs-CZ"/>
        </w:rPr>
        <w:t xml:space="preserve"> </w:t>
      </w:r>
      <w:r w:rsidR="00DC1DCC" w:rsidRPr="00CD47FE">
        <w:rPr>
          <w:rFonts w:cs="Arial"/>
          <w:szCs w:val="18"/>
          <w:lang w:eastAsia="cs-CZ"/>
        </w:rPr>
        <w:t>provádě</w:t>
      </w:r>
      <w:r w:rsidR="00FC43B7" w:rsidRPr="00CD47FE">
        <w:rPr>
          <w:rFonts w:cs="Arial"/>
          <w:szCs w:val="18"/>
          <w:lang w:eastAsia="cs-CZ"/>
        </w:rPr>
        <w:t>t</w:t>
      </w:r>
      <w:r w:rsidR="00DC1DCC" w:rsidRPr="00CD47FE">
        <w:rPr>
          <w:rFonts w:cs="Arial"/>
          <w:szCs w:val="18"/>
          <w:lang w:eastAsia="cs-CZ"/>
        </w:rPr>
        <w:t xml:space="preserve"> technick</w:t>
      </w:r>
      <w:r w:rsidR="00FC43B7" w:rsidRPr="00CD47FE">
        <w:rPr>
          <w:rFonts w:cs="Arial"/>
          <w:szCs w:val="18"/>
          <w:lang w:eastAsia="cs-CZ"/>
        </w:rPr>
        <w:t>é</w:t>
      </w:r>
      <w:r w:rsidR="00DC1DCC" w:rsidRPr="00CD47FE">
        <w:rPr>
          <w:rFonts w:cs="Arial"/>
          <w:szCs w:val="18"/>
          <w:lang w:eastAsia="cs-CZ"/>
        </w:rPr>
        <w:t xml:space="preserve"> audit</w:t>
      </w:r>
      <w:r w:rsidR="00FC43B7" w:rsidRPr="00CD47FE">
        <w:rPr>
          <w:rFonts w:cs="Arial"/>
          <w:szCs w:val="18"/>
          <w:lang w:eastAsia="cs-CZ"/>
        </w:rPr>
        <w:t>y</w:t>
      </w:r>
      <w:r w:rsidR="00DC1DCC" w:rsidRPr="00CD47FE">
        <w:rPr>
          <w:rFonts w:cs="Arial"/>
          <w:szCs w:val="18"/>
          <w:lang w:eastAsia="cs-CZ"/>
        </w:rPr>
        <w:t xml:space="preserve"> (včetně skenování, automatické</w:t>
      </w:r>
      <w:r w:rsidR="00F85977" w:rsidRPr="00CD47FE">
        <w:rPr>
          <w:rFonts w:cs="Arial"/>
          <w:szCs w:val="18"/>
          <w:lang w:eastAsia="cs-CZ"/>
        </w:rPr>
        <w:t>ho</w:t>
      </w:r>
      <w:r w:rsidR="00DC1DCC" w:rsidRPr="00CD47FE">
        <w:rPr>
          <w:rFonts w:cs="Arial"/>
          <w:szCs w:val="18"/>
          <w:lang w:eastAsia="cs-CZ"/>
        </w:rPr>
        <w:t xml:space="preserve"> testování zranitelnosti, </w:t>
      </w:r>
      <w:r w:rsidR="002D565D" w:rsidRPr="00CD47FE">
        <w:rPr>
          <w:rFonts w:cs="Arial"/>
          <w:szCs w:val="18"/>
          <w:lang w:eastAsia="cs-CZ"/>
        </w:rPr>
        <w:t>zkouš</w:t>
      </w:r>
      <w:r w:rsidR="00F85977" w:rsidRPr="00CD47FE">
        <w:rPr>
          <w:rFonts w:cs="Arial"/>
          <w:szCs w:val="18"/>
          <w:lang w:eastAsia="cs-CZ"/>
        </w:rPr>
        <w:t>e</w:t>
      </w:r>
      <w:r w:rsidR="002D565D" w:rsidRPr="00CD47FE">
        <w:rPr>
          <w:rFonts w:cs="Arial"/>
          <w:szCs w:val="18"/>
          <w:lang w:eastAsia="cs-CZ"/>
        </w:rPr>
        <w:t>k na infiltraci, audit</w:t>
      </w:r>
      <w:r w:rsidR="00921653" w:rsidRPr="00CD47FE">
        <w:rPr>
          <w:rFonts w:cs="Arial"/>
          <w:szCs w:val="18"/>
          <w:lang w:eastAsia="cs-CZ"/>
        </w:rPr>
        <w:t>ů</w:t>
      </w:r>
      <w:r w:rsidR="002D565D" w:rsidRPr="00CD47FE">
        <w:rPr>
          <w:rFonts w:cs="Arial"/>
          <w:szCs w:val="18"/>
          <w:lang w:eastAsia="cs-CZ"/>
        </w:rPr>
        <w:t xml:space="preserve"> konfigurace a infrastruktury</w:t>
      </w:r>
      <w:r w:rsidR="00921653" w:rsidRPr="00CD47FE">
        <w:rPr>
          <w:rFonts w:cs="Arial"/>
          <w:szCs w:val="18"/>
          <w:lang w:eastAsia="cs-CZ"/>
        </w:rPr>
        <w:t xml:space="preserve">, </w:t>
      </w:r>
      <w:r w:rsidR="00921653" w:rsidRPr="00CD47FE">
        <w:rPr>
          <w:rFonts w:cs="Arial"/>
          <w:szCs w:val="18"/>
        </w:rPr>
        <w:t>případně dotazování, či ověřování</w:t>
      </w:r>
      <w:r w:rsidR="002D565D" w:rsidRPr="00CD47FE">
        <w:rPr>
          <w:rFonts w:cs="Arial"/>
          <w:szCs w:val="18"/>
          <w:lang w:eastAsia="cs-CZ"/>
        </w:rPr>
        <w:t>)</w:t>
      </w:r>
      <w:r w:rsidR="00921653" w:rsidRPr="00CD47FE">
        <w:rPr>
          <w:rFonts w:cs="Arial"/>
          <w:szCs w:val="18"/>
          <w:lang w:eastAsia="cs-CZ"/>
        </w:rPr>
        <w:t xml:space="preserve"> </w:t>
      </w:r>
      <w:r w:rsidR="00C667CB" w:rsidRPr="00CD47FE">
        <w:rPr>
          <w:rFonts w:cs="Arial"/>
          <w:szCs w:val="18"/>
          <w:lang w:eastAsia="cs-CZ"/>
        </w:rPr>
        <w:t xml:space="preserve">na </w:t>
      </w:r>
      <w:r w:rsidR="00FC43B7" w:rsidRPr="00CD47FE">
        <w:rPr>
          <w:rFonts w:cs="Arial"/>
          <w:szCs w:val="18"/>
          <w:lang w:eastAsia="cs-CZ"/>
        </w:rPr>
        <w:t xml:space="preserve">informačním systému </w:t>
      </w:r>
      <w:proofErr w:type="gramStart"/>
      <w:r w:rsidR="00AF6180" w:rsidRPr="00CD47FE">
        <w:rPr>
          <w:rFonts w:cs="Arial"/>
          <w:szCs w:val="18"/>
          <w:lang w:eastAsia="cs-CZ"/>
        </w:rPr>
        <w:t>Poskytovatel</w:t>
      </w:r>
      <w:r w:rsidR="00FC43B7" w:rsidRPr="00CD47FE">
        <w:rPr>
          <w:rFonts w:cs="Arial"/>
          <w:szCs w:val="18"/>
          <w:lang w:eastAsia="cs-CZ"/>
        </w:rPr>
        <w:t>e</w:t>
      </w:r>
      <w:proofErr w:type="gramEnd"/>
      <w:r w:rsidR="00FC43B7" w:rsidRPr="00CD47FE">
        <w:rPr>
          <w:rFonts w:cs="Arial"/>
          <w:szCs w:val="18"/>
          <w:lang w:eastAsia="cs-CZ"/>
        </w:rPr>
        <w:t xml:space="preserve"> </w:t>
      </w:r>
      <w:r w:rsidR="00C667CB" w:rsidRPr="00CD47FE">
        <w:rPr>
          <w:rFonts w:cs="Arial"/>
          <w:szCs w:val="18"/>
          <w:lang w:eastAsia="cs-CZ"/>
        </w:rPr>
        <w:t xml:space="preserve">a i u jakékoliv třetí </w:t>
      </w:r>
      <w:r w:rsidR="00FC43B7" w:rsidRPr="00CD47FE">
        <w:rPr>
          <w:rFonts w:cs="Arial"/>
          <w:szCs w:val="18"/>
          <w:lang w:eastAsia="cs-CZ"/>
        </w:rPr>
        <w:t xml:space="preserve">strany </w:t>
      </w:r>
      <w:r w:rsidR="00C667CB" w:rsidRPr="00CD47FE">
        <w:rPr>
          <w:rFonts w:cs="Arial"/>
          <w:szCs w:val="18"/>
          <w:lang w:eastAsia="cs-CZ"/>
        </w:rPr>
        <w:t xml:space="preserve">včetně </w:t>
      </w:r>
      <w:r w:rsidR="00AA62D0" w:rsidRPr="00CD47FE">
        <w:rPr>
          <w:rFonts w:cs="Arial"/>
          <w:szCs w:val="18"/>
          <w:lang w:eastAsia="cs-CZ"/>
        </w:rPr>
        <w:t>(CSP)</w:t>
      </w:r>
      <w:r w:rsidR="00C667CB" w:rsidRPr="00CD47FE">
        <w:rPr>
          <w:rFonts w:cs="Arial"/>
          <w:szCs w:val="18"/>
          <w:lang w:eastAsia="cs-CZ"/>
        </w:rPr>
        <w:t>.</w:t>
      </w:r>
      <w:r w:rsidR="00FC43B7" w:rsidRPr="00CD47FE">
        <w:rPr>
          <w:rFonts w:cs="Arial"/>
          <w:szCs w:val="18"/>
          <w:lang w:eastAsia="cs-CZ"/>
        </w:rPr>
        <w:t xml:space="preserve"> Objednatel je oprávněn pověřit provedením auditu třetí stranu, se </w:t>
      </w:r>
      <w:r w:rsidR="00800D1D" w:rsidRPr="00CD47FE">
        <w:rPr>
          <w:rFonts w:cs="Arial"/>
          <w:szCs w:val="18"/>
          <w:lang w:eastAsia="cs-CZ"/>
        </w:rPr>
        <w:t>kterou bude uzavřena</w:t>
      </w:r>
      <w:r w:rsidR="00FC43B7" w:rsidRPr="00CD47FE">
        <w:rPr>
          <w:rFonts w:cs="Arial"/>
          <w:szCs w:val="18"/>
          <w:lang w:eastAsia="cs-CZ"/>
        </w:rPr>
        <w:t xml:space="preserve"> smlouva o mlčenlivosti, jejíž smluvní stranou bude i </w:t>
      </w:r>
      <w:r w:rsidR="00AF6180" w:rsidRPr="00CD47FE">
        <w:rPr>
          <w:rFonts w:cs="Arial"/>
          <w:szCs w:val="18"/>
          <w:lang w:eastAsia="cs-CZ"/>
        </w:rPr>
        <w:t>Poskytovatel</w:t>
      </w:r>
      <w:r w:rsidR="00FC43B7" w:rsidRPr="00CD47FE">
        <w:rPr>
          <w:rFonts w:cs="Arial"/>
          <w:szCs w:val="18"/>
          <w:lang w:eastAsia="cs-CZ"/>
        </w:rPr>
        <w:t>.</w:t>
      </w:r>
      <w:r w:rsidR="00E455C9" w:rsidRPr="00CD47FE">
        <w:rPr>
          <w:rFonts w:cs="Arial"/>
          <w:szCs w:val="18"/>
          <w:lang w:eastAsia="cs-CZ"/>
        </w:rPr>
        <w:t xml:space="preserve"> Bez této smlouvy je oprávněna audit provést Česká národní banka</w:t>
      </w:r>
      <w:r w:rsidR="00F40FDB">
        <w:rPr>
          <w:rFonts w:cs="Arial"/>
          <w:szCs w:val="18"/>
          <w:lang w:eastAsia="cs-CZ"/>
        </w:rPr>
        <w:t xml:space="preserve"> (nebo pověřenec)</w:t>
      </w:r>
      <w:r w:rsidR="00E455C9" w:rsidRPr="00CD47FE">
        <w:rPr>
          <w:rFonts w:cs="Arial"/>
          <w:szCs w:val="18"/>
          <w:lang w:eastAsia="cs-CZ"/>
        </w:rPr>
        <w:t>.</w:t>
      </w:r>
      <w:r w:rsidR="00FC43B7" w:rsidRPr="00CD47FE">
        <w:rPr>
          <w:rFonts w:cs="Arial"/>
          <w:szCs w:val="18"/>
          <w:lang w:eastAsia="cs-CZ"/>
        </w:rPr>
        <w:t xml:space="preserve"> </w:t>
      </w:r>
    </w:p>
    <w:p w14:paraId="59F377D2" w14:textId="7CAB05E6" w:rsidR="005C2182" w:rsidRPr="00406F92" w:rsidRDefault="005C2182" w:rsidP="00D63E9E">
      <w:pPr>
        <w:rPr>
          <w:rFonts w:cs="Arial"/>
          <w:szCs w:val="18"/>
          <w:lang w:eastAsia="cs-CZ"/>
        </w:rPr>
      </w:pPr>
      <w:r w:rsidRPr="00CD47FE">
        <w:rPr>
          <w:rFonts w:cs="Arial"/>
          <w:szCs w:val="18"/>
          <w:lang w:eastAsia="cs-CZ"/>
        </w:rPr>
        <w:t xml:space="preserve">Objednatel bude audity provádět primárně formou dotazování a vzdáleného ověřování, zejména v případě důvodného podezření z narušení či zranitelnosti informačního systému </w:t>
      </w:r>
      <w:r w:rsidR="00AF6180" w:rsidRPr="00CD47FE">
        <w:rPr>
          <w:rFonts w:cs="Arial"/>
          <w:szCs w:val="18"/>
          <w:lang w:eastAsia="cs-CZ"/>
        </w:rPr>
        <w:t>Poskytovatel</w:t>
      </w:r>
      <w:r w:rsidRPr="00CD47FE">
        <w:rPr>
          <w:rFonts w:cs="Arial"/>
          <w:szCs w:val="18"/>
          <w:lang w:eastAsia="cs-CZ"/>
        </w:rPr>
        <w:t>e i na místě</w:t>
      </w:r>
      <w:r w:rsidR="00CA6341">
        <w:rPr>
          <w:rFonts w:cs="Arial"/>
          <w:szCs w:val="18"/>
          <w:lang w:eastAsia="cs-CZ"/>
        </w:rPr>
        <w:t>.</w:t>
      </w:r>
    </w:p>
    <w:p w14:paraId="6C48997D" w14:textId="1BF2D4DE" w:rsidR="00C667CB" w:rsidRPr="00CD47FE" w:rsidRDefault="0063750A" w:rsidP="00D63E9E">
      <w:pPr>
        <w:rPr>
          <w:rFonts w:cs="Arial"/>
          <w:szCs w:val="18"/>
          <w:lang w:eastAsia="cs-CZ"/>
        </w:rPr>
      </w:pPr>
      <w:r w:rsidRPr="00CD47FE">
        <w:rPr>
          <w:rFonts w:cs="Arial"/>
          <w:szCs w:val="18"/>
          <w:lang w:eastAsia="cs-CZ"/>
        </w:rPr>
        <w:t>Auditorovi bude umožněno provádět technický audit</w:t>
      </w:r>
      <w:r w:rsidR="00921653" w:rsidRPr="00CD47FE">
        <w:rPr>
          <w:rFonts w:cs="Arial"/>
          <w:szCs w:val="18"/>
          <w:lang w:eastAsia="cs-CZ"/>
        </w:rPr>
        <w:t>,</w:t>
      </w:r>
      <w:r w:rsidR="00921653" w:rsidRPr="00CD47FE">
        <w:rPr>
          <w:rFonts w:cs="Arial"/>
          <w:szCs w:val="18"/>
        </w:rPr>
        <w:t xml:space="preserve"> či provádět nezbytné dotazování s cílem ověřit úroveň </w:t>
      </w:r>
      <w:r w:rsidR="004E66F5">
        <w:rPr>
          <w:rFonts w:cs="Arial"/>
          <w:szCs w:val="18"/>
        </w:rPr>
        <w:t>zabezpečení důvěrnosti, dostupnosti, integrity a nepopiratelnosti</w:t>
      </w:r>
      <w:r w:rsidR="004E66F5" w:rsidRPr="00CD47FE">
        <w:rPr>
          <w:rFonts w:cs="Arial"/>
          <w:szCs w:val="18"/>
        </w:rPr>
        <w:t xml:space="preserve"> </w:t>
      </w:r>
      <w:r w:rsidR="004E66F5">
        <w:rPr>
          <w:rFonts w:cs="Arial"/>
          <w:szCs w:val="18"/>
        </w:rPr>
        <w:t>u poskytovaných služeb</w:t>
      </w:r>
      <w:r w:rsidRPr="00CD47FE">
        <w:rPr>
          <w:rFonts w:cs="Arial"/>
          <w:szCs w:val="18"/>
          <w:lang w:eastAsia="cs-CZ"/>
        </w:rPr>
        <w:t xml:space="preserve">. Tyto zkoušky </w:t>
      </w:r>
      <w:r w:rsidR="00A80109" w:rsidRPr="00CD47FE">
        <w:rPr>
          <w:rFonts w:cs="Arial"/>
          <w:szCs w:val="18"/>
          <w:lang w:eastAsia="cs-CZ"/>
        </w:rPr>
        <w:t>můžou</w:t>
      </w:r>
      <w:r w:rsidRPr="00CD47FE">
        <w:rPr>
          <w:rFonts w:cs="Arial"/>
          <w:szCs w:val="18"/>
          <w:lang w:eastAsia="cs-CZ"/>
        </w:rPr>
        <w:t xml:space="preserve"> sestávat ze souborů prováděných testů, ať automatizovaných či manuálních, zvnějšku či </w:t>
      </w:r>
      <w:r w:rsidR="00985FBB" w:rsidRPr="00CD47FE">
        <w:rPr>
          <w:rFonts w:cs="Arial"/>
          <w:szCs w:val="18"/>
          <w:lang w:eastAsia="cs-CZ"/>
        </w:rPr>
        <w:t>v</w:t>
      </w:r>
      <w:r w:rsidRPr="00CD47FE">
        <w:rPr>
          <w:rFonts w:cs="Arial"/>
          <w:szCs w:val="18"/>
          <w:lang w:eastAsia="cs-CZ"/>
        </w:rPr>
        <w:t xml:space="preserve"> informačním systému </w:t>
      </w:r>
      <w:r w:rsidR="00AF6180" w:rsidRPr="00CD47FE">
        <w:rPr>
          <w:rFonts w:cs="Arial"/>
          <w:szCs w:val="18"/>
          <w:lang w:eastAsia="cs-CZ"/>
        </w:rPr>
        <w:t>Poskytovatel</w:t>
      </w:r>
      <w:r w:rsidRPr="00CD47FE">
        <w:rPr>
          <w:rFonts w:cs="Arial"/>
          <w:szCs w:val="18"/>
          <w:lang w:eastAsia="cs-CZ"/>
        </w:rPr>
        <w:t xml:space="preserve">e služeb, či </w:t>
      </w:r>
      <w:r w:rsidR="00985FBB" w:rsidRPr="00CD47FE">
        <w:rPr>
          <w:rFonts w:cs="Arial"/>
          <w:szCs w:val="18"/>
          <w:lang w:eastAsia="cs-CZ"/>
        </w:rPr>
        <w:t>v</w:t>
      </w:r>
      <w:r w:rsidRPr="00CD47FE">
        <w:rPr>
          <w:rFonts w:cs="Arial"/>
          <w:szCs w:val="18"/>
          <w:lang w:eastAsia="cs-CZ"/>
        </w:rPr>
        <w:t xml:space="preserve"> informačním systému kteréhokoliv subdodavatele, který je zaangažován na poskytování daných </w:t>
      </w:r>
      <w:r w:rsidR="00E802BB" w:rsidRPr="00CD47FE">
        <w:rPr>
          <w:rFonts w:cs="Arial"/>
          <w:szCs w:val="18"/>
          <w:lang w:eastAsia="cs-CZ"/>
        </w:rPr>
        <w:t xml:space="preserve">služeb, a to s cílem zjistit jakékoliv zranitelnosti, které by umožnily uživatelům se infiltrovat do testovaného systému. </w:t>
      </w:r>
    </w:p>
    <w:p w14:paraId="38354752" w14:textId="4DDD0198" w:rsidR="00E802BB" w:rsidRPr="00CD47FE" w:rsidRDefault="00AF6180" w:rsidP="00D63E9E">
      <w:pPr>
        <w:rPr>
          <w:rFonts w:cs="Arial"/>
          <w:szCs w:val="18"/>
          <w:lang w:eastAsia="cs-CZ"/>
        </w:rPr>
      </w:pPr>
      <w:r w:rsidRPr="00CD47FE">
        <w:rPr>
          <w:rFonts w:cs="Arial"/>
          <w:szCs w:val="18"/>
          <w:lang w:eastAsia="cs-CZ"/>
        </w:rPr>
        <w:t>Poskytovatel</w:t>
      </w:r>
      <w:r w:rsidR="00E802BB" w:rsidRPr="00CD47FE">
        <w:rPr>
          <w:rFonts w:cs="Arial"/>
          <w:szCs w:val="18"/>
          <w:lang w:eastAsia="cs-CZ"/>
        </w:rPr>
        <w:t xml:space="preserve"> služeb </w:t>
      </w:r>
      <w:r w:rsidR="00CA39C5">
        <w:rPr>
          <w:rFonts w:cs="Arial"/>
          <w:szCs w:val="18"/>
          <w:lang w:eastAsia="cs-CZ"/>
        </w:rPr>
        <w:t xml:space="preserve">je povinen </w:t>
      </w:r>
      <w:r w:rsidR="00A80109" w:rsidRPr="00CD47FE">
        <w:rPr>
          <w:rFonts w:cs="Arial"/>
          <w:szCs w:val="18"/>
          <w:lang w:eastAsia="cs-CZ"/>
        </w:rPr>
        <w:t xml:space="preserve">zajistit přístup auditorů </w:t>
      </w:r>
      <w:r w:rsidR="00C86987" w:rsidRPr="00CD47FE">
        <w:rPr>
          <w:rFonts w:cs="Arial"/>
          <w:szCs w:val="18"/>
          <w:lang w:eastAsia="cs-CZ"/>
        </w:rPr>
        <w:t>k provádění technických auditů na daném informačním systému a informačních systémech všech třetích stran</w:t>
      </w:r>
      <w:r w:rsidR="00A80109" w:rsidRPr="00CD47FE">
        <w:rPr>
          <w:rFonts w:cs="Arial"/>
          <w:szCs w:val="18"/>
          <w:lang w:eastAsia="cs-CZ"/>
        </w:rPr>
        <w:t xml:space="preserve"> (včetně CSP)</w:t>
      </w:r>
      <w:r w:rsidR="00C86987" w:rsidRPr="00CD47FE">
        <w:rPr>
          <w:rFonts w:cs="Arial"/>
          <w:szCs w:val="18"/>
          <w:lang w:eastAsia="cs-CZ"/>
        </w:rPr>
        <w:t xml:space="preserve">, které mohou být zaangažovány či jinak dotčeny. </w:t>
      </w:r>
    </w:p>
    <w:p w14:paraId="6EFDF8D1" w14:textId="1F3F0996" w:rsidR="00B405C4" w:rsidRPr="00CD47FE" w:rsidRDefault="00C86987" w:rsidP="001C5064">
      <w:pPr>
        <w:rPr>
          <w:rFonts w:cs="Arial"/>
          <w:szCs w:val="18"/>
          <w:lang w:eastAsia="cs-CZ"/>
        </w:rPr>
      </w:pPr>
      <w:r w:rsidRPr="00CD47FE">
        <w:rPr>
          <w:rFonts w:cs="Arial"/>
          <w:szCs w:val="18"/>
          <w:lang w:eastAsia="cs-CZ"/>
        </w:rPr>
        <w:t>Tyto technické audity budou</w:t>
      </w:r>
      <w:r w:rsidR="00921653" w:rsidRPr="00CD47FE">
        <w:rPr>
          <w:rFonts w:cs="Arial"/>
          <w:szCs w:val="18"/>
          <w:lang w:eastAsia="cs-CZ"/>
        </w:rPr>
        <w:t xml:space="preserve"> </w:t>
      </w:r>
      <w:r w:rsidR="00921653" w:rsidRPr="00CD47FE">
        <w:rPr>
          <w:rFonts w:cs="Arial"/>
          <w:szCs w:val="18"/>
        </w:rPr>
        <w:t>prováděny v souladu s</w:t>
      </w:r>
      <w:r w:rsidR="00C815F9" w:rsidRPr="00CD47FE">
        <w:rPr>
          <w:rFonts w:cs="Arial"/>
          <w:szCs w:val="18"/>
        </w:rPr>
        <w:t xml:space="preserve"> </w:t>
      </w:r>
      <w:r w:rsidR="00921653" w:rsidRPr="00CD47FE">
        <w:rPr>
          <w:rFonts w:cs="Arial"/>
          <w:szCs w:val="18"/>
        </w:rPr>
        <w:t>platnou regulací a legislativou</w:t>
      </w:r>
      <w:r w:rsidR="005B6897">
        <w:rPr>
          <w:rFonts w:cs="Arial"/>
          <w:szCs w:val="18"/>
        </w:rPr>
        <w:t>, ne častěji než jednou za kalendářní rok</w:t>
      </w:r>
      <w:r w:rsidR="00921653" w:rsidRPr="00CD47FE">
        <w:rPr>
          <w:rFonts w:cs="Arial"/>
          <w:szCs w:val="18"/>
        </w:rPr>
        <w:t xml:space="preserve"> a budou p</w:t>
      </w:r>
      <w:r w:rsidRPr="00CD47FE">
        <w:rPr>
          <w:rFonts w:cs="Arial"/>
          <w:szCs w:val="18"/>
          <w:lang w:eastAsia="cs-CZ"/>
        </w:rPr>
        <w:t xml:space="preserve">ředmětem předchozího upozornění sděleného </w:t>
      </w:r>
      <w:r w:rsidR="00AF6180" w:rsidRPr="00CD47FE">
        <w:rPr>
          <w:rFonts w:cs="Arial"/>
          <w:szCs w:val="18"/>
          <w:lang w:eastAsia="cs-CZ"/>
        </w:rPr>
        <w:t>Poskytovatel</w:t>
      </w:r>
      <w:r w:rsidRPr="00CD47FE">
        <w:rPr>
          <w:rFonts w:cs="Arial"/>
          <w:szCs w:val="18"/>
          <w:lang w:eastAsia="cs-CZ"/>
        </w:rPr>
        <w:t>i služeb</w:t>
      </w:r>
      <w:r w:rsidR="00800D1D" w:rsidRPr="00CD47FE">
        <w:rPr>
          <w:rFonts w:cs="Arial"/>
          <w:szCs w:val="18"/>
          <w:lang w:eastAsia="cs-CZ"/>
        </w:rPr>
        <w:t xml:space="preserve"> a </w:t>
      </w:r>
      <w:proofErr w:type="gramStart"/>
      <w:r w:rsidR="00800D1D" w:rsidRPr="00CD47FE">
        <w:rPr>
          <w:rFonts w:cs="Arial"/>
          <w:szCs w:val="18"/>
          <w:lang w:eastAsia="cs-CZ"/>
        </w:rPr>
        <w:t>nenaruší</w:t>
      </w:r>
      <w:proofErr w:type="gramEnd"/>
      <w:r w:rsidR="00800D1D" w:rsidRPr="00CD47FE">
        <w:rPr>
          <w:rFonts w:cs="Arial"/>
          <w:szCs w:val="18"/>
          <w:lang w:eastAsia="cs-CZ"/>
        </w:rPr>
        <w:t xml:space="preserve"> poskytování služeb.</w:t>
      </w:r>
      <w:r w:rsidR="001C5064" w:rsidRPr="00CD47FE">
        <w:rPr>
          <w:rFonts w:cs="Arial"/>
          <w:szCs w:val="18"/>
          <w:lang w:eastAsia="cs-CZ"/>
        </w:rPr>
        <w:t xml:space="preserve"> </w:t>
      </w:r>
      <w:r w:rsidRPr="00CD47FE">
        <w:rPr>
          <w:rFonts w:cs="Arial"/>
          <w:szCs w:val="18"/>
          <w:lang w:eastAsia="cs-CZ"/>
        </w:rPr>
        <w:t>Tímto se</w:t>
      </w:r>
      <w:r w:rsidR="004E3FE4" w:rsidRPr="00CD47FE">
        <w:rPr>
          <w:rFonts w:cs="Arial"/>
          <w:szCs w:val="18"/>
          <w:lang w:eastAsia="cs-CZ"/>
        </w:rPr>
        <w:t xml:space="preserve"> </w:t>
      </w:r>
      <w:r w:rsidRPr="00CD47FE">
        <w:rPr>
          <w:rFonts w:cs="Arial"/>
          <w:szCs w:val="18"/>
          <w:lang w:eastAsia="cs-CZ"/>
        </w:rPr>
        <w:t xml:space="preserve">rozumí, že účelem těchto technických auditů není umožnit </w:t>
      </w:r>
      <w:r w:rsidR="00AF6180" w:rsidRPr="00CD47FE">
        <w:rPr>
          <w:rFonts w:cs="Arial"/>
          <w:szCs w:val="18"/>
          <w:lang w:eastAsia="cs-CZ"/>
        </w:rPr>
        <w:t>Objednatel</w:t>
      </w:r>
      <w:r w:rsidR="005D67A2" w:rsidRPr="00CD47FE">
        <w:rPr>
          <w:rFonts w:cs="Arial"/>
          <w:szCs w:val="18"/>
          <w:lang w:eastAsia="cs-CZ"/>
        </w:rPr>
        <w:t>i</w:t>
      </w:r>
      <w:r w:rsidRPr="00CD47FE">
        <w:rPr>
          <w:rFonts w:cs="Arial"/>
          <w:szCs w:val="18"/>
          <w:lang w:eastAsia="cs-CZ"/>
        </w:rPr>
        <w:t xml:space="preserve"> přístup k datům jiných klient</w:t>
      </w:r>
      <w:r w:rsidR="0067230A" w:rsidRPr="00CD47FE">
        <w:rPr>
          <w:rFonts w:cs="Arial"/>
          <w:szCs w:val="18"/>
          <w:lang w:eastAsia="cs-CZ"/>
        </w:rPr>
        <w:t>ů</w:t>
      </w:r>
      <w:r w:rsidRPr="00CD47FE">
        <w:rPr>
          <w:rFonts w:cs="Arial"/>
          <w:szCs w:val="18"/>
          <w:lang w:eastAsia="cs-CZ"/>
        </w:rPr>
        <w:t xml:space="preserve"> </w:t>
      </w:r>
      <w:r w:rsidR="00AF6180" w:rsidRPr="00CD47FE">
        <w:rPr>
          <w:rFonts w:cs="Arial"/>
          <w:szCs w:val="18"/>
          <w:lang w:eastAsia="cs-CZ"/>
        </w:rPr>
        <w:t>Poskytovatel</w:t>
      </w:r>
      <w:r w:rsidRPr="00CD47FE">
        <w:rPr>
          <w:rFonts w:cs="Arial"/>
          <w:szCs w:val="18"/>
          <w:lang w:eastAsia="cs-CZ"/>
        </w:rPr>
        <w:t>e služeb, ale pouze ověřit bezpečnost systému a</w:t>
      </w:r>
      <w:r w:rsidR="00B2667B">
        <w:rPr>
          <w:rFonts w:cs="Arial"/>
          <w:szCs w:val="18"/>
          <w:lang w:eastAsia="cs-CZ"/>
        </w:rPr>
        <w:t xml:space="preserve"> / nebo</w:t>
      </w:r>
      <w:r w:rsidRPr="00CD47FE">
        <w:rPr>
          <w:rFonts w:cs="Arial"/>
          <w:szCs w:val="18"/>
          <w:lang w:eastAsia="cs-CZ"/>
        </w:rPr>
        <w:t xml:space="preserve"> infrastruktury, v </w:t>
      </w:r>
      <w:proofErr w:type="gramStart"/>
      <w:r w:rsidRPr="00CD47FE">
        <w:rPr>
          <w:rFonts w:cs="Arial"/>
          <w:szCs w:val="18"/>
          <w:lang w:eastAsia="cs-CZ"/>
        </w:rPr>
        <w:t>rámci</w:t>
      </w:r>
      <w:proofErr w:type="gramEnd"/>
      <w:r w:rsidRPr="00CD47FE">
        <w:rPr>
          <w:rFonts w:cs="Arial"/>
          <w:szCs w:val="18"/>
          <w:lang w:eastAsia="cs-CZ"/>
        </w:rPr>
        <w:t xml:space="preserve"> kterých </w:t>
      </w:r>
      <w:r w:rsidR="004E3FE4" w:rsidRPr="00CD47FE">
        <w:rPr>
          <w:rFonts w:cs="Arial"/>
          <w:szCs w:val="18"/>
          <w:lang w:eastAsia="cs-CZ"/>
        </w:rPr>
        <w:t xml:space="preserve">mu </w:t>
      </w:r>
      <w:r w:rsidR="001C5064" w:rsidRPr="00CD47FE">
        <w:rPr>
          <w:rFonts w:cs="Arial"/>
          <w:szCs w:val="18"/>
          <w:lang w:eastAsia="cs-CZ"/>
        </w:rPr>
        <w:t>jsou služby poskytovány.</w:t>
      </w:r>
    </w:p>
    <w:p w14:paraId="203F5693" w14:textId="25BC4E4F" w:rsidR="009D1CAD" w:rsidRPr="00CD47FE" w:rsidRDefault="00284CC1" w:rsidP="002921D4">
      <w:pPr>
        <w:rPr>
          <w:rFonts w:cs="Arial"/>
          <w:szCs w:val="18"/>
          <w:lang w:eastAsia="cs-CZ"/>
        </w:rPr>
      </w:pPr>
      <w:r w:rsidRPr="00CD47FE">
        <w:rPr>
          <w:rFonts w:cs="Arial"/>
          <w:szCs w:val="18"/>
          <w:lang w:eastAsia="cs-CZ"/>
        </w:rPr>
        <w:t xml:space="preserve">Zranitelnosti zjištěné auditem budou </w:t>
      </w:r>
      <w:r w:rsidR="000252EF" w:rsidRPr="00CD47FE">
        <w:rPr>
          <w:rFonts w:cs="Arial"/>
          <w:szCs w:val="18"/>
          <w:lang w:eastAsia="cs-CZ"/>
        </w:rPr>
        <w:t>vyhodnoceny</w:t>
      </w:r>
      <w:r w:rsidRPr="00CD47FE">
        <w:rPr>
          <w:rFonts w:cs="Arial"/>
          <w:szCs w:val="18"/>
          <w:lang w:eastAsia="cs-CZ"/>
        </w:rPr>
        <w:t xml:space="preserve"> a bude s nimi nakládáno podl</w:t>
      </w:r>
      <w:r w:rsidR="001C5064" w:rsidRPr="00CD47FE">
        <w:rPr>
          <w:rFonts w:cs="Arial"/>
          <w:szCs w:val="18"/>
          <w:lang w:eastAsia="cs-CZ"/>
        </w:rPr>
        <w:t>e podmínek uvedených v </w:t>
      </w:r>
      <w:r w:rsidRPr="00CD47FE">
        <w:rPr>
          <w:rFonts w:cs="Arial"/>
          <w:szCs w:val="18"/>
          <w:lang w:eastAsia="cs-CZ"/>
        </w:rPr>
        <w:t xml:space="preserve">článku </w:t>
      </w:r>
      <w:r w:rsidR="00D765DB">
        <w:rPr>
          <w:rFonts w:cs="Arial"/>
          <w:szCs w:val="18"/>
          <w:lang w:eastAsia="cs-CZ"/>
        </w:rPr>
        <w:t>6.</w:t>
      </w:r>
      <w:r w:rsidR="00B2667B">
        <w:rPr>
          <w:rFonts w:cs="Arial"/>
          <w:szCs w:val="18"/>
          <w:lang w:eastAsia="cs-CZ"/>
        </w:rPr>
        <w:t>,</w:t>
      </w:r>
      <w:r w:rsidR="00D765DB">
        <w:rPr>
          <w:rFonts w:cs="Arial"/>
          <w:szCs w:val="18"/>
          <w:lang w:eastAsia="cs-CZ"/>
        </w:rPr>
        <w:t xml:space="preserve"> „</w:t>
      </w:r>
      <w:r w:rsidR="001C5064" w:rsidRPr="00CD47FE">
        <w:rPr>
          <w:rFonts w:cs="Arial"/>
          <w:szCs w:val="18"/>
          <w:lang w:eastAsia="cs-CZ"/>
        </w:rPr>
        <w:fldChar w:fldCharType="begin"/>
      </w:r>
      <w:r w:rsidR="001C5064" w:rsidRPr="00CD47FE">
        <w:rPr>
          <w:rFonts w:cs="Arial"/>
          <w:szCs w:val="18"/>
          <w:lang w:eastAsia="cs-CZ"/>
        </w:rPr>
        <w:instrText xml:space="preserve"> REF _Ref48304792 \h </w:instrText>
      </w:r>
      <w:r w:rsidR="00D1379C" w:rsidRPr="00CD47FE">
        <w:rPr>
          <w:rFonts w:cs="Arial"/>
          <w:szCs w:val="18"/>
          <w:lang w:eastAsia="cs-CZ"/>
        </w:rPr>
        <w:instrText xml:space="preserve"> \* MERGEFORMAT </w:instrText>
      </w:r>
      <w:r w:rsidR="001C5064" w:rsidRPr="00CD47FE">
        <w:rPr>
          <w:rFonts w:cs="Arial"/>
          <w:szCs w:val="18"/>
          <w:lang w:eastAsia="cs-CZ"/>
        </w:rPr>
      </w:r>
      <w:r w:rsidR="001C5064" w:rsidRPr="00CD47FE">
        <w:rPr>
          <w:rFonts w:cs="Arial"/>
          <w:szCs w:val="18"/>
          <w:lang w:eastAsia="cs-CZ"/>
        </w:rPr>
        <w:fldChar w:fldCharType="separate"/>
      </w:r>
      <w:r w:rsidR="001C5064" w:rsidRPr="00CD47FE">
        <w:rPr>
          <w:rFonts w:cs="Arial"/>
          <w:szCs w:val="18"/>
        </w:rPr>
        <w:t>Bezpečnost produktů a služeb dodávaných Poskytovatelem služeb</w:t>
      </w:r>
      <w:r w:rsidR="001C5064" w:rsidRPr="00CD47FE">
        <w:rPr>
          <w:rFonts w:cs="Arial"/>
          <w:szCs w:val="18"/>
          <w:lang w:eastAsia="cs-CZ"/>
        </w:rPr>
        <w:fldChar w:fldCharType="end"/>
      </w:r>
      <w:r w:rsidR="001C5064" w:rsidRPr="00CD47FE">
        <w:rPr>
          <w:rFonts w:cs="Arial"/>
          <w:szCs w:val="18"/>
          <w:lang w:eastAsia="cs-CZ"/>
        </w:rPr>
        <w:t xml:space="preserve">“. </w:t>
      </w:r>
    </w:p>
    <w:p w14:paraId="38E90791" w14:textId="5234954A" w:rsidR="00CE7954" w:rsidRPr="002F7FE1" w:rsidRDefault="000252EF" w:rsidP="0039623F">
      <w:pPr>
        <w:rPr>
          <w:rFonts w:cs="Arial"/>
          <w:szCs w:val="18"/>
        </w:rPr>
      </w:pPr>
      <w:r w:rsidRPr="00CD47FE">
        <w:rPr>
          <w:rFonts w:cs="Arial"/>
          <w:szCs w:val="18"/>
          <w:lang w:eastAsia="cs-CZ"/>
        </w:rPr>
        <w:t xml:space="preserve">V případě, že </w:t>
      </w:r>
      <w:r w:rsidR="00AF6180" w:rsidRPr="00CD47FE">
        <w:rPr>
          <w:rFonts w:cs="Arial"/>
          <w:szCs w:val="18"/>
          <w:lang w:eastAsia="cs-CZ"/>
        </w:rPr>
        <w:t>Poskytovatel</w:t>
      </w:r>
      <w:r w:rsidRPr="00CD47FE">
        <w:rPr>
          <w:rFonts w:cs="Arial"/>
          <w:szCs w:val="18"/>
          <w:lang w:eastAsia="cs-CZ"/>
        </w:rPr>
        <w:t xml:space="preserve"> služeb nezajistí nápravu nedostatků zjištěných auditem v požadované lhůtě, potom </w:t>
      </w:r>
      <w:r w:rsidR="004E3FE4" w:rsidRPr="00CD47FE">
        <w:rPr>
          <w:rFonts w:cs="Arial"/>
          <w:szCs w:val="18"/>
          <w:lang w:eastAsia="cs-CZ"/>
        </w:rPr>
        <w:t xml:space="preserve">bude </w:t>
      </w:r>
      <w:r w:rsidR="00AF6180" w:rsidRPr="00CD47FE">
        <w:rPr>
          <w:rFonts w:cs="Arial"/>
          <w:szCs w:val="18"/>
          <w:lang w:eastAsia="cs-CZ"/>
        </w:rPr>
        <w:t>Objednatel</w:t>
      </w:r>
      <w:r w:rsidR="005D67A2" w:rsidRPr="00CD47FE">
        <w:rPr>
          <w:rFonts w:cs="Arial"/>
          <w:szCs w:val="18"/>
          <w:lang w:eastAsia="cs-CZ"/>
        </w:rPr>
        <w:t xml:space="preserve"> </w:t>
      </w:r>
      <w:r w:rsidRPr="00CD47FE">
        <w:rPr>
          <w:rFonts w:cs="Arial"/>
          <w:szCs w:val="18"/>
          <w:lang w:eastAsia="cs-CZ"/>
        </w:rPr>
        <w:t xml:space="preserve">automaticky oprávněn </w:t>
      </w:r>
      <w:r w:rsidR="001C601E">
        <w:rPr>
          <w:rFonts w:cs="Arial"/>
          <w:szCs w:val="18"/>
          <w:lang w:eastAsia="cs-CZ"/>
        </w:rPr>
        <w:t>vypovědět</w:t>
      </w:r>
      <w:r w:rsidR="001C601E" w:rsidRPr="00276187">
        <w:rPr>
          <w:rFonts w:cs="Arial"/>
          <w:szCs w:val="18"/>
          <w:lang w:eastAsia="cs-CZ"/>
        </w:rPr>
        <w:t xml:space="preserve"> </w:t>
      </w:r>
      <w:r w:rsidR="001C601E">
        <w:rPr>
          <w:rFonts w:cs="Arial"/>
          <w:szCs w:val="18"/>
          <w:lang w:eastAsia="cs-CZ"/>
        </w:rPr>
        <w:t>S</w:t>
      </w:r>
      <w:r w:rsidR="001C601E" w:rsidRPr="00276187">
        <w:rPr>
          <w:rFonts w:cs="Arial"/>
          <w:szCs w:val="18"/>
          <w:lang w:eastAsia="cs-CZ"/>
        </w:rPr>
        <w:t>mlouv</w:t>
      </w:r>
      <w:r w:rsidR="001C601E">
        <w:rPr>
          <w:rFonts w:cs="Arial"/>
          <w:szCs w:val="18"/>
          <w:lang w:eastAsia="cs-CZ"/>
        </w:rPr>
        <w:t xml:space="preserve">u </w:t>
      </w:r>
      <w:r w:rsidR="001C601E" w:rsidRPr="001C601E">
        <w:rPr>
          <w:rFonts w:cs="Arial"/>
          <w:szCs w:val="18"/>
          <w:lang w:eastAsia="cs-CZ"/>
        </w:rPr>
        <w:t>dle podmínek uvedených ve smlouvě</w:t>
      </w:r>
      <w:r w:rsidRPr="00CD47FE">
        <w:rPr>
          <w:rFonts w:cs="Arial"/>
          <w:szCs w:val="18"/>
          <w:lang w:eastAsia="cs-CZ"/>
        </w:rPr>
        <w:t>, aniž by to přitom nějak ovlivnilo jeho nárok na jakékoliv odškodnění, které můž</w:t>
      </w:r>
      <w:r w:rsidR="0039623F" w:rsidRPr="00CD47FE">
        <w:rPr>
          <w:rFonts w:cs="Arial"/>
          <w:szCs w:val="18"/>
          <w:lang w:eastAsia="cs-CZ"/>
        </w:rPr>
        <w:t>e v této souvislosti požadovat.</w:t>
      </w:r>
    </w:p>
    <w:p w14:paraId="5C08D2F7" w14:textId="46CC4C3F" w:rsidR="0021499D" w:rsidRDefault="0021499D" w:rsidP="0072461F">
      <w:pPr>
        <w:pStyle w:val="Nadpis1"/>
      </w:pPr>
      <w:bookmarkStart w:id="129" w:name="_Toc50563851"/>
      <w:bookmarkStart w:id="130" w:name="_Toc50618697"/>
      <w:bookmarkStart w:id="131" w:name="_Toc50618760"/>
      <w:bookmarkStart w:id="132" w:name="_Toc50619369"/>
      <w:bookmarkStart w:id="133" w:name="_Toc50619523"/>
      <w:bookmarkStart w:id="134" w:name="_Toc50619804"/>
      <w:bookmarkStart w:id="135" w:name="_Toc50620001"/>
      <w:bookmarkStart w:id="136" w:name="_Toc50620550"/>
      <w:bookmarkStart w:id="137" w:name="_Toc50620582"/>
      <w:bookmarkStart w:id="138" w:name="_Toc50620614"/>
      <w:bookmarkStart w:id="139" w:name="_Toc50620647"/>
      <w:bookmarkStart w:id="140" w:name="_Toc50563852"/>
      <w:bookmarkStart w:id="141" w:name="_Toc50618698"/>
      <w:bookmarkStart w:id="142" w:name="_Toc50618761"/>
      <w:bookmarkStart w:id="143" w:name="_Toc50619370"/>
      <w:bookmarkStart w:id="144" w:name="_Toc50619524"/>
      <w:bookmarkStart w:id="145" w:name="_Toc50619805"/>
      <w:bookmarkStart w:id="146" w:name="_Toc50620002"/>
      <w:bookmarkStart w:id="147" w:name="_Toc50620551"/>
      <w:bookmarkStart w:id="148" w:name="_Toc50620583"/>
      <w:bookmarkStart w:id="149" w:name="_Toc50620615"/>
      <w:bookmarkStart w:id="150" w:name="_Toc50620648"/>
      <w:bookmarkStart w:id="151" w:name="_Toc50563853"/>
      <w:bookmarkStart w:id="152" w:name="_Toc50618699"/>
      <w:bookmarkStart w:id="153" w:name="_Toc50618762"/>
      <w:bookmarkStart w:id="154" w:name="_Toc50619371"/>
      <w:bookmarkStart w:id="155" w:name="_Toc50619525"/>
      <w:bookmarkStart w:id="156" w:name="_Toc50619806"/>
      <w:bookmarkStart w:id="157" w:name="_Toc50620003"/>
      <w:bookmarkStart w:id="158" w:name="_Toc50620552"/>
      <w:bookmarkStart w:id="159" w:name="_Toc50620584"/>
      <w:bookmarkStart w:id="160" w:name="_Toc50620616"/>
      <w:bookmarkStart w:id="161" w:name="_Toc50620649"/>
      <w:bookmarkStart w:id="162" w:name="_Toc50563854"/>
      <w:bookmarkStart w:id="163" w:name="_Toc50618700"/>
      <w:bookmarkStart w:id="164" w:name="_Toc50618763"/>
      <w:bookmarkStart w:id="165" w:name="_Toc50619372"/>
      <w:bookmarkStart w:id="166" w:name="_Toc50619526"/>
      <w:bookmarkStart w:id="167" w:name="_Toc50619807"/>
      <w:bookmarkStart w:id="168" w:name="_Toc50620004"/>
      <w:bookmarkStart w:id="169" w:name="_Toc50620553"/>
      <w:bookmarkStart w:id="170" w:name="_Toc50620585"/>
      <w:bookmarkStart w:id="171" w:name="_Toc50620617"/>
      <w:bookmarkStart w:id="172" w:name="_Toc50620650"/>
      <w:bookmarkStart w:id="173" w:name="_Toc49759620"/>
      <w:bookmarkStart w:id="174" w:name="_Toc63172000"/>
      <w:bookmarkStart w:id="175" w:name="_Toc47611156"/>
      <w:bookmarkStart w:id="176" w:name="_Ref48296780"/>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t>Prevence Vendor lock-in</w:t>
      </w:r>
      <w:bookmarkEnd w:id="173"/>
      <w:bookmarkEnd w:id="174"/>
    </w:p>
    <w:p w14:paraId="5992447E" w14:textId="62E0D4E2" w:rsidR="0021499D" w:rsidRDefault="00D765DB" w:rsidP="0072461F">
      <w:r>
        <w:rPr>
          <w:rFonts w:cs="Arial"/>
          <w:szCs w:val="18"/>
        </w:rPr>
        <w:t>Není-li sjednáno Smlouvou jinak a v případě, že v rámci plnění Smlouvy předá Poskytovatel Objednateli zdrojové kódy, nebo, je-li sjednána úschova zdrojových kódu (</w:t>
      </w:r>
      <w:proofErr w:type="spellStart"/>
      <w:r>
        <w:rPr>
          <w:rFonts w:cs="Arial"/>
          <w:szCs w:val="18"/>
        </w:rPr>
        <w:t>escrow</w:t>
      </w:r>
      <w:proofErr w:type="spellEnd"/>
      <w:r>
        <w:rPr>
          <w:rFonts w:cs="Arial"/>
          <w:szCs w:val="18"/>
        </w:rPr>
        <w:t>), je Poskytovatel povinen nabízet produkty či</w:t>
      </w:r>
      <w:r w:rsidR="00A44C72">
        <w:rPr>
          <w:rFonts w:cs="Arial"/>
          <w:szCs w:val="18"/>
        </w:rPr>
        <w:t xml:space="preserve"> služb</w:t>
      </w:r>
      <w:r>
        <w:rPr>
          <w:rFonts w:cs="Arial"/>
          <w:szCs w:val="18"/>
        </w:rPr>
        <w:t>y</w:t>
      </w:r>
      <w:r w:rsidR="00A44C72">
        <w:rPr>
          <w:rFonts w:cs="Arial"/>
          <w:szCs w:val="18"/>
        </w:rPr>
        <w:t xml:space="preserve"> respektující principy interoperability </w:t>
      </w:r>
      <w:r w:rsidR="00F622B9">
        <w:rPr>
          <w:rFonts w:cs="Arial"/>
          <w:szCs w:val="18"/>
        </w:rPr>
        <w:t xml:space="preserve">a otevřených formátů, pokud není </w:t>
      </w:r>
      <w:r>
        <w:rPr>
          <w:rFonts w:cs="Arial"/>
          <w:szCs w:val="18"/>
        </w:rPr>
        <w:t>výslovně sjednáno</w:t>
      </w:r>
      <w:r w:rsidR="00F622B9">
        <w:rPr>
          <w:rFonts w:cs="Arial"/>
          <w:szCs w:val="18"/>
        </w:rPr>
        <w:t xml:space="preserve"> </w:t>
      </w:r>
      <w:r w:rsidR="00C51D30" w:rsidRPr="003718D6">
        <w:rPr>
          <w:rFonts w:cs="Arial"/>
          <w:szCs w:val="18"/>
          <w:lang w:eastAsia="cs-CZ"/>
        </w:rPr>
        <w:t>jinak</w:t>
      </w:r>
      <w:r w:rsidR="00F622B9">
        <w:rPr>
          <w:rFonts w:cs="Arial"/>
          <w:szCs w:val="18"/>
        </w:rPr>
        <w:t>.</w:t>
      </w:r>
    </w:p>
    <w:p w14:paraId="5B5A6BCA" w14:textId="137ADB47" w:rsidR="00D70CF6" w:rsidRDefault="00F622B9" w:rsidP="0072461F">
      <w:r>
        <w:rPr>
          <w:rFonts w:cs="Arial"/>
          <w:szCs w:val="18"/>
        </w:rPr>
        <w:t xml:space="preserve">Poskytovatel je povinen </w:t>
      </w:r>
      <w:r w:rsidR="00D07484">
        <w:rPr>
          <w:rFonts w:cs="Arial"/>
          <w:szCs w:val="18"/>
        </w:rPr>
        <w:t>nabízet Objednateli</w:t>
      </w:r>
      <w:r w:rsidR="00D765DB">
        <w:rPr>
          <w:rFonts w:cs="Arial"/>
          <w:szCs w:val="18"/>
        </w:rPr>
        <w:t>:</w:t>
      </w:r>
      <w:r>
        <w:rPr>
          <w:rFonts w:cs="Arial"/>
          <w:szCs w:val="18"/>
        </w:rPr>
        <w:t xml:space="preserve"> </w:t>
      </w:r>
    </w:p>
    <w:p w14:paraId="36E6124E" w14:textId="77777777" w:rsidR="00D70CF6" w:rsidRDefault="00D70CF6" w:rsidP="0072461F">
      <w:pPr>
        <w:numPr>
          <w:ilvl w:val="0"/>
          <w:numId w:val="14"/>
        </w:numPr>
      </w:pPr>
      <w:r>
        <w:rPr>
          <w:rFonts w:cs="Arial"/>
          <w:szCs w:val="18"/>
        </w:rPr>
        <w:t>ř</w:t>
      </w:r>
      <w:r w:rsidRPr="00D70CF6">
        <w:rPr>
          <w:rFonts w:cs="Arial"/>
          <w:szCs w:val="18"/>
        </w:rPr>
        <w:t xml:space="preserve">ešení </w:t>
      </w:r>
      <w:r w:rsidRPr="00D70CF6">
        <w:rPr>
          <w:rFonts w:cs="Arial"/>
          <w:szCs w:val="18"/>
          <w:lang w:eastAsia="cs-CZ"/>
        </w:rPr>
        <w:t>respekt</w:t>
      </w:r>
      <w:r>
        <w:rPr>
          <w:rFonts w:cs="Arial"/>
          <w:szCs w:val="18"/>
          <w:lang w:eastAsia="cs-CZ"/>
        </w:rPr>
        <w:t>ující</w:t>
      </w:r>
      <w:r w:rsidRPr="00D70CF6">
        <w:rPr>
          <w:rFonts w:cs="Arial"/>
          <w:szCs w:val="18"/>
          <w:lang w:eastAsia="cs-CZ"/>
        </w:rPr>
        <w:t xml:space="preserve"> principy </w:t>
      </w:r>
      <w:proofErr w:type="spellStart"/>
      <w:r w:rsidRPr="00D70CF6">
        <w:rPr>
          <w:rFonts w:cs="Arial"/>
          <w:szCs w:val="18"/>
          <w:lang w:eastAsia="cs-CZ"/>
        </w:rPr>
        <w:t>mikroservisní</w:t>
      </w:r>
      <w:proofErr w:type="spellEnd"/>
      <w:r w:rsidRPr="00D70CF6">
        <w:rPr>
          <w:rFonts w:cs="Arial"/>
          <w:szCs w:val="18"/>
          <w:lang w:eastAsia="cs-CZ"/>
        </w:rPr>
        <w:t xml:space="preserve"> architektury (</w:t>
      </w:r>
      <w:proofErr w:type="spellStart"/>
      <w:r w:rsidRPr="00D70CF6">
        <w:rPr>
          <w:rFonts w:cs="Arial"/>
          <w:szCs w:val="18"/>
          <w:lang w:eastAsia="cs-CZ"/>
        </w:rPr>
        <w:t>decoupling</w:t>
      </w:r>
      <w:proofErr w:type="spellEnd"/>
      <w:r w:rsidRPr="00D70CF6">
        <w:rPr>
          <w:rFonts w:cs="Arial"/>
          <w:szCs w:val="18"/>
          <w:lang w:eastAsia="cs-CZ"/>
        </w:rPr>
        <w:t xml:space="preserve">) na jednotlivé celky, jež vzájemně komunikují standardizovanými, </w:t>
      </w:r>
      <w:r>
        <w:rPr>
          <w:rFonts w:cs="Arial"/>
          <w:szCs w:val="18"/>
          <w:lang w:eastAsia="cs-CZ"/>
        </w:rPr>
        <w:t>preferovaně</w:t>
      </w:r>
      <w:r w:rsidRPr="00D70CF6">
        <w:rPr>
          <w:rFonts w:cs="Arial"/>
          <w:szCs w:val="18"/>
          <w:lang w:eastAsia="cs-CZ"/>
        </w:rPr>
        <w:t xml:space="preserve"> veřejně dostupnými protokoly</w:t>
      </w:r>
      <w:r>
        <w:rPr>
          <w:rFonts w:cs="Arial"/>
          <w:szCs w:val="18"/>
          <w:lang w:eastAsia="cs-CZ"/>
        </w:rPr>
        <w:t>;</w:t>
      </w:r>
    </w:p>
    <w:p w14:paraId="3358FFB8" w14:textId="77777777" w:rsidR="00F622B9" w:rsidRPr="00BB1D1D" w:rsidRDefault="00F622B9" w:rsidP="0072461F">
      <w:pPr>
        <w:numPr>
          <w:ilvl w:val="0"/>
          <w:numId w:val="14"/>
        </w:numPr>
      </w:pPr>
      <w:r>
        <w:rPr>
          <w:rFonts w:cs="Arial"/>
          <w:szCs w:val="18"/>
          <w:lang w:eastAsia="cs-CZ"/>
        </w:rPr>
        <w:t>f</w:t>
      </w:r>
      <w:r w:rsidRPr="00F622B9">
        <w:rPr>
          <w:rFonts w:cs="Arial"/>
          <w:szCs w:val="18"/>
          <w:lang w:eastAsia="cs-CZ"/>
        </w:rPr>
        <w:t>ormát datov</w:t>
      </w:r>
      <w:r>
        <w:rPr>
          <w:rFonts w:cs="Arial"/>
          <w:szCs w:val="18"/>
          <w:lang w:eastAsia="cs-CZ"/>
        </w:rPr>
        <w:t>ých</w:t>
      </w:r>
      <w:r w:rsidRPr="00F622B9">
        <w:rPr>
          <w:rFonts w:cs="Arial"/>
          <w:szCs w:val="18"/>
        </w:rPr>
        <w:t xml:space="preserve"> soubor</w:t>
      </w:r>
      <w:r>
        <w:rPr>
          <w:rFonts w:cs="Arial"/>
          <w:szCs w:val="18"/>
        </w:rPr>
        <w:t>ů</w:t>
      </w:r>
      <w:r w:rsidR="007C3468">
        <w:rPr>
          <w:rFonts w:cs="Arial"/>
          <w:szCs w:val="18"/>
        </w:rPr>
        <w:t xml:space="preserve"> a metadat</w:t>
      </w:r>
      <w:r w:rsidRPr="00F622B9">
        <w:rPr>
          <w:rFonts w:cs="Arial"/>
          <w:szCs w:val="18"/>
        </w:rPr>
        <w:t xml:space="preserve">, </w:t>
      </w:r>
      <w:r w:rsidR="00D70CF6">
        <w:rPr>
          <w:rFonts w:cs="Arial"/>
          <w:szCs w:val="18"/>
        </w:rPr>
        <w:t>preferovaně ne</w:t>
      </w:r>
      <w:r w:rsidRPr="00F622B9">
        <w:rPr>
          <w:rFonts w:cs="Arial"/>
          <w:szCs w:val="18"/>
        </w:rPr>
        <w:t>závislý na konkrétním technickém a programovém vybavení</w:t>
      </w:r>
      <w:r w:rsidR="00D70CF6">
        <w:rPr>
          <w:rFonts w:cs="Arial"/>
          <w:szCs w:val="18"/>
        </w:rPr>
        <w:t>. Pokud daný formát není</w:t>
      </w:r>
      <w:r w:rsidRPr="00F622B9">
        <w:rPr>
          <w:rFonts w:cs="Arial"/>
          <w:szCs w:val="18"/>
        </w:rPr>
        <w:t xml:space="preserve"> </w:t>
      </w:r>
      <w:r w:rsidR="007C3468">
        <w:rPr>
          <w:rFonts w:cs="Arial"/>
          <w:szCs w:val="18"/>
        </w:rPr>
        <w:t>dostupný z veřejných zdrojů</w:t>
      </w:r>
      <w:r w:rsidR="00D70CF6">
        <w:rPr>
          <w:rFonts w:cs="Arial"/>
          <w:szCs w:val="18"/>
        </w:rPr>
        <w:t>, musí Poskytovatel bezúplatně poskytnout Objednateli, po celou dobu trvání smlouvy, prostředek pro zpracování daného formátu.</w:t>
      </w:r>
    </w:p>
    <w:p w14:paraId="78571753" w14:textId="77777777" w:rsidR="006F412E" w:rsidRDefault="006F412E" w:rsidP="0072461F">
      <w:pPr>
        <w:pStyle w:val="Nadpis1"/>
      </w:pPr>
      <w:bookmarkStart w:id="177" w:name="_Ref49777965"/>
      <w:bookmarkStart w:id="178" w:name="_Toc49759621"/>
      <w:bookmarkStart w:id="179" w:name="_Toc63172001"/>
      <w:r>
        <w:lastRenderedPageBreak/>
        <w:t>Reverzibilita / Exit strategie</w:t>
      </w:r>
      <w:bookmarkEnd w:id="177"/>
      <w:bookmarkEnd w:id="178"/>
      <w:bookmarkEnd w:id="179"/>
    </w:p>
    <w:p w14:paraId="4026B10E" w14:textId="62A72DE8" w:rsidR="006F412E" w:rsidRDefault="008D10A6" w:rsidP="006F412E">
      <w:pPr>
        <w:rPr>
          <w:rFonts w:cs="Arial"/>
          <w:szCs w:val="18"/>
          <w:lang w:eastAsia="cs-CZ"/>
        </w:rPr>
      </w:pPr>
      <w:r>
        <w:rPr>
          <w:rFonts w:cs="Arial"/>
          <w:szCs w:val="18"/>
          <w:lang w:eastAsia="cs-CZ"/>
        </w:rPr>
        <w:t>P</w:t>
      </w:r>
      <w:r w:rsidR="00B366A1">
        <w:rPr>
          <w:rFonts w:cs="Arial"/>
          <w:szCs w:val="18"/>
          <w:lang w:eastAsia="cs-CZ"/>
        </w:rPr>
        <w:t>oskytovatel</w:t>
      </w:r>
      <w:r>
        <w:rPr>
          <w:rFonts w:cs="Arial"/>
          <w:szCs w:val="18"/>
          <w:lang w:eastAsia="cs-CZ"/>
        </w:rPr>
        <w:t xml:space="preserve"> je povinen </w:t>
      </w:r>
      <w:r w:rsidR="00EB2B24">
        <w:rPr>
          <w:rFonts w:cs="Arial"/>
          <w:szCs w:val="18"/>
          <w:lang w:eastAsia="cs-CZ"/>
        </w:rPr>
        <w:t>udržovat</w:t>
      </w:r>
      <w:r>
        <w:rPr>
          <w:rFonts w:cs="Arial"/>
          <w:szCs w:val="18"/>
          <w:lang w:eastAsia="cs-CZ"/>
        </w:rPr>
        <w:t xml:space="preserve"> tzv. </w:t>
      </w:r>
      <w:r w:rsidR="006F412E">
        <w:rPr>
          <w:rFonts w:cs="Arial"/>
          <w:szCs w:val="18"/>
          <w:lang w:eastAsia="cs-CZ"/>
        </w:rPr>
        <w:t>Exit strategii</w:t>
      </w:r>
      <w:r w:rsidR="00EB2B24">
        <w:rPr>
          <w:rFonts w:cs="Arial"/>
          <w:szCs w:val="18"/>
          <w:lang w:eastAsia="cs-CZ"/>
        </w:rPr>
        <w:t xml:space="preserve"> po celou dobu platnosti smlouvy</w:t>
      </w:r>
      <w:r w:rsidR="006F412E">
        <w:rPr>
          <w:rFonts w:cs="Arial"/>
          <w:szCs w:val="18"/>
          <w:lang w:eastAsia="cs-CZ"/>
        </w:rPr>
        <w:t xml:space="preserve">, která </w:t>
      </w:r>
      <w:r>
        <w:rPr>
          <w:rFonts w:cs="Arial"/>
          <w:szCs w:val="18"/>
          <w:lang w:eastAsia="cs-CZ"/>
        </w:rPr>
        <w:t xml:space="preserve">musí </w:t>
      </w:r>
      <w:r w:rsidR="006F412E">
        <w:rPr>
          <w:rFonts w:cs="Arial"/>
          <w:szCs w:val="18"/>
          <w:lang w:eastAsia="cs-CZ"/>
        </w:rPr>
        <w:t>zahrn</w:t>
      </w:r>
      <w:r>
        <w:rPr>
          <w:rFonts w:cs="Arial"/>
          <w:szCs w:val="18"/>
          <w:lang w:eastAsia="cs-CZ"/>
        </w:rPr>
        <w:t>ovat</w:t>
      </w:r>
      <w:r w:rsidR="006F412E">
        <w:rPr>
          <w:rFonts w:cs="Arial"/>
          <w:szCs w:val="18"/>
          <w:lang w:eastAsia="cs-CZ"/>
        </w:rPr>
        <w:t xml:space="preserve"> alespoň:</w:t>
      </w:r>
    </w:p>
    <w:p w14:paraId="27634120" w14:textId="4E66E388" w:rsidR="006F412E" w:rsidRDefault="00EB2B24" w:rsidP="005C7F30">
      <w:pPr>
        <w:numPr>
          <w:ilvl w:val="0"/>
          <w:numId w:val="14"/>
        </w:numPr>
        <w:rPr>
          <w:rFonts w:cs="Arial"/>
          <w:szCs w:val="18"/>
          <w:lang w:eastAsia="cs-CZ"/>
        </w:rPr>
      </w:pPr>
      <w:r>
        <w:rPr>
          <w:rFonts w:cs="Arial"/>
          <w:szCs w:val="18"/>
          <w:lang w:eastAsia="cs-CZ"/>
        </w:rPr>
        <w:t xml:space="preserve">Podmínky, </w:t>
      </w:r>
      <w:r w:rsidR="00361BE7">
        <w:rPr>
          <w:rFonts w:cs="Arial"/>
          <w:szCs w:val="18"/>
          <w:lang w:eastAsia="cs-CZ"/>
        </w:rPr>
        <w:t>postup, termíny a odpovědnost za spuštění Exit strategie;</w:t>
      </w:r>
    </w:p>
    <w:p w14:paraId="25C636B4" w14:textId="0085A272" w:rsidR="00361BE7" w:rsidRDefault="00361BE7" w:rsidP="005C7F30">
      <w:pPr>
        <w:numPr>
          <w:ilvl w:val="0"/>
          <w:numId w:val="14"/>
        </w:numPr>
        <w:rPr>
          <w:rFonts w:cs="Arial"/>
          <w:szCs w:val="18"/>
          <w:lang w:eastAsia="cs-CZ"/>
        </w:rPr>
      </w:pPr>
      <w:r>
        <w:rPr>
          <w:rFonts w:cs="Arial"/>
          <w:szCs w:val="18"/>
          <w:lang w:eastAsia="cs-CZ"/>
        </w:rPr>
        <w:t xml:space="preserve">kontaktní matici u Poskytovatele a relevantních </w:t>
      </w:r>
      <w:r w:rsidR="00385EF4">
        <w:rPr>
          <w:rFonts w:cs="Arial"/>
          <w:szCs w:val="18"/>
          <w:lang w:eastAsia="cs-CZ"/>
        </w:rPr>
        <w:t>S</w:t>
      </w:r>
      <w:r>
        <w:rPr>
          <w:rFonts w:cs="Arial"/>
          <w:szCs w:val="18"/>
          <w:lang w:eastAsia="cs-CZ"/>
        </w:rPr>
        <w:t>ubdodavatelů (včetně CSP);</w:t>
      </w:r>
    </w:p>
    <w:p w14:paraId="402D5535" w14:textId="21B594BB" w:rsidR="00361BE7" w:rsidRDefault="00361BE7" w:rsidP="005C7F30">
      <w:pPr>
        <w:numPr>
          <w:ilvl w:val="0"/>
          <w:numId w:val="14"/>
        </w:numPr>
        <w:rPr>
          <w:rFonts w:cs="Arial"/>
          <w:szCs w:val="18"/>
          <w:lang w:eastAsia="cs-CZ"/>
        </w:rPr>
      </w:pPr>
      <w:r>
        <w:rPr>
          <w:rFonts w:cs="Arial"/>
          <w:szCs w:val="18"/>
          <w:lang w:eastAsia="cs-CZ"/>
        </w:rPr>
        <w:t xml:space="preserve">definici způsobu a rozsahu předání dat týkajících </w:t>
      </w:r>
      <w:r w:rsidR="000F6DD1">
        <w:rPr>
          <w:rFonts w:cs="Arial"/>
          <w:szCs w:val="18"/>
          <w:lang w:eastAsia="cs-CZ"/>
        </w:rPr>
        <w:t xml:space="preserve">se </w:t>
      </w:r>
      <w:r>
        <w:rPr>
          <w:rFonts w:cs="Arial"/>
          <w:szCs w:val="18"/>
          <w:lang w:eastAsia="cs-CZ"/>
        </w:rPr>
        <w:t xml:space="preserve">a/nebo vyplývajících z předmětu </w:t>
      </w:r>
      <w:r w:rsidR="00385EF4">
        <w:rPr>
          <w:rFonts w:cs="Arial"/>
          <w:szCs w:val="18"/>
          <w:lang w:eastAsia="cs-CZ"/>
        </w:rPr>
        <w:t>S</w:t>
      </w:r>
      <w:r>
        <w:rPr>
          <w:rFonts w:cs="Arial"/>
          <w:szCs w:val="18"/>
          <w:lang w:eastAsia="cs-CZ"/>
        </w:rPr>
        <w:t>mlouvy a jejich bezpečnou destrukci;</w:t>
      </w:r>
    </w:p>
    <w:p w14:paraId="262AA67A" w14:textId="4E178EF1" w:rsidR="008D3BA4" w:rsidRDefault="0858DEE8" w:rsidP="005C7F30">
      <w:pPr>
        <w:numPr>
          <w:ilvl w:val="0"/>
          <w:numId w:val="14"/>
        </w:numPr>
        <w:rPr>
          <w:rFonts w:cs="Arial"/>
          <w:szCs w:val="18"/>
          <w:lang w:eastAsia="cs-CZ"/>
        </w:rPr>
      </w:pPr>
      <w:r w:rsidRPr="0858DEE8">
        <w:rPr>
          <w:rFonts w:cs="Arial"/>
          <w:szCs w:val="18"/>
          <w:lang w:eastAsia="cs-CZ"/>
        </w:rPr>
        <w:t>Převod znalostí (</w:t>
      </w:r>
      <w:proofErr w:type="spellStart"/>
      <w:r w:rsidRPr="00EB2B24">
        <w:rPr>
          <w:rFonts w:cs="Arial"/>
          <w:i/>
          <w:iCs/>
          <w:szCs w:val="18"/>
          <w:lang w:eastAsia="cs-CZ"/>
        </w:rPr>
        <w:t>knowledge</w:t>
      </w:r>
      <w:proofErr w:type="spellEnd"/>
      <w:r w:rsidRPr="00EB2B24">
        <w:rPr>
          <w:rFonts w:cs="Arial"/>
          <w:i/>
          <w:iCs/>
          <w:szCs w:val="18"/>
          <w:lang w:eastAsia="cs-CZ"/>
        </w:rPr>
        <w:t xml:space="preserve"> transfer</w:t>
      </w:r>
      <w:r w:rsidRPr="0858DEE8">
        <w:rPr>
          <w:rFonts w:cs="Arial"/>
          <w:szCs w:val="18"/>
          <w:lang w:eastAsia="cs-CZ"/>
        </w:rPr>
        <w:t xml:space="preserve">) a jejich rozsah, týkající se předmětu </w:t>
      </w:r>
      <w:r w:rsidR="00385EF4">
        <w:rPr>
          <w:rFonts w:cs="Arial"/>
          <w:szCs w:val="18"/>
          <w:lang w:eastAsia="cs-CZ"/>
        </w:rPr>
        <w:t>S</w:t>
      </w:r>
      <w:r w:rsidRPr="0858DEE8">
        <w:rPr>
          <w:rFonts w:cs="Arial"/>
          <w:szCs w:val="18"/>
          <w:lang w:eastAsia="cs-CZ"/>
        </w:rPr>
        <w:t xml:space="preserve">mlouvy, z Poskytovatele na Objednatele tak, aby byla zajištěna kontinuita </w:t>
      </w:r>
      <w:r w:rsidR="00385EF4">
        <w:rPr>
          <w:rFonts w:cs="Arial"/>
          <w:szCs w:val="18"/>
          <w:lang w:eastAsia="cs-CZ"/>
        </w:rPr>
        <w:t xml:space="preserve">poskytované </w:t>
      </w:r>
      <w:r w:rsidRPr="0858DEE8">
        <w:rPr>
          <w:rFonts w:cs="Arial"/>
          <w:szCs w:val="18"/>
          <w:lang w:eastAsia="cs-CZ"/>
        </w:rPr>
        <w:t>služby;</w:t>
      </w:r>
    </w:p>
    <w:p w14:paraId="4D415017" w14:textId="77777777" w:rsidR="00385EF4" w:rsidRDefault="00361BE7" w:rsidP="005C7F30">
      <w:pPr>
        <w:numPr>
          <w:ilvl w:val="0"/>
          <w:numId w:val="14"/>
        </w:numPr>
        <w:rPr>
          <w:rFonts w:cs="Arial"/>
          <w:szCs w:val="18"/>
          <w:lang w:eastAsia="cs-CZ"/>
        </w:rPr>
      </w:pPr>
      <w:r>
        <w:rPr>
          <w:rFonts w:cs="Arial"/>
          <w:szCs w:val="18"/>
          <w:lang w:eastAsia="cs-CZ"/>
        </w:rPr>
        <w:t>odebrání uživatelských přístupů, HW a/nebo SW prostředků v majetku Objednatele</w:t>
      </w:r>
      <w:r w:rsidR="00385EF4">
        <w:rPr>
          <w:rFonts w:cs="Arial"/>
          <w:szCs w:val="18"/>
          <w:lang w:eastAsia="cs-CZ"/>
        </w:rPr>
        <w:t>.</w:t>
      </w:r>
    </w:p>
    <w:p w14:paraId="5DAA5DEB" w14:textId="65BA5351" w:rsidR="00361BE7" w:rsidRDefault="00B7688F" w:rsidP="0072461F">
      <w:pPr>
        <w:rPr>
          <w:rFonts w:cs="Arial"/>
          <w:szCs w:val="18"/>
          <w:lang w:eastAsia="cs-CZ"/>
        </w:rPr>
      </w:pPr>
      <w:r>
        <w:rPr>
          <w:rFonts w:cs="Arial"/>
          <w:szCs w:val="18"/>
          <w:lang w:eastAsia="cs-CZ"/>
        </w:rPr>
        <w:t>Není-li</w:t>
      </w:r>
      <w:r w:rsidR="00385EF4">
        <w:rPr>
          <w:rFonts w:cs="Arial"/>
          <w:szCs w:val="18"/>
          <w:lang w:eastAsia="cs-CZ"/>
        </w:rPr>
        <w:t xml:space="preserve"> na základě dohody Objednatele a Poskytovatel</w:t>
      </w:r>
      <w:r w:rsidR="00EB2B24">
        <w:rPr>
          <w:rFonts w:cs="Arial"/>
          <w:szCs w:val="18"/>
          <w:lang w:eastAsia="cs-CZ"/>
        </w:rPr>
        <w:t>e</w:t>
      </w:r>
      <w:r w:rsidR="00385EF4">
        <w:rPr>
          <w:rFonts w:cs="Arial"/>
          <w:szCs w:val="18"/>
          <w:lang w:eastAsia="cs-CZ"/>
        </w:rPr>
        <w:t xml:space="preserve"> Exit strategie součástí Smlouvy, je Poskytovatel povinen Objednateli Exit strategii předložit bez zbytečného prodlení po vyzvání Objednatelem.</w:t>
      </w:r>
    </w:p>
    <w:p w14:paraId="61B24F75" w14:textId="77777777" w:rsidR="006F4D84" w:rsidRDefault="00AA6991" w:rsidP="0072461F">
      <w:pPr>
        <w:overflowPunct w:val="0"/>
        <w:autoSpaceDE w:val="0"/>
        <w:autoSpaceDN w:val="0"/>
        <w:adjustRightInd w:val="0"/>
        <w:spacing w:before="120" w:after="0"/>
        <w:rPr>
          <w:rFonts w:eastAsia="Times New Roman" w:cs="Arial"/>
          <w:szCs w:val="18"/>
          <w:lang w:eastAsia="cs-CZ"/>
        </w:rPr>
      </w:pPr>
      <w:r>
        <w:rPr>
          <w:rFonts w:cs="Arial"/>
          <w:szCs w:val="18"/>
          <w:lang w:eastAsia="cs-CZ"/>
        </w:rPr>
        <w:t xml:space="preserve">V případě výzvy Objednatele kdykoliv během trvání Smlouvy nebo </w:t>
      </w:r>
      <w:r w:rsidRPr="00635F11">
        <w:rPr>
          <w:rFonts w:eastAsia="Times New Roman" w:cs="Arial"/>
          <w:szCs w:val="18"/>
          <w:lang w:eastAsia="cs-CZ"/>
        </w:rPr>
        <w:t>v</w:t>
      </w:r>
      <w:r w:rsidR="00C51892" w:rsidRPr="00635F11">
        <w:rPr>
          <w:rFonts w:eastAsia="Times New Roman" w:cs="Arial"/>
          <w:szCs w:val="18"/>
          <w:lang w:eastAsia="cs-CZ"/>
        </w:rPr>
        <w:t xml:space="preserve"> případě ukončení </w:t>
      </w:r>
      <w:r w:rsidR="00811673" w:rsidRPr="00635F11">
        <w:rPr>
          <w:rFonts w:eastAsia="Times New Roman" w:cs="Arial"/>
          <w:szCs w:val="18"/>
          <w:lang w:eastAsia="cs-CZ"/>
        </w:rPr>
        <w:t>S</w:t>
      </w:r>
      <w:r w:rsidR="00C51892" w:rsidRPr="00635F11">
        <w:rPr>
          <w:rFonts w:eastAsia="Times New Roman" w:cs="Arial"/>
          <w:szCs w:val="18"/>
          <w:lang w:eastAsia="cs-CZ"/>
        </w:rPr>
        <w:t xml:space="preserve">mlouvy </w:t>
      </w:r>
      <w:r w:rsidR="00D9630E" w:rsidRPr="00635F11">
        <w:rPr>
          <w:rFonts w:eastAsia="Times New Roman" w:cs="Arial"/>
          <w:szCs w:val="18"/>
          <w:lang w:eastAsia="cs-CZ"/>
        </w:rPr>
        <w:t xml:space="preserve">z jakéhokoli důvodu je </w:t>
      </w:r>
      <w:r w:rsidR="00C51892" w:rsidRPr="00635F11">
        <w:rPr>
          <w:rFonts w:eastAsia="Times New Roman" w:cs="Arial"/>
          <w:szCs w:val="18"/>
          <w:lang w:eastAsia="cs-CZ"/>
        </w:rPr>
        <w:t xml:space="preserve">Poskytovatel </w:t>
      </w:r>
      <w:r w:rsidR="00D9630E" w:rsidRPr="00635F11">
        <w:rPr>
          <w:rFonts w:eastAsia="Times New Roman" w:cs="Arial"/>
          <w:szCs w:val="18"/>
          <w:lang w:eastAsia="cs-CZ"/>
        </w:rPr>
        <w:t xml:space="preserve">povinen </w:t>
      </w:r>
      <w:r w:rsidR="00C51892" w:rsidRPr="00635F11">
        <w:rPr>
          <w:rFonts w:eastAsia="Times New Roman" w:cs="Arial"/>
          <w:szCs w:val="18"/>
          <w:lang w:eastAsia="cs-CZ"/>
        </w:rPr>
        <w:t>umožnit</w:t>
      </w:r>
      <w:r w:rsidR="00D9630E" w:rsidRPr="00635F11">
        <w:rPr>
          <w:rFonts w:eastAsia="Times New Roman" w:cs="Arial"/>
          <w:szCs w:val="18"/>
          <w:lang w:eastAsia="cs-CZ"/>
        </w:rPr>
        <w:t xml:space="preserve"> Objednateli</w:t>
      </w:r>
      <w:r w:rsidR="00C51892" w:rsidRPr="00635F11">
        <w:rPr>
          <w:rFonts w:eastAsia="Times New Roman" w:cs="Arial"/>
          <w:szCs w:val="18"/>
          <w:lang w:eastAsia="cs-CZ"/>
        </w:rPr>
        <w:t xml:space="preserve"> bez zbytečného odkladu bezpečné převzetí </w:t>
      </w:r>
      <w:r w:rsidR="00D9630E" w:rsidRPr="00635F11">
        <w:rPr>
          <w:rFonts w:eastAsia="Times New Roman" w:cs="Arial"/>
          <w:szCs w:val="18"/>
          <w:lang w:eastAsia="cs-CZ"/>
        </w:rPr>
        <w:t xml:space="preserve">veškerých </w:t>
      </w:r>
      <w:r w:rsidR="00C51892" w:rsidRPr="00635F11">
        <w:rPr>
          <w:rFonts w:eastAsia="Times New Roman" w:cs="Arial"/>
          <w:szCs w:val="18"/>
          <w:lang w:eastAsia="cs-CZ"/>
        </w:rPr>
        <w:t>dat</w:t>
      </w:r>
      <w:r w:rsidRPr="00635F11">
        <w:rPr>
          <w:rFonts w:eastAsia="Times New Roman" w:cs="Arial"/>
          <w:szCs w:val="18"/>
          <w:lang w:eastAsia="cs-CZ"/>
        </w:rPr>
        <w:t xml:space="preserve"> Objednatele</w:t>
      </w:r>
      <w:r w:rsidR="00C51892" w:rsidRPr="00635F11">
        <w:rPr>
          <w:rFonts w:eastAsia="Times New Roman" w:cs="Arial"/>
          <w:szCs w:val="18"/>
          <w:lang w:eastAsia="cs-CZ"/>
        </w:rPr>
        <w:t xml:space="preserve"> umístěných v Cloudu. Za tímto účelem je Poskytovatel</w:t>
      </w:r>
      <w:r w:rsidR="00D9630E" w:rsidRPr="00635F11">
        <w:rPr>
          <w:rFonts w:eastAsia="Times New Roman" w:cs="Arial"/>
          <w:szCs w:val="18"/>
          <w:lang w:eastAsia="cs-CZ"/>
        </w:rPr>
        <w:t xml:space="preserve"> zejména povinen Objednateli</w:t>
      </w:r>
      <w:r w:rsidR="00C51892" w:rsidRPr="00635F11">
        <w:rPr>
          <w:rFonts w:eastAsia="Times New Roman" w:cs="Arial"/>
          <w:szCs w:val="18"/>
          <w:lang w:eastAsia="cs-CZ"/>
        </w:rPr>
        <w:t xml:space="preserve"> poskytnout nezbytné licence, software a </w:t>
      </w:r>
      <w:r w:rsidR="007A71B9" w:rsidRPr="00635F11">
        <w:rPr>
          <w:rFonts w:eastAsia="Times New Roman" w:cs="Arial"/>
          <w:szCs w:val="18"/>
          <w:lang w:eastAsia="cs-CZ"/>
        </w:rPr>
        <w:t xml:space="preserve">veškeré Objednatelem vyžadované </w:t>
      </w:r>
      <w:r w:rsidR="00C51892" w:rsidRPr="00635F11">
        <w:rPr>
          <w:rFonts w:eastAsia="Times New Roman" w:cs="Arial"/>
          <w:szCs w:val="18"/>
          <w:lang w:eastAsia="cs-CZ"/>
        </w:rPr>
        <w:t>zdroje</w:t>
      </w:r>
      <w:r w:rsidR="00D9630E" w:rsidRPr="00635F11">
        <w:rPr>
          <w:rFonts w:eastAsia="Times New Roman" w:cs="Arial"/>
          <w:szCs w:val="18"/>
          <w:lang w:eastAsia="cs-CZ"/>
        </w:rPr>
        <w:t>, a to vše na náklady Poskytovatele</w:t>
      </w:r>
      <w:r w:rsidR="00C51892" w:rsidRPr="00635F11">
        <w:rPr>
          <w:rFonts w:eastAsia="Times New Roman" w:cs="Arial"/>
          <w:szCs w:val="18"/>
          <w:lang w:eastAsia="cs-CZ"/>
        </w:rPr>
        <w:t>.</w:t>
      </w:r>
    </w:p>
    <w:p w14:paraId="1FE03934" w14:textId="2E49D663" w:rsidR="00DE2996" w:rsidRPr="00DE2996" w:rsidRDefault="00AA6991" w:rsidP="0072461F">
      <w:pPr>
        <w:overflowPunct w:val="0"/>
        <w:autoSpaceDE w:val="0"/>
        <w:autoSpaceDN w:val="0"/>
        <w:adjustRightInd w:val="0"/>
        <w:spacing w:before="120" w:after="0"/>
        <w:rPr>
          <w:rFonts w:cs="Arial"/>
          <w:szCs w:val="18"/>
          <w:lang w:eastAsia="cs-CZ"/>
        </w:rPr>
      </w:pPr>
      <w:r w:rsidRPr="00635F11">
        <w:rPr>
          <w:rFonts w:eastAsia="Times New Roman" w:cs="Arial"/>
          <w:szCs w:val="18"/>
          <w:lang w:eastAsia="cs-CZ"/>
        </w:rPr>
        <w:t>V případě ukončení Smlouvy je po převzetí dat Objednatelem v souladu s tímto ustanovením ve lhůtě d</w:t>
      </w:r>
      <w:r w:rsidR="00C51892" w:rsidRPr="00635F11">
        <w:rPr>
          <w:rFonts w:eastAsia="Times New Roman" w:cs="Arial"/>
          <w:szCs w:val="18"/>
          <w:lang w:eastAsia="cs-CZ"/>
        </w:rPr>
        <w:t xml:space="preserve">o 90 kalendářních dnů po </w:t>
      </w:r>
      <w:r w:rsidRPr="00635F11">
        <w:rPr>
          <w:rFonts w:eastAsia="Times New Roman" w:cs="Arial"/>
          <w:szCs w:val="18"/>
          <w:lang w:eastAsia="cs-CZ"/>
        </w:rPr>
        <w:t xml:space="preserve">převzetí dat Objednatelem </w:t>
      </w:r>
      <w:r w:rsidR="00C51892" w:rsidRPr="00635F11">
        <w:rPr>
          <w:rFonts w:eastAsia="Times New Roman" w:cs="Arial"/>
          <w:szCs w:val="18"/>
          <w:lang w:eastAsia="cs-CZ"/>
        </w:rPr>
        <w:t xml:space="preserve">Poskytovatel povinen zajistit nevratné vymazání všech dat </w:t>
      </w:r>
      <w:r w:rsidRPr="00635F11">
        <w:rPr>
          <w:rFonts w:eastAsia="Times New Roman" w:cs="Arial"/>
          <w:szCs w:val="18"/>
          <w:lang w:eastAsia="cs-CZ"/>
        </w:rPr>
        <w:t xml:space="preserve">Objednatele </w:t>
      </w:r>
      <w:r w:rsidR="00C51892" w:rsidRPr="00635F11">
        <w:rPr>
          <w:rFonts w:eastAsia="Times New Roman" w:cs="Arial"/>
          <w:szCs w:val="18"/>
          <w:lang w:eastAsia="cs-CZ"/>
        </w:rPr>
        <w:t>s formálním doložením</w:t>
      </w:r>
      <w:r w:rsidRPr="00635F11">
        <w:rPr>
          <w:rFonts w:eastAsia="Times New Roman" w:cs="Arial"/>
          <w:szCs w:val="18"/>
          <w:lang w:eastAsia="cs-CZ"/>
        </w:rPr>
        <w:t xml:space="preserve"> této skutečnosti</w:t>
      </w:r>
      <w:r w:rsidR="00C51892" w:rsidRPr="00635F11">
        <w:rPr>
          <w:rFonts w:eastAsia="Times New Roman" w:cs="Arial"/>
          <w:szCs w:val="18"/>
          <w:lang w:eastAsia="cs-CZ"/>
        </w:rPr>
        <w:t xml:space="preserve"> Objednateli, s výjimkou zákonně ustanovených archivačních povinností Poskytovatele.</w:t>
      </w:r>
      <w:bookmarkEnd w:id="175"/>
      <w:bookmarkEnd w:id="176"/>
    </w:p>
    <w:sectPr w:rsidR="00DE2996" w:rsidRPr="00DE2996" w:rsidSect="000F1C71">
      <w:headerReference w:type="default" r:id="rId12"/>
      <w:pgSz w:w="11906" w:h="16838"/>
      <w:pgMar w:top="1417" w:right="1133" w:bottom="1417" w:left="1417" w:header="360"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E2DFF" w14:textId="77777777" w:rsidR="006A34C7" w:rsidRDefault="006A34C7" w:rsidP="00237614">
      <w:pPr>
        <w:spacing w:after="0"/>
      </w:pPr>
      <w:r>
        <w:separator/>
      </w:r>
    </w:p>
  </w:endnote>
  <w:endnote w:type="continuationSeparator" w:id="0">
    <w:p w14:paraId="0C6E91FD" w14:textId="77777777" w:rsidR="006A34C7" w:rsidRDefault="006A34C7" w:rsidP="00237614">
      <w:pPr>
        <w:spacing w:after="0"/>
      </w:pPr>
      <w:r>
        <w:continuationSeparator/>
      </w:r>
    </w:p>
  </w:endnote>
  <w:endnote w:type="continuationNotice" w:id="1">
    <w:p w14:paraId="1624A18C" w14:textId="77777777" w:rsidR="006A34C7" w:rsidRDefault="006A34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8DEDD" w14:textId="77777777" w:rsidR="006A34C7" w:rsidRDefault="006A34C7" w:rsidP="00237614">
      <w:pPr>
        <w:spacing w:after="0"/>
      </w:pPr>
      <w:r>
        <w:separator/>
      </w:r>
    </w:p>
  </w:footnote>
  <w:footnote w:type="continuationSeparator" w:id="0">
    <w:p w14:paraId="0B3FCA3B" w14:textId="77777777" w:rsidR="006A34C7" w:rsidRDefault="006A34C7" w:rsidP="00237614">
      <w:pPr>
        <w:spacing w:after="0"/>
      </w:pPr>
      <w:r>
        <w:continuationSeparator/>
      </w:r>
    </w:p>
  </w:footnote>
  <w:footnote w:type="continuationNotice" w:id="1">
    <w:p w14:paraId="47432181" w14:textId="77777777" w:rsidR="006A34C7" w:rsidRDefault="006A34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0" w:type="dxa"/>
      <w:tblInd w:w="-240" w:type="dxa"/>
      <w:tblCellMar>
        <w:left w:w="70" w:type="dxa"/>
        <w:right w:w="70" w:type="dxa"/>
      </w:tblCellMar>
      <w:tblLook w:val="0000" w:firstRow="0" w:lastRow="0" w:firstColumn="0" w:lastColumn="0" w:noHBand="0" w:noVBand="0"/>
    </w:tblPr>
    <w:tblGrid>
      <w:gridCol w:w="5800"/>
      <w:gridCol w:w="3960"/>
    </w:tblGrid>
    <w:tr w:rsidR="0050230A" w:rsidRPr="00214415" w14:paraId="5EE7FB05" w14:textId="77777777" w:rsidTr="7FF0DEAA">
      <w:trPr>
        <w:trHeight w:val="609"/>
      </w:trPr>
      <w:tc>
        <w:tcPr>
          <w:tcW w:w="5800" w:type="dxa"/>
        </w:tcPr>
        <w:p w14:paraId="18F960FE" w14:textId="3EFC5AF3" w:rsidR="0050230A" w:rsidRPr="00214415" w:rsidRDefault="0050230A" w:rsidP="005624BF">
          <w:pPr>
            <w:rPr>
              <w:sz w:val="22"/>
            </w:rPr>
          </w:pPr>
          <w:r>
            <w:rPr>
              <w:noProof/>
              <w:lang w:eastAsia="cs-CZ"/>
            </w:rPr>
            <w:drawing>
              <wp:inline distT="0" distB="0" distL="0" distR="0" wp14:anchorId="64D19D2A" wp14:editId="5A5785F3">
                <wp:extent cx="1323975" cy="464185"/>
                <wp:effectExtent l="0" t="0" r="9525"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323975" cy="464185"/>
                        </a:xfrm>
                        <a:prstGeom prst="rect">
                          <a:avLst/>
                        </a:prstGeom>
                      </pic:spPr>
                    </pic:pic>
                  </a:graphicData>
                </a:graphic>
              </wp:inline>
            </w:drawing>
          </w:r>
        </w:p>
      </w:tc>
      <w:tc>
        <w:tcPr>
          <w:tcW w:w="3960" w:type="dxa"/>
        </w:tcPr>
        <w:p w14:paraId="320AAEFD" w14:textId="028EC551" w:rsidR="0050230A" w:rsidRPr="00635F11" w:rsidRDefault="00635F11" w:rsidP="00635F11">
          <w:pPr>
            <w:pStyle w:val="kbDocumentnameextrenal"/>
            <w:tabs>
              <w:tab w:val="clear" w:pos="6167"/>
              <w:tab w:val="right" w:pos="5741"/>
            </w:tabs>
            <w:spacing w:before="180"/>
            <w:ind w:left="40"/>
            <w:rPr>
              <w:sz w:val="32"/>
              <w:szCs w:val="32"/>
            </w:rPr>
          </w:pPr>
          <w:proofErr w:type="spellStart"/>
          <w:r>
            <w:rPr>
              <w:sz w:val="32"/>
              <w:szCs w:val="32"/>
            </w:rPr>
            <w:t>Security</w:t>
          </w:r>
          <w:proofErr w:type="spellEnd"/>
          <w:r>
            <w:rPr>
              <w:sz w:val="32"/>
              <w:szCs w:val="32"/>
            </w:rPr>
            <w:t xml:space="preserve"> </w:t>
          </w:r>
          <w:proofErr w:type="spellStart"/>
          <w:proofErr w:type="gramStart"/>
          <w:r>
            <w:rPr>
              <w:sz w:val="32"/>
              <w:szCs w:val="32"/>
            </w:rPr>
            <w:t>Cl</w:t>
          </w:r>
          <w:r w:rsidRPr="00635F11">
            <w:rPr>
              <w:sz w:val="32"/>
              <w:szCs w:val="32"/>
            </w:rPr>
            <w:t>a</w:t>
          </w:r>
          <w:r>
            <w:rPr>
              <w:sz w:val="32"/>
              <w:szCs w:val="32"/>
            </w:rPr>
            <w:t>u</w:t>
          </w:r>
          <w:r w:rsidRPr="00635F11">
            <w:rPr>
              <w:sz w:val="32"/>
              <w:szCs w:val="32"/>
            </w:rPr>
            <w:t>ses</w:t>
          </w:r>
          <w:proofErr w:type="spellEnd"/>
          <w:r w:rsidRPr="00635F11">
            <w:rPr>
              <w:sz w:val="32"/>
              <w:szCs w:val="32"/>
            </w:rPr>
            <w:t xml:space="preserve"> - Cloud</w:t>
          </w:r>
          <w:proofErr w:type="gramEnd"/>
        </w:p>
      </w:tc>
    </w:tr>
  </w:tbl>
  <w:p w14:paraId="0495EA3A" w14:textId="77777777" w:rsidR="0050230A" w:rsidRPr="005624BF" w:rsidRDefault="0050230A" w:rsidP="00C40323">
    <w:pPr>
      <w:pStyle w:val="Zhlav"/>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1165"/>
    <w:multiLevelType w:val="hybridMultilevel"/>
    <w:tmpl w:val="E0C6A8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1A779C"/>
    <w:multiLevelType w:val="hybridMultilevel"/>
    <w:tmpl w:val="EB96A0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635307"/>
    <w:multiLevelType w:val="hybridMultilevel"/>
    <w:tmpl w:val="0C1842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965276"/>
    <w:multiLevelType w:val="multilevel"/>
    <w:tmpl w:val="9E4EC6D8"/>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77720E"/>
    <w:multiLevelType w:val="hybridMultilevel"/>
    <w:tmpl w:val="B8B0CD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A0646F"/>
    <w:multiLevelType w:val="hybridMultilevel"/>
    <w:tmpl w:val="207C81BA"/>
    <w:lvl w:ilvl="0" w:tplc="04050019">
      <w:start w:val="1"/>
      <w:numFmt w:val="lowerLetter"/>
      <w:lvlText w:val="%1."/>
      <w:lvlJc w:val="left"/>
      <w:pPr>
        <w:ind w:left="1440" w:hanging="360"/>
      </w:pPr>
    </w:lvl>
    <w:lvl w:ilvl="1" w:tplc="0405001B">
      <w:start w:val="1"/>
      <w:numFmt w:val="lowerRoman"/>
      <w:lvlText w:val="%2."/>
      <w:lvlJc w:val="righ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8C869BC"/>
    <w:multiLevelType w:val="hybridMultilevel"/>
    <w:tmpl w:val="637286D6"/>
    <w:lvl w:ilvl="0" w:tplc="DFA205C0">
      <w:start w:val="1"/>
      <w:numFmt w:val="bullet"/>
      <w:pStyle w:val="bullet"/>
      <w:lvlText w:val=""/>
      <w:lvlJc w:val="left"/>
      <w:pPr>
        <w:tabs>
          <w:tab w:val="num" w:pos="785"/>
        </w:tabs>
        <w:ind w:left="785" w:hanging="360"/>
      </w:pPr>
      <w:rPr>
        <w:rFonts w:ascii="Symbol" w:hAnsi="Symbol" w:cs="Times New Roman" w:hint="default"/>
        <w:color w:val="auto"/>
        <w:sz w:val="20"/>
        <w:szCs w:val="22"/>
      </w:rPr>
    </w:lvl>
    <w:lvl w:ilvl="1" w:tplc="DF428AAA">
      <w:start w:val="1"/>
      <w:numFmt w:val="bullet"/>
      <w:lvlText w:val="o"/>
      <w:lvlJc w:val="left"/>
      <w:pPr>
        <w:tabs>
          <w:tab w:val="num" w:pos="1865"/>
        </w:tabs>
        <w:ind w:left="1865" w:hanging="360"/>
      </w:pPr>
      <w:rPr>
        <w:rFonts w:ascii="Courier New" w:hAnsi="Courier New" w:hint="default"/>
      </w:rPr>
    </w:lvl>
    <w:lvl w:ilvl="2" w:tplc="2E20C84E" w:tentative="1">
      <w:start w:val="1"/>
      <w:numFmt w:val="bullet"/>
      <w:lvlText w:val=""/>
      <w:lvlJc w:val="left"/>
      <w:pPr>
        <w:tabs>
          <w:tab w:val="num" w:pos="2585"/>
        </w:tabs>
        <w:ind w:left="2585" w:hanging="360"/>
      </w:pPr>
      <w:rPr>
        <w:rFonts w:ascii="Wingdings" w:hAnsi="Wingdings" w:hint="default"/>
      </w:rPr>
    </w:lvl>
    <w:lvl w:ilvl="3" w:tplc="DA023938" w:tentative="1">
      <w:start w:val="1"/>
      <w:numFmt w:val="bullet"/>
      <w:lvlText w:val=""/>
      <w:lvlJc w:val="left"/>
      <w:pPr>
        <w:tabs>
          <w:tab w:val="num" w:pos="3305"/>
        </w:tabs>
        <w:ind w:left="3305" w:hanging="360"/>
      </w:pPr>
      <w:rPr>
        <w:rFonts w:ascii="Symbol" w:hAnsi="Symbol" w:hint="default"/>
      </w:rPr>
    </w:lvl>
    <w:lvl w:ilvl="4" w:tplc="7C16DC26" w:tentative="1">
      <w:start w:val="1"/>
      <w:numFmt w:val="bullet"/>
      <w:lvlText w:val="o"/>
      <w:lvlJc w:val="left"/>
      <w:pPr>
        <w:tabs>
          <w:tab w:val="num" w:pos="4025"/>
        </w:tabs>
        <w:ind w:left="4025" w:hanging="360"/>
      </w:pPr>
      <w:rPr>
        <w:rFonts w:ascii="Courier New" w:hAnsi="Courier New" w:hint="default"/>
      </w:rPr>
    </w:lvl>
    <w:lvl w:ilvl="5" w:tplc="487C4EE8" w:tentative="1">
      <w:start w:val="1"/>
      <w:numFmt w:val="bullet"/>
      <w:lvlText w:val=""/>
      <w:lvlJc w:val="left"/>
      <w:pPr>
        <w:tabs>
          <w:tab w:val="num" w:pos="4745"/>
        </w:tabs>
        <w:ind w:left="4745" w:hanging="360"/>
      </w:pPr>
      <w:rPr>
        <w:rFonts w:ascii="Wingdings" w:hAnsi="Wingdings" w:hint="default"/>
      </w:rPr>
    </w:lvl>
    <w:lvl w:ilvl="6" w:tplc="9CDAF324" w:tentative="1">
      <w:start w:val="1"/>
      <w:numFmt w:val="bullet"/>
      <w:lvlText w:val=""/>
      <w:lvlJc w:val="left"/>
      <w:pPr>
        <w:tabs>
          <w:tab w:val="num" w:pos="5465"/>
        </w:tabs>
        <w:ind w:left="5465" w:hanging="360"/>
      </w:pPr>
      <w:rPr>
        <w:rFonts w:ascii="Symbol" w:hAnsi="Symbol" w:hint="default"/>
      </w:rPr>
    </w:lvl>
    <w:lvl w:ilvl="7" w:tplc="3AC28468" w:tentative="1">
      <w:start w:val="1"/>
      <w:numFmt w:val="bullet"/>
      <w:lvlText w:val="o"/>
      <w:lvlJc w:val="left"/>
      <w:pPr>
        <w:tabs>
          <w:tab w:val="num" w:pos="6185"/>
        </w:tabs>
        <w:ind w:left="6185" w:hanging="360"/>
      </w:pPr>
      <w:rPr>
        <w:rFonts w:ascii="Courier New" w:hAnsi="Courier New" w:hint="default"/>
      </w:rPr>
    </w:lvl>
    <w:lvl w:ilvl="8" w:tplc="09BA7EF0" w:tentative="1">
      <w:start w:val="1"/>
      <w:numFmt w:val="bullet"/>
      <w:lvlText w:val=""/>
      <w:lvlJc w:val="left"/>
      <w:pPr>
        <w:tabs>
          <w:tab w:val="num" w:pos="6905"/>
        </w:tabs>
        <w:ind w:left="6905" w:hanging="360"/>
      </w:pPr>
      <w:rPr>
        <w:rFonts w:ascii="Wingdings" w:hAnsi="Wingdings" w:hint="default"/>
      </w:rPr>
    </w:lvl>
  </w:abstractNum>
  <w:abstractNum w:abstractNumId="7" w15:restartNumberingAfterBreak="0">
    <w:nsid w:val="202E35F7"/>
    <w:multiLevelType w:val="multilevel"/>
    <w:tmpl w:val="C6B48B9E"/>
    <w:lvl w:ilvl="0">
      <w:start w:val="1"/>
      <w:numFmt w:val="decimal"/>
      <w:pStyle w:val="Nadpis1"/>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4226F9"/>
    <w:multiLevelType w:val="hybridMultilevel"/>
    <w:tmpl w:val="C2AE0F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D34A11"/>
    <w:multiLevelType w:val="hybridMultilevel"/>
    <w:tmpl w:val="345C0A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A57206B"/>
    <w:multiLevelType w:val="hybridMultilevel"/>
    <w:tmpl w:val="ECF886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8E78DD"/>
    <w:multiLevelType w:val="hybridMultilevel"/>
    <w:tmpl w:val="ECF886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E44698"/>
    <w:multiLevelType w:val="hybridMultilevel"/>
    <w:tmpl w:val="328EF9C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566056DC"/>
    <w:multiLevelType w:val="hybridMultilevel"/>
    <w:tmpl w:val="1D2A5EF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5D3751D9"/>
    <w:multiLevelType w:val="hybridMultilevel"/>
    <w:tmpl w:val="207C81BA"/>
    <w:lvl w:ilvl="0" w:tplc="04050019">
      <w:start w:val="1"/>
      <w:numFmt w:val="lowerLetter"/>
      <w:lvlText w:val="%1."/>
      <w:lvlJc w:val="left"/>
      <w:pPr>
        <w:ind w:left="1068" w:hanging="360"/>
      </w:pPr>
    </w:lvl>
    <w:lvl w:ilvl="1" w:tplc="0405001B">
      <w:start w:val="1"/>
      <w:numFmt w:val="lowerRoman"/>
      <w:lvlText w:val="%2."/>
      <w:lvlJc w:val="righ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5EE429D3"/>
    <w:multiLevelType w:val="hybridMultilevel"/>
    <w:tmpl w:val="7E2609CA"/>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63F32445"/>
    <w:multiLevelType w:val="hybridMultilevel"/>
    <w:tmpl w:val="2BC23C16"/>
    <w:lvl w:ilvl="0" w:tplc="0405001B">
      <w:start w:val="1"/>
      <w:numFmt w:val="lowerRoman"/>
      <w:lvlText w:val="%1."/>
      <w:lvlJc w:val="right"/>
      <w:pPr>
        <w:ind w:left="360" w:hanging="360"/>
      </w:pPr>
      <w:rPr>
        <w:rFonts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4C86C0C"/>
    <w:multiLevelType w:val="hybridMultilevel"/>
    <w:tmpl w:val="B7DE5E9E"/>
    <w:lvl w:ilvl="0" w:tplc="E11C9A18">
      <w:start w:val="1"/>
      <w:numFmt w:val="bullet"/>
      <w:pStyle w:val="Listepuces1"/>
      <w:lvlText w:val=""/>
      <w:lvlJc w:val="left"/>
      <w:pPr>
        <w:tabs>
          <w:tab w:val="num" w:pos="851"/>
        </w:tabs>
        <w:ind w:left="851" w:hanging="426"/>
      </w:pPr>
      <w:rPr>
        <w:rFonts w:ascii="Wingdings" w:hAnsi="Wingdings" w:hint="default"/>
        <w:b w:val="0"/>
        <w:i w:val="0"/>
        <w:sz w:val="16"/>
      </w:rPr>
    </w:lvl>
    <w:lvl w:ilvl="1" w:tplc="182A79D2" w:tentative="1">
      <w:start w:val="1"/>
      <w:numFmt w:val="bullet"/>
      <w:lvlText w:val="o"/>
      <w:lvlJc w:val="left"/>
      <w:pPr>
        <w:tabs>
          <w:tab w:val="num" w:pos="2290"/>
        </w:tabs>
        <w:ind w:left="2290" w:hanging="360"/>
      </w:pPr>
      <w:rPr>
        <w:rFonts w:ascii="Courier New" w:hAnsi="Courier New" w:hint="default"/>
      </w:rPr>
    </w:lvl>
    <w:lvl w:ilvl="2" w:tplc="F2CAECD4" w:tentative="1">
      <w:start w:val="1"/>
      <w:numFmt w:val="bullet"/>
      <w:lvlText w:val=""/>
      <w:lvlJc w:val="left"/>
      <w:pPr>
        <w:tabs>
          <w:tab w:val="num" w:pos="3010"/>
        </w:tabs>
        <w:ind w:left="3010" w:hanging="360"/>
      </w:pPr>
      <w:rPr>
        <w:rFonts w:ascii="Wingdings" w:hAnsi="Wingdings" w:hint="default"/>
      </w:rPr>
    </w:lvl>
    <w:lvl w:ilvl="3" w:tplc="2C52B23C" w:tentative="1">
      <w:start w:val="1"/>
      <w:numFmt w:val="bullet"/>
      <w:lvlText w:val=""/>
      <w:lvlJc w:val="left"/>
      <w:pPr>
        <w:tabs>
          <w:tab w:val="num" w:pos="3730"/>
        </w:tabs>
        <w:ind w:left="3730" w:hanging="360"/>
      </w:pPr>
      <w:rPr>
        <w:rFonts w:ascii="Symbol" w:hAnsi="Symbol" w:hint="default"/>
      </w:rPr>
    </w:lvl>
    <w:lvl w:ilvl="4" w:tplc="2B4C536E" w:tentative="1">
      <w:start w:val="1"/>
      <w:numFmt w:val="bullet"/>
      <w:lvlText w:val="o"/>
      <w:lvlJc w:val="left"/>
      <w:pPr>
        <w:tabs>
          <w:tab w:val="num" w:pos="4450"/>
        </w:tabs>
        <w:ind w:left="4450" w:hanging="360"/>
      </w:pPr>
      <w:rPr>
        <w:rFonts w:ascii="Courier New" w:hAnsi="Courier New" w:hint="default"/>
      </w:rPr>
    </w:lvl>
    <w:lvl w:ilvl="5" w:tplc="0EDA30BE" w:tentative="1">
      <w:start w:val="1"/>
      <w:numFmt w:val="bullet"/>
      <w:lvlText w:val=""/>
      <w:lvlJc w:val="left"/>
      <w:pPr>
        <w:tabs>
          <w:tab w:val="num" w:pos="5170"/>
        </w:tabs>
        <w:ind w:left="5170" w:hanging="360"/>
      </w:pPr>
      <w:rPr>
        <w:rFonts w:ascii="Wingdings" w:hAnsi="Wingdings" w:hint="default"/>
      </w:rPr>
    </w:lvl>
    <w:lvl w:ilvl="6" w:tplc="5630FC44" w:tentative="1">
      <w:start w:val="1"/>
      <w:numFmt w:val="bullet"/>
      <w:lvlText w:val=""/>
      <w:lvlJc w:val="left"/>
      <w:pPr>
        <w:tabs>
          <w:tab w:val="num" w:pos="5890"/>
        </w:tabs>
        <w:ind w:left="5890" w:hanging="360"/>
      </w:pPr>
      <w:rPr>
        <w:rFonts w:ascii="Symbol" w:hAnsi="Symbol" w:hint="default"/>
      </w:rPr>
    </w:lvl>
    <w:lvl w:ilvl="7" w:tplc="63B8EA0A" w:tentative="1">
      <w:start w:val="1"/>
      <w:numFmt w:val="bullet"/>
      <w:lvlText w:val="o"/>
      <w:lvlJc w:val="left"/>
      <w:pPr>
        <w:tabs>
          <w:tab w:val="num" w:pos="6610"/>
        </w:tabs>
        <w:ind w:left="6610" w:hanging="360"/>
      </w:pPr>
      <w:rPr>
        <w:rFonts w:ascii="Courier New" w:hAnsi="Courier New" w:hint="default"/>
      </w:rPr>
    </w:lvl>
    <w:lvl w:ilvl="8" w:tplc="1624B236" w:tentative="1">
      <w:start w:val="1"/>
      <w:numFmt w:val="bullet"/>
      <w:lvlText w:val=""/>
      <w:lvlJc w:val="left"/>
      <w:pPr>
        <w:tabs>
          <w:tab w:val="num" w:pos="7330"/>
        </w:tabs>
        <w:ind w:left="7330" w:hanging="360"/>
      </w:pPr>
      <w:rPr>
        <w:rFonts w:ascii="Wingdings" w:hAnsi="Wingdings" w:hint="default"/>
      </w:rPr>
    </w:lvl>
  </w:abstractNum>
  <w:abstractNum w:abstractNumId="18" w15:restartNumberingAfterBreak="0">
    <w:nsid w:val="7ACA587A"/>
    <w:multiLevelType w:val="hybridMultilevel"/>
    <w:tmpl w:val="F7C4AAF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15:restartNumberingAfterBreak="0">
    <w:nsid w:val="7E402262"/>
    <w:multiLevelType w:val="hybridMultilevel"/>
    <w:tmpl w:val="64EAE220"/>
    <w:lvl w:ilvl="0" w:tplc="F9502872">
      <w:start w:val="1"/>
      <w:numFmt w:val="decimal"/>
      <w:lvlText w:val="%1)"/>
      <w:legacy w:legacy="1" w:legacySpace="0" w:legacyIndent="283"/>
      <w:lvlJc w:val="left"/>
      <w:pPr>
        <w:ind w:left="283" w:hanging="283"/>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hint="default"/>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6"/>
  </w:num>
  <w:num w:numId="3">
    <w:abstractNumId w:val="17"/>
  </w:num>
  <w:num w:numId="4">
    <w:abstractNumId w:val="7"/>
  </w:num>
  <w:num w:numId="5">
    <w:abstractNumId w:val="7"/>
  </w:num>
  <w:num w:numId="6">
    <w:abstractNumId w:val="3"/>
  </w:num>
  <w:num w:numId="7">
    <w:abstractNumId w:val="19"/>
  </w:num>
  <w:num w:numId="8">
    <w:abstractNumId w:val="16"/>
  </w:num>
  <w:num w:numId="9">
    <w:abstractNumId w:val="4"/>
  </w:num>
  <w:num w:numId="10">
    <w:abstractNumId w:val="1"/>
  </w:num>
  <w:num w:numId="11">
    <w:abstractNumId w:val="18"/>
  </w:num>
  <w:num w:numId="12">
    <w:abstractNumId w:val="2"/>
  </w:num>
  <w:num w:numId="13">
    <w:abstractNumId w:val="9"/>
  </w:num>
  <w:num w:numId="14">
    <w:abstractNumId w:val="13"/>
  </w:num>
  <w:num w:numId="15">
    <w:abstractNumId w:val="10"/>
  </w:num>
  <w:num w:numId="16">
    <w:abstractNumId w:val="1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5"/>
  </w:num>
  <w:num w:numId="20">
    <w:abstractNumId w:val="14"/>
  </w:num>
  <w:num w:numId="21">
    <w:abstractNumId w:val="8"/>
  </w:num>
  <w:num w:numId="2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autoHyphenation/>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62D"/>
    <w:rsid w:val="00003878"/>
    <w:rsid w:val="00004BAD"/>
    <w:rsid w:val="00005234"/>
    <w:rsid w:val="00011036"/>
    <w:rsid w:val="00011618"/>
    <w:rsid w:val="000138E7"/>
    <w:rsid w:val="000145C3"/>
    <w:rsid w:val="000164C2"/>
    <w:rsid w:val="0001652C"/>
    <w:rsid w:val="00022421"/>
    <w:rsid w:val="00023FF6"/>
    <w:rsid w:val="0002438E"/>
    <w:rsid w:val="000252EF"/>
    <w:rsid w:val="00027992"/>
    <w:rsid w:val="00030B84"/>
    <w:rsid w:val="00036BB0"/>
    <w:rsid w:val="00042D1A"/>
    <w:rsid w:val="00045368"/>
    <w:rsid w:val="00052384"/>
    <w:rsid w:val="000605C2"/>
    <w:rsid w:val="00061552"/>
    <w:rsid w:val="00061DBB"/>
    <w:rsid w:val="00067219"/>
    <w:rsid w:val="00067B77"/>
    <w:rsid w:val="000706B7"/>
    <w:rsid w:val="00072B68"/>
    <w:rsid w:val="00073B88"/>
    <w:rsid w:val="00074704"/>
    <w:rsid w:val="000751A5"/>
    <w:rsid w:val="000759CB"/>
    <w:rsid w:val="0007675C"/>
    <w:rsid w:val="00092071"/>
    <w:rsid w:val="00092BEF"/>
    <w:rsid w:val="00093390"/>
    <w:rsid w:val="00094A41"/>
    <w:rsid w:val="000956BD"/>
    <w:rsid w:val="000A306A"/>
    <w:rsid w:val="000A430D"/>
    <w:rsid w:val="000A433A"/>
    <w:rsid w:val="000A5569"/>
    <w:rsid w:val="000A6053"/>
    <w:rsid w:val="000A73D7"/>
    <w:rsid w:val="000B2275"/>
    <w:rsid w:val="000C018D"/>
    <w:rsid w:val="000C0735"/>
    <w:rsid w:val="000C09B0"/>
    <w:rsid w:val="000D2B1D"/>
    <w:rsid w:val="000D55C3"/>
    <w:rsid w:val="000E2EE1"/>
    <w:rsid w:val="000E5183"/>
    <w:rsid w:val="000E534C"/>
    <w:rsid w:val="000F1C71"/>
    <w:rsid w:val="000F229E"/>
    <w:rsid w:val="000F2DDE"/>
    <w:rsid w:val="000F43E0"/>
    <w:rsid w:val="000F6DD1"/>
    <w:rsid w:val="000F797E"/>
    <w:rsid w:val="00100908"/>
    <w:rsid w:val="00100C39"/>
    <w:rsid w:val="001064C2"/>
    <w:rsid w:val="00106E34"/>
    <w:rsid w:val="00110389"/>
    <w:rsid w:val="00110892"/>
    <w:rsid w:val="001108E5"/>
    <w:rsid w:val="001147FA"/>
    <w:rsid w:val="001148CF"/>
    <w:rsid w:val="001172CA"/>
    <w:rsid w:val="00117916"/>
    <w:rsid w:val="00121317"/>
    <w:rsid w:val="00124ECD"/>
    <w:rsid w:val="001271DD"/>
    <w:rsid w:val="001334ED"/>
    <w:rsid w:val="001351E3"/>
    <w:rsid w:val="0013619E"/>
    <w:rsid w:val="00136B65"/>
    <w:rsid w:val="0014042B"/>
    <w:rsid w:val="0014726B"/>
    <w:rsid w:val="001542CC"/>
    <w:rsid w:val="00154F0E"/>
    <w:rsid w:val="00162260"/>
    <w:rsid w:val="001623A2"/>
    <w:rsid w:val="0016271E"/>
    <w:rsid w:val="00170BB0"/>
    <w:rsid w:val="00171675"/>
    <w:rsid w:val="001729D1"/>
    <w:rsid w:val="0017514D"/>
    <w:rsid w:val="001844EB"/>
    <w:rsid w:val="0018611D"/>
    <w:rsid w:val="00190250"/>
    <w:rsid w:val="001914B0"/>
    <w:rsid w:val="00192771"/>
    <w:rsid w:val="00195582"/>
    <w:rsid w:val="001A0850"/>
    <w:rsid w:val="001A1B4E"/>
    <w:rsid w:val="001A2024"/>
    <w:rsid w:val="001A289E"/>
    <w:rsid w:val="001A775B"/>
    <w:rsid w:val="001A7ADB"/>
    <w:rsid w:val="001B1FB0"/>
    <w:rsid w:val="001B5C23"/>
    <w:rsid w:val="001C12FB"/>
    <w:rsid w:val="001C5064"/>
    <w:rsid w:val="001C601E"/>
    <w:rsid w:val="001C6B89"/>
    <w:rsid w:val="001C7AC9"/>
    <w:rsid w:val="001D4B41"/>
    <w:rsid w:val="001D50A0"/>
    <w:rsid w:val="001D7C75"/>
    <w:rsid w:val="001D7F2F"/>
    <w:rsid w:val="001E2895"/>
    <w:rsid w:val="001E5E38"/>
    <w:rsid w:val="001F036D"/>
    <w:rsid w:val="001F293C"/>
    <w:rsid w:val="001F3CE2"/>
    <w:rsid w:val="00205B95"/>
    <w:rsid w:val="00207BA8"/>
    <w:rsid w:val="00210A68"/>
    <w:rsid w:val="0021126B"/>
    <w:rsid w:val="00211499"/>
    <w:rsid w:val="0021219F"/>
    <w:rsid w:val="00213B62"/>
    <w:rsid w:val="00214415"/>
    <w:rsid w:val="0021498B"/>
    <w:rsid w:val="0021499D"/>
    <w:rsid w:val="00217293"/>
    <w:rsid w:val="0021745F"/>
    <w:rsid w:val="002216DA"/>
    <w:rsid w:val="00231BEC"/>
    <w:rsid w:val="00231D1C"/>
    <w:rsid w:val="00233000"/>
    <w:rsid w:val="00234749"/>
    <w:rsid w:val="00237614"/>
    <w:rsid w:val="0023772E"/>
    <w:rsid w:val="002400F4"/>
    <w:rsid w:val="00240D51"/>
    <w:rsid w:val="002454F1"/>
    <w:rsid w:val="00250E21"/>
    <w:rsid w:val="00254C21"/>
    <w:rsid w:val="00260B40"/>
    <w:rsid w:val="00262B5F"/>
    <w:rsid w:val="00264E98"/>
    <w:rsid w:val="0026720A"/>
    <w:rsid w:val="00267562"/>
    <w:rsid w:val="002729B4"/>
    <w:rsid w:val="0027539D"/>
    <w:rsid w:val="00276187"/>
    <w:rsid w:val="00276EBC"/>
    <w:rsid w:val="00284CC1"/>
    <w:rsid w:val="0028590B"/>
    <w:rsid w:val="002907F2"/>
    <w:rsid w:val="002921D4"/>
    <w:rsid w:val="002965AA"/>
    <w:rsid w:val="002A05FC"/>
    <w:rsid w:val="002A0C2D"/>
    <w:rsid w:val="002A0DE0"/>
    <w:rsid w:val="002A3AD7"/>
    <w:rsid w:val="002B100C"/>
    <w:rsid w:val="002B1543"/>
    <w:rsid w:val="002B2C87"/>
    <w:rsid w:val="002B429B"/>
    <w:rsid w:val="002B6B01"/>
    <w:rsid w:val="002C3C33"/>
    <w:rsid w:val="002C40F2"/>
    <w:rsid w:val="002C456A"/>
    <w:rsid w:val="002C4648"/>
    <w:rsid w:val="002C71DF"/>
    <w:rsid w:val="002D1718"/>
    <w:rsid w:val="002D1E42"/>
    <w:rsid w:val="002D4DC1"/>
    <w:rsid w:val="002D565D"/>
    <w:rsid w:val="002D5DF1"/>
    <w:rsid w:val="002D6585"/>
    <w:rsid w:val="002D68F9"/>
    <w:rsid w:val="002E2B09"/>
    <w:rsid w:val="002E3B59"/>
    <w:rsid w:val="002E4670"/>
    <w:rsid w:val="002F4EB1"/>
    <w:rsid w:val="002F78BE"/>
    <w:rsid w:val="002F7FE1"/>
    <w:rsid w:val="00300A6D"/>
    <w:rsid w:val="00302E6C"/>
    <w:rsid w:val="00311CD9"/>
    <w:rsid w:val="003134E2"/>
    <w:rsid w:val="0031354D"/>
    <w:rsid w:val="00320CFE"/>
    <w:rsid w:val="003401F9"/>
    <w:rsid w:val="00345306"/>
    <w:rsid w:val="00351A75"/>
    <w:rsid w:val="0035206E"/>
    <w:rsid w:val="0035683A"/>
    <w:rsid w:val="003613C8"/>
    <w:rsid w:val="00361BE7"/>
    <w:rsid w:val="00363FF6"/>
    <w:rsid w:val="00365A11"/>
    <w:rsid w:val="003762C7"/>
    <w:rsid w:val="00376B5A"/>
    <w:rsid w:val="00377667"/>
    <w:rsid w:val="00377F48"/>
    <w:rsid w:val="00380BAA"/>
    <w:rsid w:val="00382268"/>
    <w:rsid w:val="00385EF4"/>
    <w:rsid w:val="00386D14"/>
    <w:rsid w:val="003900F3"/>
    <w:rsid w:val="003901C1"/>
    <w:rsid w:val="00391664"/>
    <w:rsid w:val="00392784"/>
    <w:rsid w:val="00393854"/>
    <w:rsid w:val="003940D6"/>
    <w:rsid w:val="0039437B"/>
    <w:rsid w:val="0039623F"/>
    <w:rsid w:val="00397D73"/>
    <w:rsid w:val="003A013B"/>
    <w:rsid w:val="003A1ACC"/>
    <w:rsid w:val="003A4126"/>
    <w:rsid w:val="003A57A2"/>
    <w:rsid w:val="003A5890"/>
    <w:rsid w:val="003B312D"/>
    <w:rsid w:val="003B54B1"/>
    <w:rsid w:val="003C37C8"/>
    <w:rsid w:val="003D2BEB"/>
    <w:rsid w:val="003D3CAE"/>
    <w:rsid w:val="003D5F2F"/>
    <w:rsid w:val="003E0908"/>
    <w:rsid w:val="003E2838"/>
    <w:rsid w:val="003E560A"/>
    <w:rsid w:val="003E5EAC"/>
    <w:rsid w:val="003E6DE7"/>
    <w:rsid w:val="003F219C"/>
    <w:rsid w:val="003F337E"/>
    <w:rsid w:val="003F564D"/>
    <w:rsid w:val="004006A8"/>
    <w:rsid w:val="00406B1F"/>
    <w:rsid w:val="00406F92"/>
    <w:rsid w:val="004113B0"/>
    <w:rsid w:val="0041151F"/>
    <w:rsid w:val="00413553"/>
    <w:rsid w:val="00413BD3"/>
    <w:rsid w:val="004147A5"/>
    <w:rsid w:val="00417734"/>
    <w:rsid w:val="00420DB8"/>
    <w:rsid w:val="004275A2"/>
    <w:rsid w:val="00427C25"/>
    <w:rsid w:val="004312CF"/>
    <w:rsid w:val="00432B67"/>
    <w:rsid w:val="0043434F"/>
    <w:rsid w:val="004367C5"/>
    <w:rsid w:val="00447E95"/>
    <w:rsid w:val="004504AC"/>
    <w:rsid w:val="004537CD"/>
    <w:rsid w:val="00454895"/>
    <w:rsid w:val="00461640"/>
    <w:rsid w:val="00464099"/>
    <w:rsid w:val="00464F6E"/>
    <w:rsid w:val="00467707"/>
    <w:rsid w:val="00467852"/>
    <w:rsid w:val="0047237D"/>
    <w:rsid w:val="00475B0F"/>
    <w:rsid w:val="004763BD"/>
    <w:rsid w:val="004776DE"/>
    <w:rsid w:val="00477C20"/>
    <w:rsid w:val="004806EA"/>
    <w:rsid w:val="004807BF"/>
    <w:rsid w:val="00481F2A"/>
    <w:rsid w:val="004863F9"/>
    <w:rsid w:val="00486A28"/>
    <w:rsid w:val="00491116"/>
    <w:rsid w:val="004931D5"/>
    <w:rsid w:val="004977D9"/>
    <w:rsid w:val="004A0620"/>
    <w:rsid w:val="004A0880"/>
    <w:rsid w:val="004A5CC0"/>
    <w:rsid w:val="004B5A24"/>
    <w:rsid w:val="004B5B00"/>
    <w:rsid w:val="004B6710"/>
    <w:rsid w:val="004C22C3"/>
    <w:rsid w:val="004C6954"/>
    <w:rsid w:val="004C6CED"/>
    <w:rsid w:val="004D125F"/>
    <w:rsid w:val="004D12CF"/>
    <w:rsid w:val="004D2408"/>
    <w:rsid w:val="004D314A"/>
    <w:rsid w:val="004D47D0"/>
    <w:rsid w:val="004D4ABB"/>
    <w:rsid w:val="004E2933"/>
    <w:rsid w:val="004E38A5"/>
    <w:rsid w:val="004E3FE4"/>
    <w:rsid w:val="004E66F5"/>
    <w:rsid w:val="004E72E9"/>
    <w:rsid w:val="004F2CF1"/>
    <w:rsid w:val="004F3C9B"/>
    <w:rsid w:val="004F4FF3"/>
    <w:rsid w:val="00501B87"/>
    <w:rsid w:val="0050230A"/>
    <w:rsid w:val="0050315F"/>
    <w:rsid w:val="00503A09"/>
    <w:rsid w:val="00504C25"/>
    <w:rsid w:val="00510737"/>
    <w:rsid w:val="00511089"/>
    <w:rsid w:val="005132D6"/>
    <w:rsid w:val="0052449D"/>
    <w:rsid w:val="00525D32"/>
    <w:rsid w:val="00526B5D"/>
    <w:rsid w:val="00551893"/>
    <w:rsid w:val="005518AE"/>
    <w:rsid w:val="0055351A"/>
    <w:rsid w:val="00553BA1"/>
    <w:rsid w:val="00556868"/>
    <w:rsid w:val="00562015"/>
    <w:rsid w:val="005624BF"/>
    <w:rsid w:val="00562849"/>
    <w:rsid w:val="00571B30"/>
    <w:rsid w:val="005760CB"/>
    <w:rsid w:val="005777AB"/>
    <w:rsid w:val="00585ABF"/>
    <w:rsid w:val="00587FC8"/>
    <w:rsid w:val="00591EB8"/>
    <w:rsid w:val="005969C1"/>
    <w:rsid w:val="005A02EE"/>
    <w:rsid w:val="005A462D"/>
    <w:rsid w:val="005A558F"/>
    <w:rsid w:val="005A7EF9"/>
    <w:rsid w:val="005B48DE"/>
    <w:rsid w:val="005B6897"/>
    <w:rsid w:val="005B6F70"/>
    <w:rsid w:val="005B79BD"/>
    <w:rsid w:val="005C2082"/>
    <w:rsid w:val="005C2182"/>
    <w:rsid w:val="005C349A"/>
    <w:rsid w:val="005C3C18"/>
    <w:rsid w:val="005C5527"/>
    <w:rsid w:val="005C6AB0"/>
    <w:rsid w:val="005C7E22"/>
    <w:rsid w:val="005C7F30"/>
    <w:rsid w:val="005D02CA"/>
    <w:rsid w:val="005D05D0"/>
    <w:rsid w:val="005D259B"/>
    <w:rsid w:val="005D2922"/>
    <w:rsid w:val="005D3B71"/>
    <w:rsid w:val="005D4441"/>
    <w:rsid w:val="005D67A2"/>
    <w:rsid w:val="005E01A0"/>
    <w:rsid w:val="005E021F"/>
    <w:rsid w:val="005E2617"/>
    <w:rsid w:val="005E36A3"/>
    <w:rsid w:val="005F36D7"/>
    <w:rsid w:val="005F4C93"/>
    <w:rsid w:val="005F683B"/>
    <w:rsid w:val="00600990"/>
    <w:rsid w:val="00603010"/>
    <w:rsid w:val="006039A6"/>
    <w:rsid w:val="006054A2"/>
    <w:rsid w:val="006056E0"/>
    <w:rsid w:val="006074B9"/>
    <w:rsid w:val="00611086"/>
    <w:rsid w:val="00614A89"/>
    <w:rsid w:val="00622A90"/>
    <w:rsid w:val="0062324E"/>
    <w:rsid w:val="006238ED"/>
    <w:rsid w:val="00625B3C"/>
    <w:rsid w:val="00626778"/>
    <w:rsid w:val="00635F11"/>
    <w:rsid w:val="0063750A"/>
    <w:rsid w:val="00643623"/>
    <w:rsid w:val="00645088"/>
    <w:rsid w:val="00653807"/>
    <w:rsid w:val="0066215B"/>
    <w:rsid w:val="00665E06"/>
    <w:rsid w:val="0067218E"/>
    <w:rsid w:val="0067230A"/>
    <w:rsid w:val="00675D3B"/>
    <w:rsid w:val="00680B87"/>
    <w:rsid w:val="006810EB"/>
    <w:rsid w:val="00682A41"/>
    <w:rsid w:val="00683F2B"/>
    <w:rsid w:val="00692BA6"/>
    <w:rsid w:val="006949B6"/>
    <w:rsid w:val="00696F54"/>
    <w:rsid w:val="00697834"/>
    <w:rsid w:val="006A06AE"/>
    <w:rsid w:val="006A0ADE"/>
    <w:rsid w:val="006A0DF6"/>
    <w:rsid w:val="006A19A2"/>
    <w:rsid w:val="006A2892"/>
    <w:rsid w:val="006A34C7"/>
    <w:rsid w:val="006B4DDF"/>
    <w:rsid w:val="006B601E"/>
    <w:rsid w:val="006B69E5"/>
    <w:rsid w:val="006C1F73"/>
    <w:rsid w:val="006C2AA2"/>
    <w:rsid w:val="006C2D36"/>
    <w:rsid w:val="006C4760"/>
    <w:rsid w:val="006C5939"/>
    <w:rsid w:val="006D1E56"/>
    <w:rsid w:val="006D3617"/>
    <w:rsid w:val="006D4C3A"/>
    <w:rsid w:val="006D61BA"/>
    <w:rsid w:val="006E0181"/>
    <w:rsid w:val="006E3655"/>
    <w:rsid w:val="006E47C8"/>
    <w:rsid w:val="006E5B41"/>
    <w:rsid w:val="006F36BE"/>
    <w:rsid w:val="006F412E"/>
    <w:rsid w:val="006F4D00"/>
    <w:rsid w:val="006F4D84"/>
    <w:rsid w:val="007012E8"/>
    <w:rsid w:val="00706E7B"/>
    <w:rsid w:val="007128EB"/>
    <w:rsid w:val="00715694"/>
    <w:rsid w:val="00716790"/>
    <w:rsid w:val="00723573"/>
    <w:rsid w:val="0072461F"/>
    <w:rsid w:val="00725B96"/>
    <w:rsid w:val="00725E6A"/>
    <w:rsid w:val="00726BBC"/>
    <w:rsid w:val="007318FB"/>
    <w:rsid w:val="00731E9D"/>
    <w:rsid w:val="00731F4A"/>
    <w:rsid w:val="00733D45"/>
    <w:rsid w:val="00733D63"/>
    <w:rsid w:val="007375AD"/>
    <w:rsid w:val="00741D28"/>
    <w:rsid w:val="00742BF5"/>
    <w:rsid w:val="007445DE"/>
    <w:rsid w:val="007477E4"/>
    <w:rsid w:val="00751D33"/>
    <w:rsid w:val="00755862"/>
    <w:rsid w:val="00755DF5"/>
    <w:rsid w:val="00780659"/>
    <w:rsid w:val="00781E08"/>
    <w:rsid w:val="00781F03"/>
    <w:rsid w:val="00782474"/>
    <w:rsid w:val="00784128"/>
    <w:rsid w:val="00784EE8"/>
    <w:rsid w:val="007862A1"/>
    <w:rsid w:val="00786F8B"/>
    <w:rsid w:val="00787A4E"/>
    <w:rsid w:val="007925B8"/>
    <w:rsid w:val="0079472C"/>
    <w:rsid w:val="00796430"/>
    <w:rsid w:val="007A5346"/>
    <w:rsid w:val="007A6EE6"/>
    <w:rsid w:val="007A71B9"/>
    <w:rsid w:val="007B03CA"/>
    <w:rsid w:val="007B44D6"/>
    <w:rsid w:val="007B4F2E"/>
    <w:rsid w:val="007C0EFA"/>
    <w:rsid w:val="007C235B"/>
    <w:rsid w:val="007C2E9C"/>
    <w:rsid w:val="007C3468"/>
    <w:rsid w:val="007C63E7"/>
    <w:rsid w:val="007D163C"/>
    <w:rsid w:val="007E0246"/>
    <w:rsid w:val="007E1FE7"/>
    <w:rsid w:val="007E5559"/>
    <w:rsid w:val="007E67F8"/>
    <w:rsid w:val="007F03C1"/>
    <w:rsid w:val="007F04BB"/>
    <w:rsid w:val="007F12F4"/>
    <w:rsid w:val="007F22DE"/>
    <w:rsid w:val="007F26A9"/>
    <w:rsid w:val="007F2957"/>
    <w:rsid w:val="007F4FAF"/>
    <w:rsid w:val="00800D1D"/>
    <w:rsid w:val="0080104F"/>
    <w:rsid w:val="00802FC3"/>
    <w:rsid w:val="0080402B"/>
    <w:rsid w:val="00805E68"/>
    <w:rsid w:val="00811673"/>
    <w:rsid w:val="00816316"/>
    <w:rsid w:val="0081748B"/>
    <w:rsid w:val="00820173"/>
    <w:rsid w:val="0082390A"/>
    <w:rsid w:val="0082533F"/>
    <w:rsid w:val="008254B0"/>
    <w:rsid w:val="00826954"/>
    <w:rsid w:val="0083069D"/>
    <w:rsid w:val="008307CA"/>
    <w:rsid w:val="0083091F"/>
    <w:rsid w:val="008352A8"/>
    <w:rsid w:val="00836801"/>
    <w:rsid w:val="0084121F"/>
    <w:rsid w:val="008415B0"/>
    <w:rsid w:val="00842293"/>
    <w:rsid w:val="00843093"/>
    <w:rsid w:val="0084312B"/>
    <w:rsid w:val="00845512"/>
    <w:rsid w:val="00846BB0"/>
    <w:rsid w:val="00852176"/>
    <w:rsid w:val="00852208"/>
    <w:rsid w:val="00855225"/>
    <w:rsid w:val="00861DBA"/>
    <w:rsid w:val="00863781"/>
    <w:rsid w:val="00865FC2"/>
    <w:rsid w:val="00866F38"/>
    <w:rsid w:val="00871518"/>
    <w:rsid w:val="00871B4C"/>
    <w:rsid w:val="00873721"/>
    <w:rsid w:val="00873903"/>
    <w:rsid w:val="00876B13"/>
    <w:rsid w:val="00880E8C"/>
    <w:rsid w:val="0088134A"/>
    <w:rsid w:val="008816EE"/>
    <w:rsid w:val="00883515"/>
    <w:rsid w:val="00884724"/>
    <w:rsid w:val="00887F91"/>
    <w:rsid w:val="00891DFE"/>
    <w:rsid w:val="008A5696"/>
    <w:rsid w:val="008A62A6"/>
    <w:rsid w:val="008B45BF"/>
    <w:rsid w:val="008B4C4C"/>
    <w:rsid w:val="008B70B0"/>
    <w:rsid w:val="008C1511"/>
    <w:rsid w:val="008C386C"/>
    <w:rsid w:val="008C7331"/>
    <w:rsid w:val="008C74B2"/>
    <w:rsid w:val="008D0A03"/>
    <w:rsid w:val="008D10A6"/>
    <w:rsid w:val="008D17D5"/>
    <w:rsid w:val="008D288E"/>
    <w:rsid w:val="008D3BA4"/>
    <w:rsid w:val="008D5176"/>
    <w:rsid w:val="008D66E3"/>
    <w:rsid w:val="008E49E5"/>
    <w:rsid w:val="008E5078"/>
    <w:rsid w:val="008F05D4"/>
    <w:rsid w:val="008F4FE4"/>
    <w:rsid w:val="008F6802"/>
    <w:rsid w:val="008F7BE7"/>
    <w:rsid w:val="00901B10"/>
    <w:rsid w:val="009020E7"/>
    <w:rsid w:val="00903D91"/>
    <w:rsid w:val="00906A35"/>
    <w:rsid w:val="00907105"/>
    <w:rsid w:val="0090731F"/>
    <w:rsid w:val="00907CA9"/>
    <w:rsid w:val="00916DF5"/>
    <w:rsid w:val="00921653"/>
    <w:rsid w:val="00924B6D"/>
    <w:rsid w:val="00932A43"/>
    <w:rsid w:val="00937158"/>
    <w:rsid w:val="00940AFA"/>
    <w:rsid w:val="00943BBA"/>
    <w:rsid w:val="00946034"/>
    <w:rsid w:val="00960211"/>
    <w:rsid w:val="0096128E"/>
    <w:rsid w:val="00963296"/>
    <w:rsid w:val="00963B1D"/>
    <w:rsid w:val="00963FA8"/>
    <w:rsid w:val="00967AB9"/>
    <w:rsid w:val="00971B51"/>
    <w:rsid w:val="00971C64"/>
    <w:rsid w:val="00972567"/>
    <w:rsid w:val="009802F8"/>
    <w:rsid w:val="0098262F"/>
    <w:rsid w:val="00985A48"/>
    <w:rsid w:val="00985FBB"/>
    <w:rsid w:val="009865E8"/>
    <w:rsid w:val="00986ACE"/>
    <w:rsid w:val="009879D4"/>
    <w:rsid w:val="00990710"/>
    <w:rsid w:val="0099303B"/>
    <w:rsid w:val="0099433C"/>
    <w:rsid w:val="009A18CD"/>
    <w:rsid w:val="009A78CA"/>
    <w:rsid w:val="009A7EE0"/>
    <w:rsid w:val="009B44B5"/>
    <w:rsid w:val="009C1276"/>
    <w:rsid w:val="009C498F"/>
    <w:rsid w:val="009C71F7"/>
    <w:rsid w:val="009D1CAD"/>
    <w:rsid w:val="009D3790"/>
    <w:rsid w:val="009E1502"/>
    <w:rsid w:val="009E7797"/>
    <w:rsid w:val="009E7D49"/>
    <w:rsid w:val="009F4F15"/>
    <w:rsid w:val="009F560A"/>
    <w:rsid w:val="009F65B2"/>
    <w:rsid w:val="00A0243A"/>
    <w:rsid w:val="00A10715"/>
    <w:rsid w:val="00A1438C"/>
    <w:rsid w:val="00A15F54"/>
    <w:rsid w:val="00A16831"/>
    <w:rsid w:val="00A23423"/>
    <w:rsid w:val="00A23699"/>
    <w:rsid w:val="00A26D2C"/>
    <w:rsid w:val="00A3151E"/>
    <w:rsid w:val="00A32416"/>
    <w:rsid w:val="00A32A2F"/>
    <w:rsid w:val="00A35079"/>
    <w:rsid w:val="00A36716"/>
    <w:rsid w:val="00A40F7E"/>
    <w:rsid w:val="00A432B2"/>
    <w:rsid w:val="00A435B3"/>
    <w:rsid w:val="00A438F7"/>
    <w:rsid w:val="00A44C72"/>
    <w:rsid w:val="00A46916"/>
    <w:rsid w:val="00A50909"/>
    <w:rsid w:val="00A53958"/>
    <w:rsid w:val="00A53C77"/>
    <w:rsid w:val="00A557A7"/>
    <w:rsid w:val="00A57E2A"/>
    <w:rsid w:val="00A6146F"/>
    <w:rsid w:val="00A639E2"/>
    <w:rsid w:val="00A67D49"/>
    <w:rsid w:val="00A70E75"/>
    <w:rsid w:val="00A71E79"/>
    <w:rsid w:val="00A75C34"/>
    <w:rsid w:val="00A80073"/>
    <w:rsid w:val="00A80109"/>
    <w:rsid w:val="00A857D9"/>
    <w:rsid w:val="00A91F54"/>
    <w:rsid w:val="00A93C0A"/>
    <w:rsid w:val="00AA5FBF"/>
    <w:rsid w:val="00AA62D0"/>
    <w:rsid w:val="00AA6991"/>
    <w:rsid w:val="00AA69B7"/>
    <w:rsid w:val="00AA7A6A"/>
    <w:rsid w:val="00AB06B4"/>
    <w:rsid w:val="00AB1583"/>
    <w:rsid w:val="00AB2181"/>
    <w:rsid w:val="00AB2F23"/>
    <w:rsid w:val="00AB3485"/>
    <w:rsid w:val="00AB4296"/>
    <w:rsid w:val="00AC3553"/>
    <w:rsid w:val="00AC3962"/>
    <w:rsid w:val="00AD2BD5"/>
    <w:rsid w:val="00AD30BF"/>
    <w:rsid w:val="00AE4185"/>
    <w:rsid w:val="00AE74E2"/>
    <w:rsid w:val="00AF0584"/>
    <w:rsid w:val="00AF6180"/>
    <w:rsid w:val="00AF7834"/>
    <w:rsid w:val="00B02915"/>
    <w:rsid w:val="00B046FF"/>
    <w:rsid w:val="00B06B9B"/>
    <w:rsid w:val="00B1304F"/>
    <w:rsid w:val="00B13769"/>
    <w:rsid w:val="00B13904"/>
    <w:rsid w:val="00B14531"/>
    <w:rsid w:val="00B16972"/>
    <w:rsid w:val="00B178D8"/>
    <w:rsid w:val="00B222FA"/>
    <w:rsid w:val="00B22B4C"/>
    <w:rsid w:val="00B2447F"/>
    <w:rsid w:val="00B2667B"/>
    <w:rsid w:val="00B30ECC"/>
    <w:rsid w:val="00B366A1"/>
    <w:rsid w:val="00B405C4"/>
    <w:rsid w:val="00B44DEF"/>
    <w:rsid w:val="00B53C39"/>
    <w:rsid w:val="00B5475A"/>
    <w:rsid w:val="00B55569"/>
    <w:rsid w:val="00B56D1A"/>
    <w:rsid w:val="00B60922"/>
    <w:rsid w:val="00B60BB9"/>
    <w:rsid w:val="00B61D64"/>
    <w:rsid w:val="00B63A05"/>
    <w:rsid w:val="00B658D2"/>
    <w:rsid w:val="00B7087A"/>
    <w:rsid w:val="00B71E00"/>
    <w:rsid w:val="00B72B41"/>
    <w:rsid w:val="00B737C7"/>
    <w:rsid w:val="00B755DA"/>
    <w:rsid w:val="00B75DDC"/>
    <w:rsid w:val="00B7688F"/>
    <w:rsid w:val="00B7777E"/>
    <w:rsid w:val="00B86B5D"/>
    <w:rsid w:val="00B87F89"/>
    <w:rsid w:val="00B90753"/>
    <w:rsid w:val="00B90D1F"/>
    <w:rsid w:val="00B94AD2"/>
    <w:rsid w:val="00B94CE2"/>
    <w:rsid w:val="00B971AD"/>
    <w:rsid w:val="00BA0B77"/>
    <w:rsid w:val="00BA1E34"/>
    <w:rsid w:val="00BB1D1D"/>
    <w:rsid w:val="00BB6F77"/>
    <w:rsid w:val="00BC03FD"/>
    <w:rsid w:val="00BC1F89"/>
    <w:rsid w:val="00BC72D6"/>
    <w:rsid w:val="00BD0940"/>
    <w:rsid w:val="00BD1DB8"/>
    <w:rsid w:val="00BD202C"/>
    <w:rsid w:val="00BD6802"/>
    <w:rsid w:val="00BD77F9"/>
    <w:rsid w:val="00BE06EE"/>
    <w:rsid w:val="00BE4373"/>
    <w:rsid w:val="00BE4F42"/>
    <w:rsid w:val="00BE64DE"/>
    <w:rsid w:val="00BF08D7"/>
    <w:rsid w:val="00BF09B1"/>
    <w:rsid w:val="00C01483"/>
    <w:rsid w:val="00C015F0"/>
    <w:rsid w:val="00C036D9"/>
    <w:rsid w:val="00C1021B"/>
    <w:rsid w:val="00C17782"/>
    <w:rsid w:val="00C233AA"/>
    <w:rsid w:val="00C23C23"/>
    <w:rsid w:val="00C2476E"/>
    <w:rsid w:val="00C24A6C"/>
    <w:rsid w:val="00C3089D"/>
    <w:rsid w:val="00C32E97"/>
    <w:rsid w:val="00C342CE"/>
    <w:rsid w:val="00C35552"/>
    <w:rsid w:val="00C3603D"/>
    <w:rsid w:val="00C36E34"/>
    <w:rsid w:val="00C40323"/>
    <w:rsid w:val="00C40D71"/>
    <w:rsid w:val="00C4179D"/>
    <w:rsid w:val="00C432C9"/>
    <w:rsid w:val="00C43B63"/>
    <w:rsid w:val="00C440DF"/>
    <w:rsid w:val="00C47ACC"/>
    <w:rsid w:val="00C511C1"/>
    <w:rsid w:val="00C51892"/>
    <w:rsid w:val="00C51B8B"/>
    <w:rsid w:val="00C51D30"/>
    <w:rsid w:val="00C572FC"/>
    <w:rsid w:val="00C57361"/>
    <w:rsid w:val="00C63223"/>
    <w:rsid w:val="00C63251"/>
    <w:rsid w:val="00C6397D"/>
    <w:rsid w:val="00C64F52"/>
    <w:rsid w:val="00C667CB"/>
    <w:rsid w:val="00C70FC5"/>
    <w:rsid w:val="00C80E2B"/>
    <w:rsid w:val="00C815F9"/>
    <w:rsid w:val="00C86033"/>
    <w:rsid w:val="00C86987"/>
    <w:rsid w:val="00C9026A"/>
    <w:rsid w:val="00C93AE5"/>
    <w:rsid w:val="00C96977"/>
    <w:rsid w:val="00C97379"/>
    <w:rsid w:val="00CA18A8"/>
    <w:rsid w:val="00CA35D6"/>
    <w:rsid w:val="00CA39C5"/>
    <w:rsid w:val="00CA6341"/>
    <w:rsid w:val="00CA6B6D"/>
    <w:rsid w:val="00CB0B94"/>
    <w:rsid w:val="00CB0F75"/>
    <w:rsid w:val="00CB1A13"/>
    <w:rsid w:val="00CB39D6"/>
    <w:rsid w:val="00CB43A6"/>
    <w:rsid w:val="00CB7A89"/>
    <w:rsid w:val="00CC0CDE"/>
    <w:rsid w:val="00CC207E"/>
    <w:rsid w:val="00CC3050"/>
    <w:rsid w:val="00CC4EB0"/>
    <w:rsid w:val="00CC5342"/>
    <w:rsid w:val="00CD00ED"/>
    <w:rsid w:val="00CD1F69"/>
    <w:rsid w:val="00CD37C1"/>
    <w:rsid w:val="00CD47FE"/>
    <w:rsid w:val="00CD49C9"/>
    <w:rsid w:val="00CE261D"/>
    <w:rsid w:val="00CE36E1"/>
    <w:rsid w:val="00CE5C21"/>
    <w:rsid w:val="00CE7688"/>
    <w:rsid w:val="00CE7954"/>
    <w:rsid w:val="00CF4CD5"/>
    <w:rsid w:val="00CF7113"/>
    <w:rsid w:val="00CF7D5F"/>
    <w:rsid w:val="00D00570"/>
    <w:rsid w:val="00D00D8F"/>
    <w:rsid w:val="00D01791"/>
    <w:rsid w:val="00D02B4A"/>
    <w:rsid w:val="00D061CA"/>
    <w:rsid w:val="00D064AE"/>
    <w:rsid w:val="00D07484"/>
    <w:rsid w:val="00D105B4"/>
    <w:rsid w:val="00D11E8C"/>
    <w:rsid w:val="00D1379C"/>
    <w:rsid w:val="00D1445E"/>
    <w:rsid w:val="00D16396"/>
    <w:rsid w:val="00D203F7"/>
    <w:rsid w:val="00D20475"/>
    <w:rsid w:val="00D24C5D"/>
    <w:rsid w:val="00D26299"/>
    <w:rsid w:val="00D27795"/>
    <w:rsid w:val="00D30BB3"/>
    <w:rsid w:val="00D33F7A"/>
    <w:rsid w:val="00D41C93"/>
    <w:rsid w:val="00D432C4"/>
    <w:rsid w:val="00D45F75"/>
    <w:rsid w:val="00D46EEA"/>
    <w:rsid w:val="00D50D01"/>
    <w:rsid w:val="00D52C19"/>
    <w:rsid w:val="00D5431D"/>
    <w:rsid w:val="00D60E26"/>
    <w:rsid w:val="00D63E9E"/>
    <w:rsid w:val="00D65073"/>
    <w:rsid w:val="00D70CF6"/>
    <w:rsid w:val="00D746F2"/>
    <w:rsid w:val="00D765DB"/>
    <w:rsid w:val="00D820D7"/>
    <w:rsid w:val="00D824C6"/>
    <w:rsid w:val="00D827EC"/>
    <w:rsid w:val="00D8332F"/>
    <w:rsid w:val="00D83F68"/>
    <w:rsid w:val="00D84D53"/>
    <w:rsid w:val="00D85ACF"/>
    <w:rsid w:val="00D864B2"/>
    <w:rsid w:val="00D90E2E"/>
    <w:rsid w:val="00D9102C"/>
    <w:rsid w:val="00D91544"/>
    <w:rsid w:val="00D921C7"/>
    <w:rsid w:val="00D93274"/>
    <w:rsid w:val="00D93E2F"/>
    <w:rsid w:val="00D9630E"/>
    <w:rsid w:val="00D973A9"/>
    <w:rsid w:val="00DA0B65"/>
    <w:rsid w:val="00DA1AE9"/>
    <w:rsid w:val="00DA327E"/>
    <w:rsid w:val="00DA7B4D"/>
    <w:rsid w:val="00DB019B"/>
    <w:rsid w:val="00DB0DF9"/>
    <w:rsid w:val="00DB2EBD"/>
    <w:rsid w:val="00DB51B3"/>
    <w:rsid w:val="00DB51C2"/>
    <w:rsid w:val="00DB5C46"/>
    <w:rsid w:val="00DB6B53"/>
    <w:rsid w:val="00DB7B8C"/>
    <w:rsid w:val="00DC013A"/>
    <w:rsid w:val="00DC150B"/>
    <w:rsid w:val="00DC1DCC"/>
    <w:rsid w:val="00DC4112"/>
    <w:rsid w:val="00DC6DC1"/>
    <w:rsid w:val="00DD4B14"/>
    <w:rsid w:val="00DD5D46"/>
    <w:rsid w:val="00DE093A"/>
    <w:rsid w:val="00DE2996"/>
    <w:rsid w:val="00DE314E"/>
    <w:rsid w:val="00DE7E91"/>
    <w:rsid w:val="00DF191F"/>
    <w:rsid w:val="00DF3F4F"/>
    <w:rsid w:val="00DF72F6"/>
    <w:rsid w:val="00E019AE"/>
    <w:rsid w:val="00E01CA5"/>
    <w:rsid w:val="00E07D17"/>
    <w:rsid w:val="00E111EE"/>
    <w:rsid w:val="00E1310C"/>
    <w:rsid w:val="00E13C48"/>
    <w:rsid w:val="00E1423B"/>
    <w:rsid w:val="00E17006"/>
    <w:rsid w:val="00E17347"/>
    <w:rsid w:val="00E17F14"/>
    <w:rsid w:val="00E220E4"/>
    <w:rsid w:val="00E22AF1"/>
    <w:rsid w:val="00E24541"/>
    <w:rsid w:val="00E249FC"/>
    <w:rsid w:val="00E25036"/>
    <w:rsid w:val="00E27FBD"/>
    <w:rsid w:val="00E33EC0"/>
    <w:rsid w:val="00E34002"/>
    <w:rsid w:val="00E44EB8"/>
    <w:rsid w:val="00E455C9"/>
    <w:rsid w:val="00E46051"/>
    <w:rsid w:val="00E52587"/>
    <w:rsid w:val="00E53710"/>
    <w:rsid w:val="00E542E4"/>
    <w:rsid w:val="00E575FA"/>
    <w:rsid w:val="00E57B9C"/>
    <w:rsid w:val="00E57E75"/>
    <w:rsid w:val="00E63890"/>
    <w:rsid w:val="00E65AB6"/>
    <w:rsid w:val="00E677E5"/>
    <w:rsid w:val="00E70443"/>
    <w:rsid w:val="00E760EA"/>
    <w:rsid w:val="00E802BB"/>
    <w:rsid w:val="00E815A5"/>
    <w:rsid w:val="00E84B99"/>
    <w:rsid w:val="00E8548C"/>
    <w:rsid w:val="00E861F5"/>
    <w:rsid w:val="00E941D7"/>
    <w:rsid w:val="00E955D6"/>
    <w:rsid w:val="00EA1EB6"/>
    <w:rsid w:val="00EA2F67"/>
    <w:rsid w:val="00EA74EA"/>
    <w:rsid w:val="00EB011D"/>
    <w:rsid w:val="00EB2B24"/>
    <w:rsid w:val="00EB3088"/>
    <w:rsid w:val="00EB5330"/>
    <w:rsid w:val="00EB6C9E"/>
    <w:rsid w:val="00EC055F"/>
    <w:rsid w:val="00EC1F0B"/>
    <w:rsid w:val="00EC28C1"/>
    <w:rsid w:val="00EC6291"/>
    <w:rsid w:val="00EC6A71"/>
    <w:rsid w:val="00EC7116"/>
    <w:rsid w:val="00ED1B37"/>
    <w:rsid w:val="00ED2271"/>
    <w:rsid w:val="00ED295F"/>
    <w:rsid w:val="00ED68D4"/>
    <w:rsid w:val="00ED7819"/>
    <w:rsid w:val="00ED7BAA"/>
    <w:rsid w:val="00EE22E6"/>
    <w:rsid w:val="00EE2339"/>
    <w:rsid w:val="00EE308E"/>
    <w:rsid w:val="00EE3EAD"/>
    <w:rsid w:val="00EE562D"/>
    <w:rsid w:val="00EF3891"/>
    <w:rsid w:val="00EF69A2"/>
    <w:rsid w:val="00F016D5"/>
    <w:rsid w:val="00F046F2"/>
    <w:rsid w:val="00F04756"/>
    <w:rsid w:val="00F053DE"/>
    <w:rsid w:val="00F10110"/>
    <w:rsid w:val="00F12D80"/>
    <w:rsid w:val="00F13A72"/>
    <w:rsid w:val="00F1424B"/>
    <w:rsid w:val="00F24906"/>
    <w:rsid w:val="00F25F1F"/>
    <w:rsid w:val="00F30F3B"/>
    <w:rsid w:val="00F34545"/>
    <w:rsid w:val="00F35D06"/>
    <w:rsid w:val="00F40EAA"/>
    <w:rsid w:val="00F40FDB"/>
    <w:rsid w:val="00F42AC9"/>
    <w:rsid w:val="00F50F1C"/>
    <w:rsid w:val="00F53418"/>
    <w:rsid w:val="00F54066"/>
    <w:rsid w:val="00F622B9"/>
    <w:rsid w:val="00F6259F"/>
    <w:rsid w:val="00F62B43"/>
    <w:rsid w:val="00F652EA"/>
    <w:rsid w:val="00F65B7D"/>
    <w:rsid w:val="00F70EE4"/>
    <w:rsid w:val="00F72FBD"/>
    <w:rsid w:val="00F734CF"/>
    <w:rsid w:val="00F765D6"/>
    <w:rsid w:val="00F76CB2"/>
    <w:rsid w:val="00F779F7"/>
    <w:rsid w:val="00F8250B"/>
    <w:rsid w:val="00F85977"/>
    <w:rsid w:val="00F868DC"/>
    <w:rsid w:val="00F8771F"/>
    <w:rsid w:val="00F93F2E"/>
    <w:rsid w:val="00F95608"/>
    <w:rsid w:val="00F96267"/>
    <w:rsid w:val="00F962B6"/>
    <w:rsid w:val="00F97690"/>
    <w:rsid w:val="00FA0C45"/>
    <w:rsid w:val="00FA0F54"/>
    <w:rsid w:val="00FA1E84"/>
    <w:rsid w:val="00FA2D89"/>
    <w:rsid w:val="00FA46D9"/>
    <w:rsid w:val="00FB3395"/>
    <w:rsid w:val="00FB49AD"/>
    <w:rsid w:val="00FB543B"/>
    <w:rsid w:val="00FB78A3"/>
    <w:rsid w:val="00FC3049"/>
    <w:rsid w:val="00FC43B7"/>
    <w:rsid w:val="00FC78CF"/>
    <w:rsid w:val="00FD3D84"/>
    <w:rsid w:val="00FD3D95"/>
    <w:rsid w:val="00FE1B80"/>
    <w:rsid w:val="00FE2F41"/>
    <w:rsid w:val="00FE3606"/>
    <w:rsid w:val="00FE47C9"/>
    <w:rsid w:val="00FE6791"/>
    <w:rsid w:val="0858DEE8"/>
    <w:rsid w:val="6BA3D678"/>
    <w:rsid w:val="7FF0D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855F9B"/>
  <w15:chartTrackingRefBased/>
  <w15:docId w15:val="{10A5CC0A-E196-45B4-BA94-9A2052FD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7EE0"/>
    <w:pPr>
      <w:spacing w:after="120"/>
      <w:jc w:val="both"/>
    </w:pPr>
    <w:rPr>
      <w:rFonts w:ascii="Arial" w:hAnsi="Arial"/>
      <w:sz w:val="18"/>
      <w:szCs w:val="24"/>
      <w:lang w:eastAsia="en-US"/>
    </w:rPr>
  </w:style>
  <w:style w:type="paragraph" w:styleId="Nadpis1">
    <w:name w:val="heading 1"/>
    <w:basedOn w:val="Normln"/>
    <w:next w:val="Normln"/>
    <w:link w:val="Nadpis1Char"/>
    <w:autoRedefine/>
    <w:uiPriority w:val="1"/>
    <w:qFormat/>
    <w:rsid w:val="00B71E00"/>
    <w:pPr>
      <w:keepNext/>
      <w:numPr>
        <w:numId w:val="5"/>
      </w:numPr>
      <w:tabs>
        <w:tab w:val="left" w:pos="360"/>
      </w:tabs>
      <w:outlineLvl w:val="0"/>
    </w:pPr>
    <w:rPr>
      <w:rFonts w:eastAsia="Arial" w:cs="Arial"/>
      <w:b/>
      <w:caps/>
      <w:szCs w:val="18"/>
      <w:lang w:eastAsia="cs-CZ"/>
    </w:rPr>
  </w:style>
  <w:style w:type="paragraph" w:styleId="Nadpis2">
    <w:name w:val="heading 2"/>
    <w:basedOn w:val="Nadpis1"/>
    <w:next w:val="Normln"/>
    <w:link w:val="Nadpis2Char"/>
    <w:qFormat/>
    <w:rsid w:val="00622A90"/>
    <w:pPr>
      <w:spacing w:before="120"/>
      <w:outlineLvl w:val="1"/>
    </w:pPr>
    <w:rPr>
      <w:bCs/>
      <w:iCs/>
      <w:szCs w:val="24"/>
    </w:rPr>
  </w:style>
  <w:style w:type="paragraph" w:styleId="Nadpis3">
    <w:name w:val="heading 3"/>
    <w:basedOn w:val="Normln"/>
    <w:next w:val="Normln"/>
    <w:link w:val="Nadpis3Char"/>
    <w:autoRedefine/>
    <w:uiPriority w:val="9"/>
    <w:unhideWhenUsed/>
    <w:qFormat/>
    <w:rsid w:val="00C47ACC"/>
    <w:pPr>
      <w:keepNext/>
      <w:keepLines/>
      <w:spacing w:before="240"/>
      <w:outlineLvl w:val="2"/>
    </w:pPr>
    <w:rPr>
      <w:rFonts w:eastAsia="Times New Roman" w:cs="Calibri"/>
      <w:b/>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1"/>
    <w:rsid w:val="00B71E00"/>
    <w:rPr>
      <w:rFonts w:ascii="Arial" w:eastAsia="Arial" w:hAnsi="Arial" w:cs="Arial"/>
      <w:b/>
      <w:caps/>
      <w:sz w:val="18"/>
      <w:szCs w:val="18"/>
    </w:rPr>
  </w:style>
  <w:style w:type="character" w:customStyle="1" w:styleId="Nadpis2Char">
    <w:name w:val="Nadpis 2 Char"/>
    <w:link w:val="Nadpis2"/>
    <w:rsid w:val="00622A90"/>
    <w:rPr>
      <w:rFonts w:ascii="Arial" w:eastAsia="Arial" w:hAnsi="Arial" w:cs="Arial"/>
      <w:b/>
      <w:bCs/>
      <w:iCs/>
      <w:caps/>
      <w:sz w:val="18"/>
      <w:szCs w:val="24"/>
      <w:lang w:eastAsia="cs-CZ"/>
    </w:rPr>
  </w:style>
  <w:style w:type="character" w:customStyle="1" w:styleId="Nadpis3Char">
    <w:name w:val="Nadpis 3 Char"/>
    <w:link w:val="Nadpis3"/>
    <w:uiPriority w:val="9"/>
    <w:rsid w:val="00C47ACC"/>
    <w:rPr>
      <w:rFonts w:eastAsia="Times New Roman" w:cs="Calibri"/>
      <w:b/>
      <w:sz w:val="24"/>
      <w:szCs w:val="24"/>
      <w:lang w:val="en-GB" w:eastAsia="cs-CZ"/>
    </w:rPr>
  </w:style>
  <w:style w:type="paragraph" w:styleId="Zhlav">
    <w:name w:val="header"/>
    <w:basedOn w:val="Normln"/>
    <w:link w:val="ZhlavChar"/>
    <w:unhideWhenUsed/>
    <w:rsid w:val="00237614"/>
    <w:pPr>
      <w:tabs>
        <w:tab w:val="center" w:pos="4536"/>
        <w:tab w:val="right" w:pos="9072"/>
      </w:tabs>
      <w:spacing w:after="0"/>
    </w:pPr>
  </w:style>
  <w:style w:type="character" w:customStyle="1" w:styleId="ZhlavChar">
    <w:name w:val="Záhlaví Char"/>
    <w:link w:val="Zhlav"/>
    <w:uiPriority w:val="99"/>
    <w:rsid w:val="00237614"/>
    <w:rPr>
      <w:sz w:val="24"/>
      <w:szCs w:val="24"/>
      <w:lang w:val="en-GB"/>
    </w:rPr>
  </w:style>
  <w:style w:type="paragraph" w:styleId="Zpat">
    <w:name w:val="footer"/>
    <w:basedOn w:val="Normln"/>
    <w:link w:val="ZpatChar"/>
    <w:uiPriority w:val="99"/>
    <w:unhideWhenUsed/>
    <w:rsid w:val="00237614"/>
    <w:pPr>
      <w:tabs>
        <w:tab w:val="center" w:pos="4536"/>
        <w:tab w:val="right" w:pos="9072"/>
      </w:tabs>
      <w:spacing w:after="0"/>
    </w:pPr>
  </w:style>
  <w:style w:type="character" w:customStyle="1" w:styleId="ZpatChar">
    <w:name w:val="Zápatí Char"/>
    <w:link w:val="Zpat"/>
    <w:uiPriority w:val="99"/>
    <w:rsid w:val="00237614"/>
    <w:rPr>
      <w:sz w:val="24"/>
      <w:szCs w:val="24"/>
      <w:lang w:val="en-GB"/>
    </w:rPr>
  </w:style>
  <w:style w:type="table" w:styleId="Mkatabulky">
    <w:name w:val="Table Grid"/>
    <w:basedOn w:val="Normlntabulka"/>
    <w:rsid w:val="00237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46034"/>
    <w:pPr>
      <w:ind w:left="720"/>
      <w:contextualSpacing/>
    </w:pPr>
  </w:style>
  <w:style w:type="paragraph" w:styleId="Zkladntext">
    <w:name w:val="Body Text"/>
    <w:basedOn w:val="Normln"/>
    <w:link w:val="ZkladntextChar"/>
    <w:rsid w:val="004B5B00"/>
    <w:pPr>
      <w:spacing w:before="120" w:after="0"/>
    </w:pPr>
    <w:rPr>
      <w:rFonts w:eastAsia="Times New Roman"/>
      <w:i/>
      <w:iCs/>
      <w:color w:val="FF0000"/>
      <w:sz w:val="20"/>
      <w:szCs w:val="20"/>
      <w:lang w:val="fr-FR" w:eastAsia="fr-FR"/>
    </w:rPr>
  </w:style>
  <w:style w:type="character" w:customStyle="1" w:styleId="ZkladntextChar">
    <w:name w:val="Základní text Char"/>
    <w:link w:val="Zkladntext"/>
    <w:rsid w:val="004B5B00"/>
    <w:rPr>
      <w:rFonts w:ascii="Arial" w:eastAsia="Times New Roman" w:hAnsi="Arial"/>
      <w:i/>
      <w:iCs/>
      <w:color w:val="FF0000"/>
      <w:lang w:val="fr-FR" w:eastAsia="fr-FR"/>
    </w:rPr>
  </w:style>
  <w:style w:type="character" w:customStyle="1" w:styleId="msoins0">
    <w:name w:val="msoins"/>
    <w:basedOn w:val="Standardnpsmoodstavce"/>
    <w:rsid w:val="004B5B00"/>
  </w:style>
  <w:style w:type="paragraph" w:styleId="Zkladntext3">
    <w:name w:val="Body Text 3"/>
    <w:basedOn w:val="Normln"/>
    <w:link w:val="Zkladntext3Char"/>
    <w:uiPriority w:val="99"/>
    <w:semiHidden/>
    <w:unhideWhenUsed/>
    <w:rsid w:val="00E46051"/>
    <w:rPr>
      <w:sz w:val="16"/>
      <w:szCs w:val="16"/>
    </w:rPr>
  </w:style>
  <w:style w:type="character" w:customStyle="1" w:styleId="Zkladntext3Char">
    <w:name w:val="Základní text 3 Char"/>
    <w:link w:val="Zkladntext3"/>
    <w:uiPriority w:val="99"/>
    <w:semiHidden/>
    <w:rsid w:val="00E46051"/>
    <w:rPr>
      <w:sz w:val="16"/>
      <w:szCs w:val="16"/>
    </w:rPr>
  </w:style>
  <w:style w:type="paragraph" w:styleId="Textpoznpodarou">
    <w:name w:val="footnote text"/>
    <w:basedOn w:val="Normln"/>
    <w:link w:val="TextpoznpodarouChar"/>
    <w:semiHidden/>
    <w:rsid w:val="004807BF"/>
    <w:pPr>
      <w:spacing w:after="0"/>
    </w:pPr>
    <w:rPr>
      <w:rFonts w:eastAsia="Times New Roman"/>
      <w:sz w:val="20"/>
      <w:szCs w:val="20"/>
      <w:lang w:val="fr-FR" w:eastAsia="fr-FR"/>
    </w:rPr>
  </w:style>
  <w:style w:type="character" w:customStyle="1" w:styleId="TextpoznpodarouChar">
    <w:name w:val="Text pozn. pod čarou Char"/>
    <w:link w:val="Textpoznpodarou"/>
    <w:semiHidden/>
    <w:rsid w:val="004807BF"/>
    <w:rPr>
      <w:rFonts w:ascii="Arial" w:eastAsia="Times New Roman" w:hAnsi="Arial"/>
      <w:lang w:val="fr-FR" w:eastAsia="fr-FR"/>
    </w:rPr>
  </w:style>
  <w:style w:type="character" w:styleId="Znakapoznpodarou">
    <w:name w:val="footnote reference"/>
    <w:semiHidden/>
    <w:rsid w:val="004807BF"/>
    <w:rPr>
      <w:vertAlign w:val="superscript"/>
    </w:rPr>
  </w:style>
  <w:style w:type="paragraph" w:customStyle="1" w:styleId="bullet">
    <w:name w:val="bullet"/>
    <w:basedOn w:val="Normln"/>
    <w:rsid w:val="0084121F"/>
    <w:pPr>
      <w:numPr>
        <w:numId w:val="2"/>
      </w:numPr>
      <w:spacing w:after="0"/>
      <w:jc w:val="left"/>
    </w:pPr>
    <w:rPr>
      <w:rFonts w:ascii="Times New Roman" w:eastAsia="Times New Roman" w:hAnsi="Times New Roman"/>
      <w:lang w:val="fr-FR" w:eastAsia="fr-FR"/>
    </w:rPr>
  </w:style>
  <w:style w:type="paragraph" w:customStyle="1" w:styleId="Listepuces1">
    <w:name w:val="Liste à puces1"/>
    <w:basedOn w:val="Normln"/>
    <w:rsid w:val="00845512"/>
    <w:pPr>
      <w:numPr>
        <w:numId w:val="3"/>
      </w:numPr>
      <w:spacing w:before="120" w:after="0" w:line="280" w:lineRule="exact"/>
    </w:pPr>
    <w:rPr>
      <w:rFonts w:eastAsia="Times New Roman"/>
      <w:bCs/>
      <w:sz w:val="20"/>
      <w:szCs w:val="20"/>
      <w:lang w:val="fr-FR" w:eastAsia="fr-FR"/>
    </w:rPr>
  </w:style>
  <w:style w:type="paragraph" w:styleId="Zptenadresanaoblku">
    <w:name w:val="envelope return"/>
    <w:basedOn w:val="Normln"/>
    <w:rsid w:val="00E17F14"/>
    <w:pPr>
      <w:autoSpaceDE w:val="0"/>
      <w:autoSpaceDN w:val="0"/>
      <w:adjustRightInd w:val="0"/>
      <w:spacing w:after="0"/>
    </w:pPr>
    <w:rPr>
      <w:rFonts w:ascii="Univers" w:eastAsia="Times New Roman" w:hAnsi="Univers"/>
      <w:sz w:val="20"/>
      <w:szCs w:val="20"/>
      <w:lang w:val="fr-FR" w:eastAsia="fr-FR"/>
    </w:rPr>
  </w:style>
  <w:style w:type="character" w:styleId="Zdraznn">
    <w:name w:val="Emphasis"/>
    <w:uiPriority w:val="20"/>
    <w:qFormat/>
    <w:rsid w:val="00E17F14"/>
    <w:rPr>
      <w:i/>
      <w:iCs/>
      <w:spacing w:val="0"/>
    </w:rPr>
  </w:style>
  <w:style w:type="paragraph" w:styleId="Textbubliny">
    <w:name w:val="Balloon Text"/>
    <w:basedOn w:val="Normln"/>
    <w:link w:val="TextbublinyChar"/>
    <w:uiPriority w:val="99"/>
    <w:semiHidden/>
    <w:unhideWhenUsed/>
    <w:rsid w:val="0066215B"/>
    <w:pPr>
      <w:spacing w:after="0"/>
    </w:pPr>
    <w:rPr>
      <w:rFonts w:ascii="Segoe UI" w:hAnsi="Segoe UI" w:cs="Segoe UI"/>
      <w:szCs w:val="18"/>
    </w:rPr>
  </w:style>
  <w:style w:type="character" w:customStyle="1" w:styleId="TextbublinyChar">
    <w:name w:val="Text bubliny Char"/>
    <w:link w:val="Textbubliny"/>
    <w:uiPriority w:val="99"/>
    <w:semiHidden/>
    <w:rsid w:val="0066215B"/>
    <w:rPr>
      <w:rFonts w:ascii="Segoe UI" w:hAnsi="Segoe UI" w:cs="Segoe UI"/>
      <w:sz w:val="18"/>
      <w:szCs w:val="18"/>
      <w:lang w:eastAsia="en-US"/>
    </w:rPr>
  </w:style>
  <w:style w:type="paragraph" w:styleId="Nadpisobsahu">
    <w:name w:val="TOC Heading"/>
    <w:basedOn w:val="Nadpis1"/>
    <w:next w:val="Normln"/>
    <w:uiPriority w:val="39"/>
    <w:unhideWhenUsed/>
    <w:qFormat/>
    <w:rsid w:val="00EB5330"/>
    <w:pPr>
      <w:keepLines/>
      <w:spacing w:before="240" w:after="0" w:line="259" w:lineRule="auto"/>
      <w:ind w:left="0" w:firstLine="0"/>
      <w:jc w:val="left"/>
      <w:outlineLvl w:val="9"/>
    </w:pPr>
    <w:rPr>
      <w:rFonts w:ascii="Calibri Light" w:eastAsia="Times New Roman" w:hAnsi="Calibri Light" w:cs="Times New Roman"/>
      <w:b w:val="0"/>
      <w:caps w:val="0"/>
      <w:color w:val="2E74B5"/>
      <w:sz w:val="32"/>
      <w:szCs w:val="32"/>
      <w:lang w:val="en-US" w:eastAsia="en-US"/>
    </w:rPr>
  </w:style>
  <w:style w:type="paragraph" w:styleId="Obsah1">
    <w:name w:val="toc 1"/>
    <w:basedOn w:val="Normln"/>
    <w:next w:val="Normln"/>
    <w:autoRedefine/>
    <w:uiPriority w:val="39"/>
    <w:unhideWhenUsed/>
    <w:rsid w:val="00F62B43"/>
    <w:pPr>
      <w:spacing w:before="60" w:after="60"/>
      <w:jc w:val="left"/>
    </w:pPr>
    <w:rPr>
      <w:rFonts w:cs="Calibri Light"/>
      <w:bCs/>
      <w:smallCaps/>
      <w:sz w:val="16"/>
    </w:rPr>
  </w:style>
  <w:style w:type="paragraph" w:styleId="Obsah2">
    <w:name w:val="toc 2"/>
    <w:basedOn w:val="Normln"/>
    <w:next w:val="Normln"/>
    <w:autoRedefine/>
    <w:uiPriority w:val="39"/>
    <w:unhideWhenUsed/>
    <w:rsid w:val="00F62B43"/>
    <w:pPr>
      <w:spacing w:before="60" w:after="60"/>
      <w:jc w:val="left"/>
    </w:pPr>
    <w:rPr>
      <w:rFonts w:cs="Calibri"/>
      <w:bCs/>
      <w:smallCaps/>
      <w:sz w:val="16"/>
      <w:szCs w:val="20"/>
    </w:rPr>
  </w:style>
  <w:style w:type="paragraph" w:styleId="Obsah3">
    <w:name w:val="toc 3"/>
    <w:basedOn w:val="Normln"/>
    <w:next w:val="Normln"/>
    <w:autoRedefine/>
    <w:uiPriority w:val="39"/>
    <w:unhideWhenUsed/>
    <w:rsid w:val="00F62B43"/>
    <w:pPr>
      <w:spacing w:before="60" w:after="60"/>
      <w:ind w:left="245"/>
      <w:jc w:val="left"/>
    </w:pPr>
    <w:rPr>
      <w:rFonts w:cs="Calibri"/>
      <w:smallCaps/>
      <w:sz w:val="16"/>
      <w:szCs w:val="20"/>
    </w:rPr>
  </w:style>
  <w:style w:type="character" w:styleId="Hypertextovodkaz">
    <w:name w:val="Hyperlink"/>
    <w:uiPriority w:val="99"/>
    <w:unhideWhenUsed/>
    <w:rsid w:val="00EB5330"/>
    <w:rPr>
      <w:color w:val="0563C1"/>
      <w:u w:val="single"/>
    </w:rPr>
  </w:style>
  <w:style w:type="character" w:styleId="Odkaznakoment">
    <w:name w:val="annotation reference"/>
    <w:semiHidden/>
    <w:unhideWhenUsed/>
    <w:rsid w:val="00B86B5D"/>
    <w:rPr>
      <w:sz w:val="16"/>
      <w:szCs w:val="16"/>
    </w:rPr>
  </w:style>
  <w:style w:type="paragraph" w:styleId="Textkomente">
    <w:name w:val="annotation text"/>
    <w:basedOn w:val="Normln"/>
    <w:link w:val="TextkomenteChar"/>
    <w:semiHidden/>
    <w:unhideWhenUsed/>
    <w:rsid w:val="00B86B5D"/>
    <w:rPr>
      <w:sz w:val="20"/>
      <w:szCs w:val="20"/>
    </w:rPr>
  </w:style>
  <w:style w:type="character" w:customStyle="1" w:styleId="TextkomenteChar">
    <w:name w:val="Text komentáře Char"/>
    <w:link w:val="Textkomente"/>
    <w:semiHidden/>
    <w:rsid w:val="00B86B5D"/>
    <w:rPr>
      <w:sz w:val="20"/>
      <w:szCs w:val="20"/>
    </w:rPr>
  </w:style>
  <w:style w:type="paragraph" w:styleId="Pedmtkomente">
    <w:name w:val="annotation subject"/>
    <w:basedOn w:val="Textkomente"/>
    <w:next w:val="Textkomente"/>
    <w:link w:val="PedmtkomenteChar"/>
    <w:uiPriority w:val="99"/>
    <w:semiHidden/>
    <w:unhideWhenUsed/>
    <w:rsid w:val="00B86B5D"/>
    <w:rPr>
      <w:b/>
      <w:bCs/>
    </w:rPr>
  </w:style>
  <w:style w:type="character" w:customStyle="1" w:styleId="PedmtkomenteChar">
    <w:name w:val="Předmět komentáře Char"/>
    <w:link w:val="Pedmtkomente"/>
    <w:uiPriority w:val="99"/>
    <w:semiHidden/>
    <w:rsid w:val="00B86B5D"/>
    <w:rPr>
      <w:b/>
      <w:bCs/>
      <w:sz w:val="20"/>
      <w:szCs w:val="20"/>
    </w:rPr>
  </w:style>
  <w:style w:type="paragraph" w:customStyle="1" w:styleId="kbDocumentnameextrenal">
    <w:name w:val="kb_Document_name_extrenal"/>
    <w:basedOn w:val="Normln"/>
    <w:rsid w:val="001914B0"/>
    <w:pPr>
      <w:shd w:val="pct37" w:color="auto" w:fill="auto"/>
      <w:tabs>
        <w:tab w:val="right" w:pos="6167"/>
      </w:tabs>
      <w:overflowPunct w:val="0"/>
      <w:autoSpaceDE w:val="0"/>
      <w:autoSpaceDN w:val="0"/>
      <w:adjustRightInd w:val="0"/>
      <w:spacing w:before="560" w:after="0"/>
      <w:jc w:val="left"/>
      <w:textAlignment w:val="baseline"/>
    </w:pPr>
    <w:rPr>
      <w:rFonts w:eastAsia="Times New Roman" w:cs="Arial"/>
      <w:b/>
      <w:bCs/>
      <w:color w:val="FFFFFF"/>
      <w:sz w:val="27"/>
      <w:szCs w:val="27"/>
      <w:lang w:eastAsia="cs-CZ"/>
    </w:rPr>
  </w:style>
  <w:style w:type="paragraph" w:styleId="Bezmezer">
    <w:name w:val="No Spacing"/>
    <w:uiPriority w:val="1"/>
    <w:qFormat/>
    <w:rsid w:val="0080402B"/>
    <w:pPr>
      <w:jc w:val="both"/>
    </w:pPr>
    <w:rPr>
      <w:sz w:val="24"/>
      <w:szCs w:val="24"/>
      <w:lang w:eastAsia="en-US"/>
    </w:rPr>
  </w:style>
  <w:style w:type="character" w:styleId="slostrnky">
    <w:name w:val="page number"/>
    <w:rsid w:val="003401F9"/>
    <w:rPr>
      <w:rFonts w:ascii="Arial" w:hAnsi="Arial" w:cs="Arial"/>
      <w:sz w:val="16"/>
      <w:szCs w:val="16"/>
    </w:rPr>
  </w:style>
  <w:style w:type="paragraph" w:customStyle="1" w:styleId="kbFixedtext">
    <w:name w:val="kb_Fixed_text"/>
    <w:basedOn w:val="Normln"/>
    <w:rsid w:val="003401F9"/>
    <w:pPr>
      <w:overflowPunct w:val="0"/>
      <w:autoSpaceDE w:val="0"/>
      <w:autoSpaceDN w:val="0"/>
      <w:adjustRightInd w:val="0"/>
      <w:spacing w:before="40" w:after="0"/>
      <w:jc w:val="left"/>
      <w:textAlignment w:val="baseline"/>
    </w:pPr>
    <w:rPr>
      <w:rFonts w:eastAsia="Times New Roman" w:cs="Arial"/>
      <w:sz w:val="16"/>
      <w:szCs w:val="16"/>
      <w:lang w:eastAsia="cs-CZ"/>
    </w:rPr>
  </w:style>
  <w:style w:type="paragraph" w:customStyle="1" w:styleId="kbRegistration">
    <w:name w:val="kb_Registration"/>
    <w:basedOn w:val="Normln"/>
    <w:rsid w:val="003401F9"/>
    <w:pPr>
      <w:overflowPunct w:val="0"/>
      <w:autoSpaceDE w:val="0"/>
      <w:autoSpaceDN w:val="0"/>
      <w:adjustRightInd w:val="0"/>
      <w:spacing w:before="40" w:after="0"/>
      <w:jc w:val="left"/>
      <w:textAlignment w:val="baseline"/>
    </w:pPr>
    <w:rPr>
      <w:rFonts w:eastAsia="Times New Roman" w:cs="Arial"/>
      <w:caps/>
      <w:sz w:val="8"/>
      <w:szCs w:val="8"/>
      <w:lang w:eastAsia="cs-CZ"/>
    </w:rPr>
  </w:style>
  <w:style w:type="paragraph" w:customStyle="1" w:styleId="Registration">
    <w:name w:val="Registration"/>
    <w:basedOn w:val="Normln"/>
    <w:rsid w:val="003401F9"/>
    <w:pPr>
      <w:overflowPunct w:val="0"/>
      <w:autoSpaceDE w:val="0"/>
      <w:autoSpaceDN w:val="0"/>
      <w:adjustRightInd w:val="0"/>
      <w:spacing w:before="40" w:after="0"/>
      <w:jc w:val="left"/>
      <w:textAlignment w:val="baseline"/>
    </w:pPr>
    <w:rPr>
      <w:rFonts w:eastAsia="Times New Roman" w:cs="Arial"/>
      <w:caps/>
      <w:sz w:val="8"/>
      <w:szCs w:val="8"/>
      <w:lang w:eastAsia="cs-CZ"/>
    </w:rPr>
  </w:style>
  <w:style w:type="paragraph" w:styleId="Textvbloku">
    <w:name w:val="Block Text"/>
    <w:basedOn w:val="Normln"/>
    <w:uiPriority w:val="99"/>
    <w:unhideWhenUsed/>
    <w:rsid w:val="00427C25"/>
    <w:pPr>
      <w:pBdr>
        <w:top w:val="single" w:sz="2" w:space="10" w:color="5B9BD5" w:frame="1"/>
        <w:left w:val="single" w:sz="2" w:space="10" w:color="5B9BD5" w:frame="1"/>
        <w:bottom w:val="single" w:sz="2" w:space="10" w:color="5B9BD5" w:frame="1"/>
        <w:right w:val="single" w:sz="2" w:space="10" w:color="5B9BD5" w:frame="1"/>
      </w:pBdr>
      <w:ind w:left="1152" w:right="1152"/>
    </w:pPr>
    <w:rPr>
      <w:rFonts w:eastAsia="Times New Roman"/>
      <w:i/>
      <w:iCs/>
      <w:color w:val="5B9BD5"/>
    </w:rPr>
  </w:style>
  <w:style w:type="paragraph" w:styleId="Textvysvtlivek">
    <w:name w:val="endnote text"/>
    <w:basedOn w:val="Normln"/>
    <w:link w:val="TextvysvtlivekChar"/>
    <w:uiPriority w:val="99"/>
    <w:semiHidden/>
    <w:unhideWhenUsed/>
    <w:rsid w:val="007A6EE6"/>
    <w:pPr>
      <w:spacing w:after="0"/>
    </w:pPr>
    <w:rPr>
      <w:sz w:val="20"/>
      <w:szCs w:val="20"/>
    </w:rPr>
  </w:style>
  <w:style w:type="numbering" w:styleId="111111">
    <w:name w:val="Outline List 2"/>
    <w:basedOn w:val="Bezseznamu"/>
    <w:uiPriority w:val="99"/>
    <w:semiHidden/>
    <w:unhideWhenUsed/>
    <w:rsid w:val="00E111EE"/>
    <w:pPr>
      <w:numPr>
        <w:numId w:val="6"/>
      </w:numPr>
    </w:pPr>
  </w:style>
  <w:style w:type="character" w:customStyle="1" w:styleId="TextvysvtlivekChar">
    <w:name w:val="Text vysvětlivek Char"/>
    <w:link w:val="Textvysvtlivek"/>
    <w:uiPriority w:val="99"/>
    <w:semiHidden/>
    <w:rsid w:val="007A6EE6"/>
    <w:rPr>
      <w:sz w:val="20"/>
      <w:szCs w:val="20"/>
    </w:rPr>
  </w:style>
  <w:style w:type="character" w:styleId="Odkaznavysvtlivky">
    <w:name w:val="endnote reference"/>
    <w:uiPriority w:val="99"/>
    <w:semiHidden/>
    <w:unhideWhenUsed/>
    <w:rsid w:val="007A6EE6"/>
    <w:rPr>
      <w:vertAlign w:val="superscript"/>
    </w:rPr>
  </w:style>
  <w:style w:type="paragraph" w:customStyle="1" w:styleId="BodyText21">
    <w:name w:val="Body Text 21"/>
    <w:basedOn w:val="Normln"/>
    <w:rsid w:val="0099433C"/>
    <w:pPr>
      <w:widowControl w:val="0"/>
      <w:overflowPunct w:val="0"/>
      <w:autoSpaceDE w:val="0"/>
      <w:autoSpaceDN w:val="0"/>
      <w:adjustRightInd w:val="0"/>
      <w:spacing w:after="0"/>
      <w:textAlignment w:val="baseline"/>
    </w:pPr>
    <w:rPr>
      <w:rFonts w:ascii="Times New Roman" w:eastAsia="Times New Roman" w:hAnsi="Times New Roman"/>
      <w:b/>
      <w:bCs/>
      <w:u w:val="single"/>
      <w:lang w:val="en-AU" w:eastAsia="cs-CZ"/>
    </w:rPr>
  </w:style>
  <w:style w:type="paragraph" w:customStyle="1" w:styleId="4slovan">
    <w:name w:val="4íslovaný"/>
    <w:basedOn w:val="Zkladntext"/>
    <w:rsid w:val="0099433C"/>
    <w:pPr>
      <w:widowControl w:val="0"/>
      <w:overflowPunct w:val="0"/>
      <w:autoSpaceDE w:val="0"/>
      <w:autoSpaceDN w:val="0"/>
      <w:adjustRightInd w:val="0"/>
      <w:ind w:left="283" w:hanging="283"/>
      <w:textAlignment w:val="baseline"/>
    </w:pPr>
    <w:rPr>
      <w:rFonts w:ascii="Times New Roman" w:hAnsi="Times New Roman"/>
      <w:i w:val="0"/>
      <w:iCs w:val="0"/>
      <w:color w:val="auto"/>
      <w:sz w:val="24"/>
      <w:szCs w:val="24"/>
      <w:lang w:val="cs-CZ" w:eastAsia="cs-CZ"/>
    </w:rPr>
  </w:style>
  <w:style w:type="paragraph" w:customStyle="1" w:styleId="Default">
    <w:name w:val="Default"/>
    <w:rsid w:val="0099433C"/>
    <w:pPr>
      <w:autoSpaceDE w:val="0"/>
      <w:autoSpaceDN w:val="0"/>
      <w:adjustRightInd w:val="0"/>
    </w:pPr>
    <w:rPr>
      <w:rFonts w:ascii="Times New Roman" w:eastAsia="Times New Roman" w:hAnsi="Times New Roman"/>
      <w:color w:val="000000"/>
      <w:sz w:val="24"/>
      <w:szCs w:val="24"/>
    </w:rPr>
  </w:style>
  <w:style w:type="paragraph" w:customStyle="1" w:styleId="Fixedtext">
    <w:name w:val="Fixed_text"/>
    <w:basedOn w:val="Normln"/>
    <w:rsid w:val="003E2838"/>
    <w:pPr>
      <w:overflowPunct w:val="0"/>
      <w:autoSpaceDE w:val="0"/>
      <w:autoSpaceDN w:val="0"/>
      <w:adjustRightInd w:val="0"/>
      <w:spacing w:before="40" w:after="0"/>
      <w:jc w:val="left"/>
      <w:textAlignment w:val="baseline"/>
    </w:pPr>
    <w:rPr>
      <w:rFonts w:eastAsia="Times New Roman"/>
      <w:sz w:val="16"/>
      <w:szCs w:val="20"/>
      <w:lang w:eastAsia="cs-CZ"/>
    </w:rPr>
  </w:style>
  <w:style w:type="paragraph" w:styleId="Revize">
    <w:name w:val="Revision"/>
    <w:hidden/>
    <w:uiPriority w:val="99"/>
    <w:semiHidden/>
    <w:rsid w:val="0098262F"/>
    <w:rPr>
      <w:sz w:val="24"/>
      <w:szCs w:val="24"/>
      <w:lang w:eastAsia="en-US"/>
    </w:rPr>
  </w:style>
  <w:style w:type="character" w:styleId="Sledovanodkaz">
    <w:name w:val="FollowedHyperlink"/>
    <w:uiPriority w:val="99"/>
    <w:semiHidden/>
    <w:unhideWhenUsed/>
    <w:rsid w:val="0014042B"/>
    <w:rPr>
      <w:color w:val="954F72"/>
      <w:u w:val="single"/>
    </w:rPr>
  </w:style>
  <w:style w:type="paragraph" w:styleId="Obsah4">
    <w:name w:val="toc 4"/>
    <w:basedOn w:val="Normln"/>
    <w:next w:val="Normln"/>
    <w:autoRedefine/>
    <w:uiPriority w:val="39"/>
    <w:unhideWhenUsed/>
    <w:rsid w:val="005C7F30"/>
    <w:pPr>
      <w:spacing w:after="0"/>
      <w:ind w:left="480"/>
      <w:jc w:val="left"/>
    </w:pPr>
    <w:rPr>
      <w:rFonts w:ascii="Calibri" w:hAnsi="Calibri" w:cs="Calibri"/>
      <w:sz w:val="20"/>
      <w:szCs w:val="20"/>
    </w:rPr>
  </w:style>
  <w:style w:type="paragraph" w:styleId="Obsah5">
    <w:name w:val="toc 5"/>
    <w:basedOn w:val="Normln"/>
    <w:next w:val="Normln"/>
    <w:autoRedefine/>
    <w:uiPriority w:val="39"/>
    <w:unhideWhenUsed/>
    <w:rsid w:val="005C7F30"/>
    <w:pPr>
      <w:spacing w:after="0"/>
      <w:ind w:left="720"/>
      <w:jc w:val="left"/>
    </w:pPr>
    <w:rPr>
      <w:rFonts w:ascii="Calibri" w:hAnsi="Calibri" w:cs="Calibri"/>
      <w:sz w:val="20"/>
      <w:szCs w:val="20"/>
    </w:rPr>
  </w:style>
  <w:style w:type="paragraph" w:styleId="Obsah6">
    <w:name w:val="toc 6"/>
    <w:basedOn w:val="Normln"/>
    <w:next w:val="Normln"/>
    <w:autoRedefine/>
    <w:uiPriority w:val="39"/>
    <w:unhideWhenUsed/>
    <w:rsid w:val="005C7F30"/>
    <w:pPr>
      <w:spacing w:after="0"/>
      <w:ind w:left="960"/>
      <w:jc w:val="left"/>
    </w:pPr>
    <w:rPr>
      <w:rFonts w:ascii="Calibri" w:hAnsi="Calibri" w:cs="Calibri"/>
      <w:sz w:val="20"/>
      <w:szCs w:val="20"/>
    </w:rPr>
  </w:style>
  <w:style w:type="paragraph" w:styleId="Obsah7">
    <w:name w:val="toc 7"/>
    <w:basedOn w:val="Normln"/>
    <w:next w:val="Normln"/>
    <w:autoRedefine/>
    <w:uiPriority w:val="39"/>
    <w:unhideWhenUsed/>
    <w:rsid w:val="005C7F30"/>
    <w:pPr>
      <w:spacing w:after="0"/>
      <w:ind w:left="1200"/>
      <w:jc w:val="left"/>
    </w:pPr>
    <w:rPr>
      <w:rFonts w:ascii="Calibri" w:hAnsi="Calibri" w:cs="Calibri"/>
      <w:sz w:val="20"/>
      <w:szCs w:val="20"/>
    </w:rPr>
  </w:style>
  <w:style w:type="paragraph" w:styleId="Obsah8">
    <w:name w:val="toc 8"/>
    <w:basedOn w:val="Normln"/>
    <w:next w:val="Normln"/>
    <w:autoRedefine/>
    <w:uiPriority w:val="39"/>
    <w:unhideWhenUsed/>
    <w:rsid w:val="005C7F30"/>
    <w:pPr>
      <w:spacing w:after="0"/>
      <w:ind w:left="1440"/>
      <w:jc w:val="left"/>
    </w:pPr>
    <w:rPr>
      <w:rFonts w:ascii="Calibri" w:hAnsi="Calibri" w:cs="Calibri"/>
      <w:sz w:val="20"/>
      <w:szCs w:val="20"/>
    </w:rPr>
  </w:style>
  <w:style w:type="paragraph" w:styleId="Obsah9">
    <w:name w:val="toc 9"/>
    <w:basedOn w:val="Normln"/>
    <w:next w:val="Normln"/>
    <w:autoRedefine/>
    <w:uiPriority w:val="39"/>
    <w:unhideWhenUsed/>
    <w:rsid w:val="005C7F30"/>
    <w:pPr>
      <w:spacing w:after="0"/>
      <w:ind w:left="1680"/>
      <w:jc w:val="left"/>
    </w:pPr>
    <w:rPr>
      <w:rFonts w:ascii="Calibri" w:hAnsi="Calibri" w:cs="Calibri"/>
      <w:sz w:val="20"/>
      <w:szCs w:val="20"/>
    </w:rPr>
  </w:style>
  <w:style w:type="paragraph" w:styleId="Prosttext">
    <w:name w:val="Plain Text"/>
    <w:basedOn w:val="Normln"/>
    <w:link w:val="ProsttextChar"/>
    <w:uiPriority w:val="99"/>
    <w:semiHidden/>
    <w:unhideWhenUsed/>
    <w:rsid w:val="00D8332F"/>
    <w:rPr>
      <w:rFonts w:ascii="Courier New" w:hAnsi="Courier New" w:cs="Courier New"/>
      <w:sz w:val="20"/>
      <w:szCs w:val="20"/>
    </w:rPr>
  </w:style>
  <w:style w:type="character" w:customStyle="1" w:styleId="ProsttextChar">
    <w:name w:val="Prostý text Char"/>
    <w:link w:val="Prosttext"/>
    <w:uiPriority w:val="99"/>
    <w:semiHidden/>
    <w:rsid w:val="00D8332F"/>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6532">
      <w:bodyDiv w:val="1"/>
      <w:marLeft w:val="0"/>
      <w:marRight w:val="0"/>
      <w:marTop w:val="0"/>
      <w:marBottom w:val="0"/>
      <w:divBdr>
        <w:top w:val="none" w:sz="0" w:space="0" w:color="auto"/>
        <w:left w:val="none" w:sz="0" w:space="0" w:color="auto"/>
        <w:bottom w:val="none" w:sz="0" w:space="0" w:color="auto"/>
        <w:right w:val="none" w:sz="0" w:space="0" w:color="auto"/>
      </w:divBdr>
    </w:div>
    <w:div w:id="313071359">
      <w:bodyDiv w:val="1"/>
      <w:marLeft w:val="0"/>
      <w:marRight w:val="0"/>
      <w:marTop w:val="0"/>
      <w:marBottom w:val="0"/>
      <w:divBdr>
        <w:top w:val="none" w:sz="0" w:space="0" w:color="auto"/>
        <w:left w:val="none" w:sz="0" w:space="0" w:color="auto"/>
        <w:bottom w:val="none" w:sz="0" w:space="0" w:color="auto"/>
        <w:right w:val="none" w:sz="0" w:space="0" w:color="auto"/>
      </w:divBdr>
    </w:div>
    <w:div w:id="631250519">
      <w:bodyDiv w:val="1"/>
      <w:marLeft w:val="0"/>
      <w:marRight w:val="0"/>
      <w:marTop w:val="0"/>
      <w:marBottom w:val="0"/>
      <w:divBdr>
        <w:top w:val="none" w:sz="0" w:space="0" w:color="auto"/>
        <w:left w:val="none" w:sz="0" w:space="0" w:color="auto"/>
        <w:bottom w:val="none" w:sz="0" w:space="0" w:color="auto"/>
        <w:right w:val="none" w:sz="0" w:space="0" w:color="auto"/>
      </w:divBdr>
    </w:div>
    <w:div w:id="906956662">
      <w:bodyDiv w:val="1"/>
      <w:marLeft w:val="0"/>
      <w:marRight w:val="0"/>
      <w:marTop w:val="0"/>
      <w:marBottom w:val="0"/>
      <w:divBdr>
        <w:top w:val="none" w:sz="0" w:space="0" w:color="auto"/>
        <w:left w:val="none" w:sz="0" w:space="0" w:color="auto"/>
        <w:bottom w:val="none" w:sz="0" w:space="0" w:color="auto"/>
        <w:right w:val="none" w:sz="0" w:space="0" w:color="auto"/>
      </w:divBdr>
    </w:div>
    <w:div w:id="916524548">
      <w:bodyDiv w:val="1"/>
      <w:marLeft w:val="0"/>
      <w:marRight w:val="0"/>
      <w:marTop w:val="0"/>
      <w:marBottom w:val="0"/>
      <w:divBdr>
        <w:top w:val="none" w:sz="0" w:space="0" w:color="auto"/>
        <w:left w:val="none" w:sz="0" w:space="0" w:color="auto"/>
        <w:bottom w:val="none" w:sz="0" w:space="0" w:color="auto"/>
        <w:right w:val="none" w:sz="0" w:space="0" w:color="auto"/>
      </w:divBdr>
    </w:div>
    <w:div w:id="968584118">
      <w:bodyDiv w:val="1"/>
      <w:marLeft w:val="0"/>
      <w:marRight w:val="0"/>
      <w:marTop w:val="0"/>
      <w:marBottom w:val="0"/>
      <w:divBdr>
        <w:top w:val="none" w:sz="0" w:space="0" w:color="auto"/>
        <w:left w:val="none" w:sz="0" w:space="0" w:color="auto"/>
        <w:bottom w:val="none" w:sz="0" w:space="0" w:color="auto"/>
        <w:right w:val="none" w:sz="0" w:space="0" w:color="auto"/>
      </w:divBdr>
    </w:div>
    <w:div w:id="1922910400">
      <w:bodyDiv w:val="1"/>
      <w:marLeft w:val="0"/>
      <w:marRight w:val="0"/>
      <w:marTop w:val="0"/>
      <w:marBottom w:val="0"/>
      <w:divBdr>
        <w:top w:val="none" w:sz="0" w:space="0" w:color="auto"/>
        <w:left w:val="none" w:sz="0" w:space="0" w:color="auto"/>
        <w:bottom w:val="none" w:sz="0" w:space="0" w:color="auto"/>
        <w:right w:val="none" w:sz="0" w:space="0" w:color="auto"/>
      </w:divBdr>
    </w:div>
    <w:div w:id="1976332685">
      <w:bodyDiv w:val="1"/>
      <w:marLeft w:val="0"/>
      <w:marRight w:val="0"/>
      <w:marTop w:val="0"/>
      <w:marBottom w:val="0"/>
      <w:divBdr>
        <w:top w:val="none" w:sz="0" w:space="0" w:color="auto"/>
        <w:left w:val="none" w:sz="0" w:space="0" w:color="auto"/>
        <w:bottom w:val="none" w:sz="0" w:space="0" w:color="auto"/>
        <w:right w:val="none" w:sz="0" w:space="0" w:color="auto"/>
      </w:divBdr>
    </w:div>
    <w:div w:id="198450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TaxCatchAll"><![CDATA[628;#Příprava propagace|6bf2a954-4b61-4237-9906-bc37906100d6;#1290;#Smluvní ustanovení pro ochranu informačních systémů a dat|45e7ac22-f708-4002-aefc-d9844e5ee019;#23;#Bezpečnost a rizika|323767da-74f2-446f-90d0-84c8a18c0c33;#8;#C1|47e761eb-3eee-4e87-bd43-8a12ddada7a8;#57;#Metodika a pravidla|f7887678-a4a2-460d-9dd4-39f087bd1352;#54;#Informační technologie|251837ac-1c7f-4f57-8aaa-95d99cef9c6c;#2;#Znalosti|cc50f685-7d70-4047-b3f2-0034e7949146;#1;#CZ|d9f284cf-2da2-4889-9083-6520a6e98fb0]]></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49_SO27000 xmlns="f844a430-310c-4d15-b80b-7c41bd265a40">15 - Supplier relationships</_x0049_SO27000>
    <P_x0159_i_x0159_azen_x00ed_ xmlns="f844a430-310c-4d15-b80b-7c41bd265a40">Ano</P_x0159_i_x0159_azen_x00ed_>
    <Kr_x00e1_tk_x00fd_popis xmlns="f844a430-310c-4d15-b80b-7c41bd265a40">Bezpečnostní dodatky - Cloud</Kr_x00e1_tk_x00fd_popis>
    <Pracovn_x00ed_n_x00e1_zev xmlns="f844a430-310c-4d15-b80b-7c41bd265a40">Security clauses (Cloud)</Pracovn_x00ed_n_x00e1_zev>
    <Gestor xmlns="f844a430-310c-4d15-b80b-7c41bd265a40">
      <UserInfo>
        <DisplayName>Cerovsky Eduard Ing.</DisplayName>
        <AccountId>11</AccountId>
        <AccountType/>
      </UserInfo>
    </Gestor>
    <Datumverze xmlns="f844a430-310c-4d15-b80b-7c41bd265a40"/>
    <Um_x00ed_st_x011b_n_x00ed__x0020_dokumentu xmlns="f844a430-310c-4d15-b80b-7c41bd265a40" xsi:nil="true"/>
    <Oblast xmlns="f844a430-310c-4d15-b80b-7c41bd265a40" xsi:nil="true"/>
    <lcf76f155ced4ddcb4097134ff3c332f xmlns="f844a430-310c-4d15-b80b-7c41bd265a40">
      <Terms xmlns="http://schemas.microsoft.com/office/infopath/2007/PartnerControls"/>
    </lcf76f155ced4ddcb4097134ff3c332f>
    <TaxCatchAll xmlns="9bb8503b-281d-4c25-98a0-5c429256552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27539DB9D773C45AF4FBA3703CA49E4" ma:contentTypeVersion="23" ma:contentTypeDescription="Vytvoří nový dokument" ma:contentTypeScope="" ma:versionID="c6222b3d419ea0db9c30a0eb8294104a">
  <xsd:schema xmlns:xsd="http://www.w3.org/2001/XMLSchema" xmlns:xs="http://www.w3.org/2001/XMLSchema" xmlns:p="http://schemas.microsoft.com/office/2006/metadata/properties" xmlns:ns2="f844a430-310c-4d15-b80b-7c41bd265a40" xmlns:ns3="a5eb76ee-8694-4f12-b823-a04e456b5b29" xmlns:ns4="9bb8503b-281d-4c25-98a0-5c4292565528" targetNamespace="http://schemas.microsoft.com/office/2006/metadata/properties" ma:root="true" ma:fieldsID="07d988b2561bbaa2d113870408d3998e" ns2:_="" ns3:_="" ns4:_="">
    <xsd:import namespace="f844a430-310c-4d15-b80b-7c41bd265a40"/>
    <xsd:import namespace="a5eb76ee-8694-4f12-b823-a04e456b5b29"/>
    <xsd:import namespace="9bb8503b-281d-4c25-98a0-5c4292565528"/>
    <xsd:element name="properties">
      <xsd:complexType>
        <xsd:sequence>
          <xsd:element name="documentManagement">
            <xsd:complexType>
              <xsd:all>
                <xsd:element ref="ns2:MediaServiceMetadata" minOccurs="0"/>
                <xsd:element ref="ns2:MediaServiceFastMetadata" minOccurs="0"/>
                <xsd:element ref="ns2:P_x0159_i_x0159_azen_x00ed_"/>
                <xsd:element ref="ns2:MediaServiceAutoKeyPoints" minOccurs="0"/>
                <xsd:element ref="ns2:MediaServiceKeyPoints" minOccurs="0"/>
                <xsd:element ref="ns2:_x0049_SO27000"/>
                <xsd:element ref="ns2:Kr_x00e1_tk_x00fd_popis" minOccurs="0"/>
                <xsd:element ref="ns2:Gestor" minOccurs="0"/>
                <xsd:element ref="ns2:Pracovn_x00ed_n_x00e1_zev"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Datumverze"/>
                <xsd:element ref="ns2:Um_x00ed_st_x011b_n_x00ed__x0020_dokumentu" minOccurs="0"/>
                <xsd:element ref="ns2:Oblast"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4a430-310c-4d15-b80b-7c41bd265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_x0159_i_x0159_azen_x00ed_" ma:index="10" ma:displayName="Poslední verze" ma:default="Ne" ma:description="Jedná se o poslední verzi dokumentu, která je vypublikována na společně bezpečně" ma:format="RadioButtons" ma:internalName="P_x0159_i_x0159_azen_x00ed_">
      <xsd:simpleType>
        <xsd:restriction base="dms:Choice">
          <xsd:enumeration value="Ano"/>
          <xsd:enumeration value="Ne"/>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x0049_SO27000" ma:index="13" ma:displayName="ISO 27000" ma:description="doména , která spadá pod určitou oblast ISMS definovanou rodinou norem ISO 2700" ma:format="Dropdown" ma:internalName="_x0049_SO27000">
      <xsd:simpleType>
        <xsd:restriction base="dms:Choice">
          <xsd:enumeration value="05 - Information security policies"/>
          <xsd:enumeration value="06 - Organization of information security"/>
          <xsd:enumeration value="07 - Human resource security"/>
          <xsd:enumeration value="08 - Asset management"/>
          <xsd:enumeration value="09 - Access control"/>
          <xsd:enumeration value="10 - Cryptography"/>
          <xsd:enumeration value="11 - Physical and environmental security"/>
          <xsd:enumeration value="12 - Operations security"/>
          <xsd:enumeration value="13 - Communications security"/>
          <xsd:enumeration value="14 - System acquisition, development and maintenance"/>
          <xsd:enumeration value="15 - Supplier relationships"/>
          <xsd:enumeration value="16 - Information security incident management"/>
          <xsd:enumeration value="17 - Information security aspects of business continuity management"/>
        </xsd:restriction>
      </xsd:simpleType>
    </xsd:element>
    <xsd:element name="Kr_x00e1_tk_x00fd_popis" ma:index="14" nillable="true" ma:displayName="Krátký popis" ma:description="K čemu slouží daný standard" ma:format="Dropdown" ma:internalName="Kr_x00e1_tk_x00fd_popis">
      <xsd:simpleType>
        <xsd:restriction base="dms:Note">
          <xsd:maxLength value="255"/>
        </xsd:restriction>
      </xsd:simpleType>
    </xsd:element>
    <xsd:element name="Gestor" ma:index="15" nillable="true" ma:displayName="Gestor" ma:format="Dropdown" ma:list="UserInfo" ma:SharePointGroup="0" ma:internalName="Ges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acovn_x00ed_n_x00e1_zev" ma:index="16" nillable="true" ma:displayName="Pracovní název" ma:description="Název dokumentu pro zobrazení uživateli" ma:format="Dropdown" ma:internalName="Pracovn_x00ed_n_x00e1_zev">
      <xsd:simpleType>
        <xsd:restriction base="dms:Text">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Datumverze" ma:index="23" ma:displayName="Datum verze" ma:description="Datum změny obsahu" ma:format="DateOnly" ma:internalName="Datumverze">
      <xsd:simpleType>
        <xsd:restriction base="dms:DateTime"/>
      </xsd:simpleType>
    </xsd:element>
    <xsd:element name="Um_x00ed_st_x011b_n_x00ed__x0020_dokumentu" ma:index="24" nillable="true" ma:displayName="Umístění dokumentu" ma:description="Kde je dokument používán" ma:internalName="Um_x00ed_st_x011b_n_x00ed__x0020_dokumentu">
      <xsd:simpleType>
        <xsd:restriction base="dms:Text">
          <xsd:maxLength value="255"/>
        </xsd:restriction>
      </xsd:simpleType>
    </xsd:element>
    <xsd:element name="Oblast" ma:index="25" nillable="true" ma:displayName="Oblast" ma:format="Dropdown" ma:internalName="Oblast">
      <xsd:simpleType>
        <xsd:restriction base="dms:Choice">
          <xsd:enumeration value="Aplikační vývoj"/>
          <xsd:enumeration value="Aplikační vývoj a technologie"/>
          <xsd:enumeration value="Cloud"/>
          <xsd:enumeration value="Provozní procesy"/>
          <xsd:enumeration value="Technologie"/>
        </xsd:restriction>
      </xsd:simpleType>
    </xsd:element>
    <xsd:element name="lcf76f155ced4ddcb4097134ff3c332f" ma:index="27" nillable="true" ma:taxonomy="true" ma:internalName="lcf76f155ced4ddcb4097134ff3c332f" ma:taxonomyFieldName="MediaServiceImageTags" ma:displayName="Značky obrázků" ma:readOnly="false" ma:fieldId="{5cf76f15-5ced-4ddc-b409-7134ff3c332f}" ma:taxonomyMulti="true" ma:sspId="a6559ad4-f81a-4045-a202-1bcb0c2d37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eb76ee-8694-4f12-b823-a04e456b5b29" elementFormDefault="qualified">
    <xsd:import namespace="http://schemas.microsoft.com/office/2006/documentManagement/types"/>
    <xsd:import namespace="http://schemas.microsoft.com/office/infopath/2007/PartnerControls"/>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b8503b-281d-4c25-98a0-5c4292565528"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5f16232c-e15b-4948-b8db-e84423487e5b}" ma:internalName="TaxCatchAll" ma:showField="CatchAllData" ma:web="a5eb76ee-8694-4f12-b823-a04e456b5b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74284-9C6B-4E1B-990F-56C7F63871DF}">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D292029E-A39B-4B31-801A-1FDBD25543B8}">
  <ds:schemaRefs>
    <ds:schemaRef ds:uri="http://schemas.microsoft.com/sharepoint/v3/contenttype/forms"/>
  </ds:schemaRefs>
</ds:datastoreItem>
</file>

<file path=customXml/itemProps3.xml><?xml version="1.0" encoding="utf-8"?>
<ds:datastoreItem xmlns:ds="http://schemas.openxmlformats.org/officeDocument/2006/customXml" ds:itemID="{138A04FB-CFD3-46AF-9C6E-90A328520A10}">
  <ds:schemaRefs>
    <ds:schemaRef ds:uri="http://purl.org/dc/terms/"/>
    <ds:schemaRef ds:uri="http://schemas.openxmlformats.org/package/2006/metadata/core-properties"/>
    <ds:schemaRef ds:uri="f844a430-310c-4d15-b80b-7c41bd265a40"/>
    <ds:schemaRef ds:uri="http://schemas.microsoft.com/office/2006/documentManagement/types"/>
    <ds:schemaRef ds:uri="http://schemas.microsoft.com/office/infopath/2007/PartnerControls"/>
    <ds:schemaRef ds:uri="9bb8503b-281d-4c25-98a0-5c4292565528"/>
    <ds:schemaRef ds:uri="http://purl.org/dc/elements/1.1/"/>
    <ds:schemaRef ds:uri="http://schemas.microsoft.com/office/2006/metadata/properties"/>
    <ds:schemaRef ds:uri="a5eb76ee-8694-4f12-b823-a04e456b5b29"/>
    <ds:schemaRef ds:uri="http://www.w3.org/XML/1998/namespace"/>
    <ds:schemaRef ds:uri="http://purl.org/dc/dcmitype/"/>
  </ds:schemaRefs>
</ds:datastoreItem>
</file>

<file path=customXml/itemProps4.xml><?xml version="1.0" encoding="utf-8"?>
<ds:datastoreItem xmlns:ds="http://schemas.openxmlformats.org/officeDocument/2006/customXml" ds:itemID="{455EEC77-17A9-45E2-91E1-3846FEAAD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4a430-310c-4d15-b80b-7c41bd265a40"/>
    <ds:schemaRef ds:uri="a5eb76ee-8694-4f12-b823-a04e456b5b29"/>
    <ds:schemaRef ds:uri="9bb8503b-281d-4c25-98a0-5c42925655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AB484E-AEDE-4C17-855D-91D036B86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4346</Words>
  <Characters>25644</Characters>
  <Application>Microsoft Office Word</Application>
  <DocSecurity>4</DocSecurity>
  <Lines>213</Lines>
  <Paragraphs>59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Smluvní ustanovení pro ochranu informačních systémů a dat</vt:lpstr>
      <vt:lpstr>Smluvní ustanovení pro ochranu informačních systémů a dat</vt:lpstr>
    </vt:vector>
  </TitlesOfParts>
  <Company>Hewlett-Packard Company</Company>
  <LinksUpToDate>false</LinksUpToDate>
  <CharactersWithSpaces>29931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Clauses - Cloud CZ</dc:title>
  <dc:subject/>
  <dc:creator>Information Security</dc:creator>
  <cp:keywords>Smluvní ustanovení pro ochranu informačních systémů a dat</cp:keywords>
  <dc:description>ver 1.0</dc:description>
  <cp:lastModifiedBy>Lizner Jan</cp:lastModifiedBy>
  <cp:revision>2</cp:revision>
  <cp:lastPrinted>2017-10-18T10:47:00Z</cp:lastPrinted>
  <dcterms:created xsi:type="dcterms:W3CDTF">2023-05-18T13:10:00Z</dcterms:created>
  <dcterms:modified xsi:type="dcterms:W3CDTF">2023-05-18T13:10:00Z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0x010100027539DB9D773C45AF4FBA3703CA49E4</vt:lpwstr>
  </property>
  <property fmtid="{D5CDD505-2E9C-101B-9397-08002B2CF9AE}" pid="3" name="KbColLanguage">
    <vt:lpwstr>1;#CZ|d9f284cf-2da2-4889-9083-6520a6e98fb0</vt:lpwstr>
  </property>
  <property fmtid="{D5CDD505-2E9C-101B-9397-08002B2CF9AE}" pid="4" name="KbColMainMenu">
    <vt:lpwstr>2;#Znalosti|cc50f685-7d70-4047-b3f2-0034e7949146</vt:lpwstr>
  </property>
  <property fmtid="{D5CDD505-2E9C-101B-9397-08002B2CF9AE}" pid="5" name="KbColCx">
    <vt:lpwstr>8;#C1|47e761eb-3eee-4e87-bd43-8a12ddada7a8</vt:lpwstr>
  </property>
  <property fmtid="{D5CDD505-2E9C-101B-9397-08002B2CF9AE}" pid="6" name="KbColInfAsset">
    <vt:lpwstr>628;#Promotion preparation|6bf2a954-4b61-4237-9906-bc37906100d6</vt:lpwstr>
  </property>
  <property fmtid="{D5CDD505-2E9C-101B-9397-08002B2CF9AE}" pid="7" name="TaxKeyword">
    <vt:lpwstr>1290;#Smluvní ustanovení pro ochranu informačních systémů a dat|45e7ac22-f708-4002-aefc-d9844e5ee019</vt:lpwstr>
  </property>
  <property fmtid="{D5CDD505-2E9C-101B-9397-08002B2CF9AE}" pid="8" name="KbColContent">
    <vt:lpwstr>57;#Metodika a pravidla|f7887678-a4a2-460d-9dd4-39f087bd1352</vt:lpwstr>
  </property>
  <property fmtid="{D5CDD505-2E9C-101B-9397-08002B2CF9AE}" pid="9" name="KbColArea">
    <vt:lpwstr>23;#Bezpečnost a rizika|323767da-74f2-446f-90d0-84c8a18c0c33</vt:lpwstr>
  </property>
  <property fmtid="{D5CDD505-2E9C-101B-9397-08002B2CF9AE}" pid="10" name="KbColOrgUnit">
    <vt:lpwstr>54;#Information Technology|251837ac-1c7f-4f57-8aaa-95d99cef9c6c</vt:lpwstr>
  </property>
  <property fmtid="{D5CDD505-2E9C-101B-9397-08002B2CF9AE}" pid="11" name="o568093320134e9797b3655921b50c8a">
    <vt:lpwstr/>
  </property>
  <property fmtid="{D5CDD505-2E9C-101B-9397-08002B2CF9AE}" pid="12" name="cf0aa05ce4dc4709aea42c73a9fe93ea">
    <vt:lpwstr/>
  </property>
  <property fmtid="{D5CDD505-2E9C-101B-9397-08002B2CF9AE}" pid="13" name="e7e5a22d5e014386b2300e0b5cea29d5">
    <vt:lpwstr>Znalosti|cc50f685-7d70-4047-b3f2-0034e7949146</vt:lpwstr>
  </property>
  <property fmtid="{D5CDD505-2E9C-101B-9397-08002B2CF9AE}" pid="14" name="acd3482bdb29441ea0cea7de2baa8218">
    <vt:lpwstr>C1|47e761eb-3eee-4e87-bd43-8a12ddada7a8</vt:lpwstr>
  </property>
  <property fmtid="{D5CDD505-2E9C-101B-9397-08002B2CF9AE}" pid="15" name="l25d2888a1674f7688c158fb90db2848">
    <vt:lpwstr>CZ|d9f284cf-2da2-4889-9083-6520a6e98fb0</vt:lpwstr>
  </property>
  <property fmtid="{D5CDD505-2E9C-101B-9397-08002B2CF9AE}" pid="16" name="TaxCatchAll">
    <vt:lpwstr>628;#Příprava propagace|6bf2a954-4b61-4237-9906-bc37906100d6;#1290;#Smluvní ustanovení pro ochranu informačních systémů a dat|45e7ac22-f708-4002-aefc-d9844e5ee019;#23;#Bezpečnost a rizika|323767da-74f2-446f-90d0-84c8a18c0c33;#8;#C1|47e761eb-3eee-4e87-bd43</vt:lpwstr>
  </property>
  <property fmtid="{D5CDD505-2E9C-101B-9397-08002B2CF9AE}" pid="17" name="e112bb372fe447b8842659f96dbe0c56">
    <vt:lpwstr/>
  </property>
  <property fmtid="{D5CDD505-2E9C-101B-9397-08002B2CF9AE}" pid="18" name="KbColPlatnostOd">
    <vt:lpwstr>2019-02-20T00:00:00Z</vt:lpwstr>
  </property>
  <property fmtid="{D5CDD505-2E9C-101B-9397-08002B2CF9AE}" pid="19" name="f102f504764d4333be3b1bb680be78da">
    <vt:lpwstr/>
  </property>
  <property fmtid="{D5CDD505-2E9C-101B-9397-08002B2CF9AE}" pid="20" name="g6bb9c4aeb3648ab8eff369a6103ac77">
    <vt:lpwstr/>
  </property>
  <property fmtid="{D5CDD505-2E9C-101B-9397-08002B2CF9AE}" pid="21" name="TaxKeywordTaxHTField">
    <vt:lpwstr>Smluvní ustanovení pro ochranu informačních systémů a dat|45e7ac22-f708-4002-aefc-d9844e5ee019</vt:lpwstr>
  </property>
  <property fmtid="{D5CDD505-2E9C-101B-9397-08002B2CF9AE}" pid="22" name="n5329eb57689429487454f788f9ea48a">
    <vt:lpwstr>Metodika a pravidla|f7887678-a4a2-460d-9dd4-39f087bd1352</vt:lpwstr>
  </property>
  <property fmtid="{D5CDD505-2E9C-101B-9397-08002B2CF9AE}" pid="23" name="KbColInternal">
    <vt:lpwstr>1</vt:lpwstr>
  </property>
  <property fmtid="{D5CDD505-2E9C-101B-9397-08002B2CF9AE}" pid="24" name="i91358a10c834167af2f403e13147e2f">
    <vt:lpwstr>Bezpečnost a rizika|323767da-74f2-446f-90d0-84c8a18c0c33</vt:lpwstr>
  </property>
  <property fmtid="{D5CDD505-2E9C-101B-9397-08002B2CF9AE}" pid="25" name="RoutingRuleDescription">
    <vt:lpwstr/>
  </property>
  <property fmtid="{D5CDD505-2E9C-101B-9397-08002B2CF9AE}" pid="26" name="kee7b0d15a5d4d71a2af91e1d4afcf13">
    <vt:lpwstr/>
  </property>
  <property fmtid="{D5CDD505-2E9C-101B-9397-08002B2CF9AE}" pid="27" name="fd832808e0f74ec496e898b2a563273f">
    <vt:lpwstr>Příprava propagace|6bf2a954-4b61-4237-9906-bc37906100d6</vt:lpwstr>
  </property>
  <property fmtid="{D5CDD505-2E9C-101B-9397-08002B2CF9AE}" pid="28" name="a438f5287b734dc2af51fde707395b13">
    <vt:lpwstr/>
  </property>
  <property fmtid="{D5CDD505-2E9C-101B-9397-08002B2CF9AE}" pid="29" name="KbColSGGroup">
    <vt:lpwstr>1</vt:lpwstr>
  </property>
  <property fmtid="{D5CDD505-2E9C-101B-9397-08002B2CF9AE}" pid="30" name="m4e972ace5714fa79685183b05415e56">
    <vt:lpwstr>Informační technologie|251837ac-1c7f-4f57-8aaa-95d99cef9c6c</vt:lpwstr>
  </property>
  <property fmtid="{D5CDD505-2E9C-101B-9397-08002B2CF9AE}" pid="31" name="KbColDatumExpirace">
    <vt:lpwstr/>
  </property>
  <property fmtid="{D5CDD505-2E9C-101B-9397-08002B2CF9AE}" pid="32" name="KbColPlatnostDo">
    <vt:lpwstr/>
  </property>
  <property fmtid="{D5CDD505-2E9C-101B-9397-08002B2CF9AE}" pid="33" name="KbColGestor">
    <vt:lpwstr/>
  </property>
  <property fmtid="{D5CDD505-2E9C-101B-9397-08002B2CF9AE}" pid="34" name="MediaServiceImageTags">
    <vt:lpwstr/>
  </property>
  <property fmtid="{D5CDD505-2E9C-101B-9397-08002B2CF9AE}" pid="35" name="MSIP_Label_076d9757-80ae-4c87-b4d7-9ffa7a0710d0_Enabled">
    <vt:lpwstr>true</vt:lpwstr>
  </property>
  <property fmtid="{D5CDD505-2E9C-101B-9397-08002B2CF9AE}" pid="36" name="MSIP_Label_076d9757-80ae-4c87-b4d7-9ffa7a0710d0_SetDate">
    <vt:lpwstr>2023-05-18T13:09:52Z</vt:lpwstr>
  </property>
  <property fmtid="{D5CDD505-2E9C-101B-9397-08002B2CF9AE}" pid="37" name="MSIP_Label_076d9757-80ae-4c87-b4d7-9ffa7a0710d0_Method">
    <vt:lpwstr>Standard</vt:lpwstr>
  </property>
  <property fmtid="{D5CDD505-2E9C-101B-9397-08002B2CF9AE}" pid="38" name="MSIP_Label_076d9757-80ae-4c87-b4d7-9ffa7a0710d0_Name">
    <vt:lpwstr>C1 - Internal</vt:lpwstr>
  </property>
  <property fmtid="{D5CDD505-2E9C-101B-9397-08002B2CF9AE}" pid="39" name="MSIP_Label_076d9757-80ae-4c87-b4d7-9ffa7a0710d0_SiteId">
    <vt:lpwstr>c79e7c80-cff5-4503-b468-3702cea89272</vt:lpwstr>
  </property>
  <property fmtid="{D5CDD505-2E9C-101B-9397-08002B2CF9AE}" pid="40" name="MSIP_Label_076d9757-80ae-4c87-b4d7-9ffa7a0710d0_ActionId">
    <vt:lpwstr>a63268b7-ee71-4fa5-bbb5-00002d93267a</vt:lpwstr>
  </property>
  <property fmtid="{D5CDD505-2E9C-101B-9397-08002B2CF9AE}" pid="41" name="MSIP_Label_076d9757-80ae-4c87-b4d7-9ffa7a0710d0_ContentBits">
    <vt:lpwstr>0</vt:lpwstr>
  </property>
  <property fmtid="{D5CDD505-2E9C-101B-9397-08002B2CF9AE}" pid="42" name="Kod_Duvernosti">
    <vt:lpwstr>KB_C1_INTERNAL_992521</vt:lpwstr>
  </property>
</Properties>
</file>