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6" w:type="dxa"/>
        <w:tblInd w:w="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295"/>
        <w:gridCol w:w="89"/>
        <w:gridCol w:w="7720"/>
      </w:tblGrid>
      <w:tr w:rsidR="00847796" w:rsidRPr="00CA3F4F" w14:paraId="4462CADE" w14:textId="77777777" w:rsidTr="008C3A72">
        <w:trPr>
          <w:trHeight w:val="56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0FFD0" w14:textId="77777777" w:rsidR="00E43630" w:rsidRPr="00CA3F4F" w:rsidRDefault="00E43630" w:rsidP="008C3A72">
            <w:pPr>
              <w:keepNext/>
              <w:jc w:val="center"/>
              <w:rPr>
                <w:sz w:val="6"/>
                <w:szCs w:val="6"/>
              </w:rPr>
            </w:pPr>
          </w:p>
        </w:tc>
      </w:tr>
      <w:tr w:rsidR="004D051A" w:rsidRPr="00CA3F4F" w14:paraId="1480C224" w14:textId="77777777" w:rsidTr="007A6C0F">
        <w:trPr>
          <w:trHeight w:val="5096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24DFC372" w14:textId="77777777" w:rsidR="0034027F" w:rsidRPr="00CA3F4F" w:rsidRDefault="0034027F" w:rsidP="0034027F">
            <w:pPr>
              <w:pStyle w:val="Nadpis5"/>
              <w:jc w:val="center"/>
              <w:rPr>
                <w:sz w:val="24"/>
                <w:szCs w:val="24"/>
                <w:u w:val="single"/>
              </w:rPr>
            </w:pPr>
            <w:r w:rsidRPr="00CA3F4F">
              <w:rPr>
                <w:sz w:val="24"/>
                <w:szCs w:val="24"/>
                <w:u w:val="single"/>
              </w:rPr>
              <w:t xml:space="preserve">Způsob doručení dokumentace k produktům MP </w:t>
            </w:r>
          </w:p>
          <w:p w14:paraId="3759B445" w14:textId="77777777" w:rsidR="0034027F" w:rsidRPr="00CA3F4F" w:rsidRDefault="0034027F" w:rsidP="0034027F">
            <w:pPr>
              <w:rPr>
                <w:sz w:val="8"/>
                <w:szCs w:val="8"/>
              </w:rPr>
            </w:pPr>
          </w:p>
          <w:p w14:paraId="41D6D0F2" w14:textId="77777777" w:rsidR="00BC1384" w:rsidRDefault="00BC1384" w:rsidP="004D051A">
            <w:pPr>
              <w:pStyle w:val="Odstavecseseznamem"/>
              <w:keepNext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D0D8D9A" w14:textId="4BB03464" w:rsidR="004D051A" w:rsidRPr="00CA3F4F" w:rsidRDefault="004D051A" w:rsidP="004D051A">
            <w:pPr>
              <w:pStyle w:val="Odstavecseseznamem"/>
              <w:keepNext/>
              <w:ind w:left="357"/>
              <w:jc w:val="center"/>
              <w:rPr>
                <w:sz w:val="24"/>
                <w:szCs w:val="24"/>
                <w:u w:val="single"/>
              </w:rPr>
            </w:pPr>
            <w:r w:rsidRPr="00CA3F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STAVEBNÍ SPOŘENÍ </w:t>
            </w:r>
            <w:r w:rsidR="00853F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MP</w:t>
            </w:r>
          </w:p>
          <w:p w14:paraId="2BFE1674" w14:textId="2D0338BA" w:rsidR="00015F9D" w:rsidRDefault="004D051A" w:rsidP="00F66F44">
            <w:pPr>
              <w:pStyle w:val="Odstavecseseznamem"/>
              <w:keepNext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3F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Návrhy na uzavření smlouvy o stavebním spoření</w:t>
            </w:r>
            <w:r w:rsidR="00EB0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(formulář 1001 a 4001 – spořící část)</w:t>
            </w:r>
          </w:p>
          <w:p w14:paraId="4DB01AE2" w14:textId="702E1010" w:rsidR="00F66F44" w:rsidRDefault="00F66F44" w:rsidP="00F66F44">
            <w:pPr>
              <w:pStyle w:val="Odstavecseseznamem"/>
              <w:keepNext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Návrhy na změnu parametrů smlouvy o stavebním spoření </w:t>
            </w:r>
            <w:r w:rsidR="00EB0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(formulář 1002) [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dále jen „Návrh“</w:t>
            </w:r>
            <w:r w:rsidR="00EB0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]</w:t>
            </w:r>
          </w:p>
          <w:p w14:paraId="224FCED5" w14:textId="77777777" w:rsidR="008C3A72" w:rsidRPr="008C3A72" w:rsidRDefault="008C3A72" w:rsidP="008C3A72">
            <w:pPr>
              <w:pStyle w:val="Odstavecseseznamem"/>
              <w:keepNext/>
              <w:ind w:left="397"/>
              <w:jc w:val="both"/>
              <w:rPr>
                <w:sz w:val="22"/>
                <w:szCs w:val="22"/>
              </w:rPr>
            </w:pPr>
          </w:p>
          <w:p w14:paraId="5DDDBD0D" w14:textId="2A75B74F" w:rsidR="008C3A72" w:rsidRPr="00BC1384" w:rsidRDefault="008C3A72" w:rsidP="008C3A72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Zpracování </w:t>
            </w:r>
            <w:r w:rsidRPr="00CA3F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smluv do produkce roku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CA3F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garantujeme za předpokladu, že smlouvy budou řádně vyplněné a zpracovatelné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včetně případných povinných příloh.</w:t>
            </w:r>
          </w:p>
          <w:p w14:paraId="1EAA8E11" w14:textId="77777777" w:rsidR="008C3A72" w:rsidRPr="00CA3F4F" w:rsidRDefault="008C3A72" w:rsidP="008C3A72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jc w:val="both"/>
              <w:rPr>
                <w:sz w:val="22"/>
                <w:szCs w:val="22"/>
              </w:rPr>
            </w:pPr>
            <w:r w:rsidRPr="00CA3F4F">
              <w:rPr>
                <w:rFonts w:ascii="Times New Roman" w:hAnsi="Times New Roman"/>
                <w:b/>
                <w:sz w:val="22"/>
                <w:szCs w:val="22"/>
              </w:rPr>
              <w:t xml:space="preserve">Pro vznik smlouvy o stavebním spoření je rozhodující datum doručení Návrhu do sídla, tj.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CMP</w:t>
            </w:r>
            <w:r w:rsidRPr="00CA3F4F">
              <w:rPr>
                <w:rFonts w:ascii="Times New Roman" w:hAnsi="Times New Roman"/>
                <w:b/>
                <w:sz w:val="22"/>
                <w:szCs w:val="22"/>
              </w:rPr>
              <w:t xml:space="preserve">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CA3F4F">
              <w:rPr>
                <w:rFonts w:ascii="Times New Roman" w:hAnsi="Times New Roman"/>
                <w:b/>
                <w:sz w:val="22"/>
                <w:szCs w:val="22"/>
              </w:rPr>
              <w:t>dodržení všech povinných náležitostí smlouvy o stavebním spoření.</w:t>
            </w:r>
          </w:p>
          <w:p w14:paraId="78043986" w14:textId="77777777" w:rsidR="004D051A" w:rsidRPr="00310E7A" w:rsidRDefault="004D051A" w:rsidP="004D051A">
            <w:pPr>
              <w:pStyle w:val="Odstavecseseznamem"/>
              <w:keepNext/>
              <w:ind w:left="357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F77F518" w14:textId="062CAE8E" w:rsidR="00310E7A" w:rsidRPr="008001A2" w:rsidRDefault="00EB0A26" w:rsidP="00AC57DF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Pro sepsání formulářů využijte aplikaci eFormuláře a dokument s klientem podepište </w:t>
            </w:r>
            <w:r w:rsidR="00310E7A"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elektronicky</w:t>
            </w:r>
            <w:r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="00310E7A"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prostřednictvím </w:t>
            </w:r>
            <w:r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aplikac</w:t>
            </w:r>
            <w:r w:rsidR="00310E7A"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e</w:t>
            </w:r>
            <w:r w:rsidRPr="008001A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ePodpisy. </w:t>
            </w:r>
          </w:p>
          <w:p w14:paraId="54E0AE98" w14:textId="77777777" w:rsidR="008C3A72" w:rsidRDefault="008C3A72" w:rsidP="0034027F">
            <w:pPr>
              <w:keepNext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2120F7" w14:textId="6311F234" w:rsidR="009F0877" w:rsidRPr="0034027F" w:rsidRDefault="004D051A" w:rsidP="0034027F">
            <w:pPr>
              <w:keepNext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Termín</w:t>
            </w:r>
            <w:r w:rsidR="00310E7A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 doručení Návrhů s garancí zadání do produkce roku </w:t>
            </w:r>
            <w:r w:rsidR="00774E25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="000B3C71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="00310E7A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sou</w:t>
            </w: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stanoven</w:t>
            </w:r>
            <w:r w:rsidR="00310E7A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7E37E5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takto</w:t>
            </w:r>
            <w:r w:rsidR="00C96D79"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8EDCA6" w14:textId="77777777" w:rsidR="0034027F" w:rsidRPr="0034027F" w:rsidRDefault="0034027F" w:rsidP="0034027F">
            <w:pPr>
              <w:pStyle w:val="Odstavecseseznamem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EC6295" w14:textId="7E99D655" w:rsidR="0034027F" w:rsidRDefault="0034027F" w:rsidP="0034027F">
            <w:pPr>
              <w:keepNext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Elektronické odeslání formulářů:</w:t>
            </w:r>
          </w:p>
          <w:p w14:paraId="519901BA" w14:textId="5D3D4846" w:rsidR="00EB0A26" w:rsidRPr="00207E1C" w:rsidRDefault="00EB0A26" w:rsidP="00EB0A26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rPr>
                <w:rFonts w:ascii="Times New Roman" w:hAnsi="Times New Roman"/>
                <w:b/>
                <w:bCs/>
                <w:color w:val="C00000"/>
              </w:rPr>
            </w:pPr>
            <w:r w:rsidRPr="008438C0">
              <w:rPr>
                <w:rFonts w:ascii="Times New Roman" w:hAnsi="Times New Roman"/>
                <w:b/>
                <w:bCs/>
                <w:color w:val="FF0000"/>
                <w:u w:val="single"/>
              </w:rPr>
              <w:t>do 31.12.</w:t>
            </w:r>
            <w:r w:rsidR="00774E25" w:rsidRPr="008438C0">
              <w:rPr>
                <w:rFonts w:ascii="Times New Roman" w:hAnsi="Times New Roman"/>
                <w:b/>
                <w:bCs/>
                <w:color w:val="FF0000"/>
                <w:u w:val="single"/>
              </w:rPr>
              <w:t>2025</w:t>
            </w:r>
            <w:r w:rsidRPr="008438C0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do 17.00 h</w:t>
            </w:r>
            <w:r w:rsidRPr="00FC0CA5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</w:t>
            </w:r>
            <w:r w:rsidRPr="00FC0CA5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odeslání </w:t>
            </w:r>
            <w:r w:rsidR="006C37E6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elektronicky </w:t>
            </w:r>
            <w:r w:rsidRPr="00FC0CA5">
              <w:rPr>
                <w:rFonts w:ascii="Times New Roman" w:hAnsi="Times New Roman"/>
                <w:b/>
                <w:bCs/>
                <w:color w:val="0000FF"/>
                <w:u w:val="single"/>
              </w:rPr>
              <w:t>podepsaných formulářů v aplikaci ePodpisy</w:t>
            </w:r>
            <w:r w:rsidR="00207E1C">
              <w:rPr>
                <w:rFonts w:ascii="Times New Roman" w:hAnsi="Times New Roman"/>
                <w:b/>
                <w:bCs/>
                <w:color w:val="0000FF"/>
                <w:u w:val="single"/>
              </w:rPr>
              <w:t>,</w:t>
            </w:r>
            <w:r w:rsidRPr="00FC0CA5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 </w:t>
            </w:r>
          </w:p>
          <w:p w14:paraId="7036D377" w14:textId="17C0C936" w:rsidR="00207E1C" w:rsidRPr="00A85B96" w:rsidRDefault="00207E1C" w:rsidP="00EB0A26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rPr>
                <w:rFonts w:ascii="Times New Roman" w:hAnsi="Times New Roman"/>
                <w:b/>
                <w:bCs/>
                <w:color w:val="C00000"/>
              </w:rPr>
            </w:pP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do 30.12.2025 do 13.00 h </w:t>
            </w:r>
            <w:r w:rsidRPr="00A85B96">
              <w:rPr>
                <w:rFonts w:ascii="Times New Roman" w:hAnsi="Times New Roman"/>
                <w:b/>
                <w:bCs/>
                <w:color w:val="0000FF"/>
                <w:u w:val="single"/>
              </w:rPr>
              <w:t>Žádostí o čerpání modrých úvěrů uzavřených v aplikaci MP Home a</w:t>
            </w:r>
          </w:p>
          <w:p w14:paraId="75E41AAD" w14:textId="6D388BA4" w:rsidR="00EB0A26" w:rsidRPr="0034027F" w:rsidRDefault="00EB0A26" w:rsidP="00EB0A26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rPr>
                <w:rFonts w:ascii="Times New Roman" w:hAnsi="Times New Roman"/>
                <w:b/>
                <w:bCs/>
                <w:color w:val="C00000"/>
              </w:rPr>
            </w:pP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do 31.12.</w:t>
            </w:r>
            <w:r w:rsidR="00774E25"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do 13.00 h</w:t>
            </w:r>
            <w:r w:rsidRPr="00FC0CA5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</w:t>
            </w:r>
            <w:r w:rsidR="00207E1C">
              <w:rPr>
                <w:rFonts w:ascii="Times New Roman" w:hAnsi="Times New Roman"/>
                <w:b/>
                <w:bCs/>
                <w:color w:val="0000FF"/>
                <w:u w:val="single"/>
              </w:rPr>
              <w:t>Návrhů na uzavření smlouvy</w:t>
            </w:r>
            <w:r w:rsidRPr="00C3083A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 uzavřených v aplikaci MP Home/KB+ (data musí být odeslána na CMP). </w:t>
            </w:r>
          </w:p>
          <w:p w14:paraId="1DECF37F" w14:textId="14604A7B" w:rsidR="0034027F" w:rsidRDefault="0034027F" w:rsidP="0034027F">
            <w:pPr>
              <w:keepNext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7A9A855D" w14:textId="2E83D7AF" w:rsidR="0034027F" w:rsidRPr="008001A2" w:rsidRDefault="0034027F" w:rsidP="008001A2">
            <w:pPr>
              <w:keepNext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8001A2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Důkladně si zkontrolujte elektronicky podepsané formuláře, že jsou odeslány na CMP (stav ODESLÁNO). </w:t>
            </w:r>
          </w:p>
          <w:p w14:paraId="12F62546" w14:textId="77777777" w:rsidR="008001A2" w:rsidRPr="008001A2" w:rsidRDefault="008001A2" w:rsidP="008001A2">
            <w:pPr>
              <w:pStyle w:val="Odstavecseseznamem"/>
              <w:keepNext/>
              <w:ind w:left="397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  <w:p w14:paraId="39AA5BCC" w14:textId="77777777" w:rsidR="008001A2" w:rsidRPr="00BC1384" w:rsidRDefault="008001A2" w:rsidP="008001A2">
            <w:pPr>
              <w:keepNext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C1384">
              <w:rPr>
                <w:rFonts w:ascii="Times New Roman" w:hAnsi="Times New Roman"/>
                <w:b/>
                <w:bCs/>
                <w:sz w:val="22"/>
                <w:szCs w:val="22"/>
              </w:rPr>
              <w:t>Pokyny pro poradce KB poradenství (netýká se zástupců externích partnerů):</w:t>
            </w:r>
          </w:p>
          <w:p w14:paraId="14FB2F9B" w14:textId="09FA9F0E" w:rsidR="0034027F" w:rsidRDefault="0034027F" w:rsidP="0034027F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8001A2">
              <w:rPr>
                <w:rFonts w:ascii="Times New Roman" w:hAnsi="Times New Roman"/>
                <w:b/>
                <w:bCs/>
                <w:color w:val="FF0000"/>
              </w:rPr>
              <w:t xml:space="preserve">Ke kontrole </w:t>
            </w:r>
            <w:r w:rsidR="008001A2" w:rsidRPr="008001A2">
              <w:rPr>
                <w:rFonts w:ascii="Times New Roman" w:hAnsi="Times New Roman"/>
                <w:b/>
                <w:bCs/>
                <w:color w:val="FF0000"/>
              </w:rPr>
              <w:t xml:space="preserve">biometricky podepsaných formulářů </w:t>
            </w:r>
            <w:r w:rsidRPr="008001A2">
              <w:rPr>
                <w:rFonts w:ascii="Times New Roman" w:hAnsi="Times New Roman"/>
                <w:b/>
                <w:bCs/>
                <w:color w:val="FF0000"/>
              </w:rPr>
              <w:t>využijte report s názvem „neodeslané BIOformuláře“ v aplikaci eKmen2</w:t>
            </w:r>
            <w:r w:rsidRPr="00777EFA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4D160775" w14:textId="77777777" w:rsidR="0034027F" w:rsidRDefault="0034027F" w:rsidP="0034027F">
            <w:pPr>
              <w:keepNext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6C3E76D8" w14:textId="7BC73E61" w:rsidR="0034027F" w:rsidRDefault="0034027F" w:rsidP="0034027F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27F">
              <w:rPr>
                <w:rFonts w:ascii="Times New Roman" w:hAnsi="Times New Roman"/>
                <w:b/>
                <w:bCs/>
                <w:sz w:val="24"/>
                <w:szCs w:val="24"/>
              </w:rPr>
              <w:t>Fyzické odeslání formulářů:</w:t>
            </w:r>
          </w:p>
          <w:p w14:paraId="1342E40B" w14:textId="4C5569C4" w:rsidR="008C3A72" w:rsidRPr="00A85B96" w:rsidRDefault="008C3A72" w:rsidP="008C3A72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rPr>
                <w:rFonts w:ascii="Times New Roman" w:hAnsi="Times New Roman"/>
                <w:b/>
                <w:bCs/>
                <w:color w:val="C00000"/>
              </w:rPr>
            </w:pP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do 2</w:t>
            </w:r>
            <w:r w:rsidR="003F7613"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9</w:t>
            </w: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.12.</w:t>
            </w:r>
            <w:r w:rsidR="00774E25"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do 17.00 h </w:t>
            </w:r>
            <w:r w:rsidRPr="00A85B96">
              <w:rPr>
                <w:rFonts w:ascii="Times New Roman" w:hAnsi="Times New Roman"/>
                <w:b/>
                <w:bCs/>
                <w:u w:val="single"/>
              </w:rPr>
              <w:t>fyzickým předáním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na podatelnu  KB, nám. Junkových 2772/1, 155 00 - Praha 5 </w:t>
            </w:r>
          </w:p>
          <w:p w14:paraId="08332502" w14:textId="78B0B10B" w:rsidR="008C3A72" w:rsidRPr="00FC0CA5" w:rsidRDefault="008C3A72" w:rsidP="008C3A72">
            <w:pPr>
              <w:pStyle w:val="Odstavecseseznamem"/>
              <w:keepNext/>
              <w:numPr>
                <w:ilvl w:val="0"/>
                <w:numId w:val="47"/>
              </w:numPr>
              <w:ind w:left="397" w:hanging="357"/>
              <w:rPr>
                <w:rFonts w:ascii="Times New Roman" w:hAnsi="Times New Roman"/>
                <w:b/>
                <w:bCs/>
                <w:color w:val="C00000"/>
              </w:rPr>
            </w:pP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do 2</w:t>
            </w:r>
            <w:r w:rsidR="00D8129A"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3</w:t>
            </w: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.12.</w:t>
            </w:r>
            <w:r w:rsidR="00774E25"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FF0000"/>
                <w:u w:val="single"/>
              </w:rPr>
              <w:t xml:space="preserve"> do 12.00 h </w:t>
            </w:r>
            <w:r w:rsidRPr="00A85B96">
              <w:rPr>
                <w:rFonts w:ascii="Times New Roman" w:hAnsi="Times New Roman"/>
                <w:b/>
                <w:bCs/>
                <w:u w:val="single"/>
              </w:rPr>
              <w:t>fyzickým</w:t>
            </w:r>
            <w:r w:rsidRPr="00FC0CA5">
              <w:rPr>
                <w:rFonts w:ascii="Times New Roman" w:hAnsi="Times New Roman"/>
                <w:b/>
                <w:bCs/>
                <w:u w:val="single"/>
              </w:rPr>
              <w:t xml:space="preserve"> předáním</w:t>
            </w:r>
            <w:r w:rsidRPr="00FC0CA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C0CA5">
              <w:rPr>
                <w:rFonts w:ascii="Times New Roman" w:hAnsi="Times New Roman"/>
                <w:b/>
                <w:bCs/>
                <w:color w:val="0000FF"/>
                <w:u w:val="single"/>
              </w:rPr>
              <w:t xml:space="preserve">na klientské centrum Bělehradská 128, č.p. 222, Praha 2 </w:t>
            </w:r>
          </w:p>
          <w:p w14:paraId="2D1F7B3F" w14:textId="77777777" w:rsidR="008C3A72" w:rsidRDefault="008C3A72" w:rsidP="008C3A72">
            <w:pPr>
              <w:keepNext/>
              <w:jc w:val="both"/>
              <w:rPr>
                <w:sz w:val="22"/>
                <w:szCs w:val="22"/>
              </w:rPr>
            </w:pPr>
          </w:p>
          <w:p w14:paraId="0DA104E8" w14:textId="77777777" w:rsidR="0034027F" w:rsidRPr="004D051A" w:rsidRDefault="0034027F" w:rsidP="0034027F">
            <w:pPr>
              <w:pStyle w:val="Odstavecseseznamem"/>
              <w:rPr>
                <w:sz w:val="8"/>
                <w:szCs w:val="8"/>
              </w:rPr>
            </w:pPr>
          </w:p>
          <w:p w14:paraId="7545FA5D" w14:textId="0F177DCE" w:rsidR="0034027F" w:rsidRPr="009E22B7" w:rsidRDefault="0034027F" w:rsidP="0034027F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F0E8D">
              <w:rPr>
                <w:rFonts w:ascii="Times New Roman" w:hAnsi="Times New Roman"/>
                <w:sz w:val="22"/>
                <w:szCs w:val="22"/>
                <w:u w:val="single"/>
              </w:rPr>
              <w:t>Zasláním na poštovní adresu</w:t>
            </w:r>
            <w:r w:rsidR="008C3A72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tak aby bylo </w:t>
            </w:r>
            <w:r w:rsidR="008C3A72" w:rsidRPr="008C3A72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doručeno</w:t>
            </w:r>
            <w:r w:rsidR="008C3A7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do výše uvedených termínů (shodných s fyzickým předáním):</w:t>
            </w:r>
            <w:r w:rsidRPr="008F0E8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  <w:p w14:paraId="18A2C9EF" w14:textId="77777777" w:rsidR="0034027F" w:rsidRDefault="0034027F" w:rsidP="003402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A3F4F">
              <w:rPr>
                <w:rFonts w:ascii="Times New Roman" w:hAnsi="Times New Roman"/>
                <w:b/>
                <w:sz w:val="22"/>
                <w:szCs w:val="22"/>
              </w:rPr>
              <w:t xml:space="preserve">Modrá pyramida stavební spořitelna, a.s. </w:t>
            </w:r>
          </w:p>
          <w:p w14:paraId="38298AF3" w14:textId="77777777" w:rsidR="0034027F" w:rsidRDefault="0034027F" w:rsidP="003402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ul. nám. Junkových 2772/1, 155 00 - Praha 5</w:t>
            </w:r>
            <w:r w:rsidRPr="00B00FA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(stávající adresa centrály)</w:t>
            </w:r>
          </w:p>
          <w:p w14:paraId="7D79D899" w14:textId="77777777" w:rsidR="008C3A72" w:rsidRPr="00CA3F4F" w:rsidRDefault="008C3A72" w:rsidP="003402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02AED26" w14:textId="38EE154A" w:rsidR="0034027F" w:rsidRPr="00CA3F4F" w:rsidRDefault="0034027F" w:rsidP="008C3A72">
            <w:pPr>
              <w:keepNext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r w:rsidRPr="00CA3F4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Dokumentaci nefaxujte ani nezasílejte nascanovanou e-mailem a dodržujte instrukce stanovené </w:t>
            </w:r>
            <w:r w:rsidR="008C3A72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tímto Harmonogramem</w:t>
            </w:r>
            <w:r w:rsidRPr="00CA3F4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!</w:t>
            </w:r>
          </w:p>
          <w:p w14:paraId="16B1CA37" w14:textId="77777777" w:rsidR="0034027F" w:rsidRPr="0034027F" w:rsidRDefault="0034027F" w:rsidP="0034027F">
            <w:pPr>
              <w:keepNext/>
              <w:ind w:left="40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567653FC" w14:textId="5CAD9837" w:rsidR="00E5090D" w:rsidRPr="00D974C1" w:rsidRDefault="00E5090D" w:rsidP="008C3A72">
            <w:pPr>
              <w:pStyle w:val="Odstavecseseznamem"/>
              <w:keepNext/>
              <w:ind w:left="397"/>
              <w:jc w:val="both"/>
              <w:rPr>
                <w:b/>
                <w:sz w:val="22"/>
                <w:szCs w:val="22"/>
              </w:rPr>
            </w:pPr>
          </w:p>
        </w:tc>
      </w:tr>
      <w:tr w:rsidR="000854D1" w:rsidRPr="00CA3F4F" w14:paraId="08886CE3" w14:textId="77777777" w:rsidTr="00E70424">
        <w:trPr>
          <w:trHeight w:val="150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49F85" w14:textId="4C3B12A7" w:rsidR="00083128" w:rsidRDefault="00083128">
            <w:pPr>
              <w:pStyle w:val="Nadpis5"/>
              <w:rPr>
                <w:bCs/>
                <w:sz w:val="8"/>
                <w:szCs w:val="8"/>
              </w:rPr>
            </w:pPr>
          </w:p>
          <w:p w14:paraId="137246B0" w14:textId="55058138" w:rsidR="00601018" w:rsidRDefault="009F0877" w:rsidP="00601018">
            <w:pPr>
              <w:tabs>
                <w:tab w:val="left" w:pos="2177"/>
              </w:tabs>
            </w:pPr>
            <w:r>
              <w:tab/>
            </w:r>
            <w:r w:rsidR="00601018">
              <w:tab/>
            </w:r>
          </w:p>
          <w:p w14:paraId="2444F1A0" w14:textId="77777777" w:rsidR="0092059D" w:rsidRPr="0092059D" w:rsidRDefault="0092059D" w:rsidP="0092059D"/>
          <w:p w14:paraId="0BE88F1C" w14:textId="77777777" w:rsidR="0092059D" w:rsidRDefault="0092059D" w:rsidP="0092059D"/>
          <w:p w14:paraId="2E698A5E" w14:textId="77777777" w:rsidR="003F7613" w:rsidRPr="003F7613" w:rsidRDefault="003F7613" w:rsidP="003F7613"/>
          <w:p w14:paraId="4141161B" w14:textId="77777777" w:rsidR="003F7613" w:rsidRPr="003F7613" w:rsidRDefault="003F7613" w:rsidP="003F7613"/>
          <w:p w14:paraId="2479F62B" w14:textId="77777777" w:rsidR="003F7613" w:rsidRPr="003F7613" w:rsidRDefault="003F7613" w:rsidP="003F7613"/>
          <w:p w14:paraId="0652692A" w14:textId="77777777" w:rsidR="003F7613" w:rsidRPr="003F7613" w:rsidRDefault="003F7613" w:rsidP="003F7613"/>
          <w:p w14:paraId="67FCB4F7" w14:textId="77777777" w:rsidR="003F7613" w:rsidRPr="003F7613" w:rsidRDefault="003F7613" w:rsidP="003F7613"/>
          <w:p w14:paraId="2FC20895" w14:textId="7E7E06B3" w:rsidR="003F7613" w:rsidRPr="003F7613" w:rsidRDefault="003F7613" w:rsidP="003F7613"/>
        </w:tc>
      </w:tr>
      <w:tr w:rsidR="0084670C" w:rsidRPr="00CA3F4F" w14:paraId="6E087F1A" w14:textId="77777777" w:rsidTr="00E70424">
        <w:trPr>
          <w:trHeight w:val="505"/>
        </w:trPr>
        <w:tc>
          <w:tcPr>
            <w:tcW w:w="2457" w:type="dxa"/>
            <w:gridSpan w:val="2"/>
            <w:tcBorders>
              <w:left w:val="single" w:sz="4" w:space="0" w:color="auto"/>
            </w:tcBorders>
          </w:tcPr>
          <w:p w14:paraId="74C60373" w14:textId="1F87EDC7" w:rsidR="009B576F" w:rsidRDefault="006D0EBF" w:rsidP="006E56FB">
            <w:pPr>
              <w:pStyle w:val="Nadpis5"/>
            </w:pPr>
            <w:r w:rsidRPr="00CA3F4F">
              <w:lastRenderedPageBreak/>
              <w:t xml:space="preserve">Způsob doručování do CMP na konci roku </w:t>
            </w:r>
            <w:r w:rsidR="00774E25">
              <w:t>2025</w:t>
            </w:r>
          </w:p>
          <w:p w14:paraId="2009DA88" w14:textId="77777777" w:rsidR="009B576F" w:rsidRPr="009B576F" w:rsidRDefault="009B576F" w:rsidP="009B576F"/>
          <w:p w14:paraId="7437CDFE" w14:textId="77777777" w:rsidR="009B576F" w:rsidRPr="009B576F" w:rsidRDefault="009B576F" w:rsidP="009B576F"/>
          <w:p w14:paraId="758866D3" w14:textId="77777777" w:rsidR="009B576F" w:rsidRPr="009B576F" w:rsidRDefault="009B576F" w:rsidP="009B576F"/>
          <w:p w14:paraId="2D06D8DC" w14:textId="77777777" w:rsidR="009B576F" w:rsidRPr="009B576F" w:rsidRDefault="009B576F" w:rsidP="009B576F"/>
          <w:p w14:paraId="54E0CFB6" w14:textId="77777777" w:rsidR="009B576F" w:rsidRPr="009B576F" w:rsidRDefault="009B576F" w:rsidP="009B576F"/>
          <w:p w14:paraId="7FF2E1C9" w14:textId="77777777" w:rsidR="009B576F" w:rsidRPr="009B576F" w:rsidRDefault="009B576F" w:rsidP="009B576F"/>
          <w:p w14:paraId="075CAF1C" w14:textId="77777777" w:rsidR="009B576F" w:rsidRPr="009B576F" w:rsidRDefault="009B576F" w:rsidP="009B576F"/>
          <w:p w14:paraId="38E8E259" w14:textId="77777777" w:rsidR="009B576F" w:rsidRPr="009B576F" w:rsidRDefault="009B576F" w:rsidP="009B576F"/>
          <w:p w14:paraId="1067C2CF" w14:textId="77777777" w:rsidR="009B576F" w:rsidRPr="009B576F" w:rsidRDefault="009B576F" w:rsidP="009B576F"/>
          <w:p w14:paraId="3248FA2A" w14:textId="77777777" w:rsidR="009B576F" w:rsidRPr="009B576F" w:rsidRDefault="009B576F" w:rsidP="009B576F"/>
          <w:p w14:paraId="2AC3075C" w14:textId="77777777" w:rsidR="009B576F" w:rsidRPr="009B576F" w:rsidRDefault="009B576F" w:rsidP="009B576F"/>
          <w:p w14:paraId="2C703DFC" w14:textId="77777777" w:rsidR="009B576F" w:rsidRPr="009B576F" w:rsidRDefault="009B576F" w:rsidP="009B576F"/>
          <w:p w14:paraId="4126F5F8" w14:textId="77777777" w:rsidR="009B576F" w:rsidRPr="009B576F" w:rsidRDefault="009B576F" w:rsidP="009B576F"/>
          <w:p w14:paraId="1D5F20D8" w14:textId="77777777" w:rsidR="009B576F" w:rsidRPr="009B576F" w:rsidRDefault="009B576F" w:rsidP="009B576F"/>
          <w:p w14:paraId="58BEFC0C" w14:textId="77777777" w:rsidR="009B576F" w:rsidRPr="009B576F" w:rsidRDefault="009B576F" w:rsidP="009B576F"/>
          <w:p w14:paraId="4DE821C0" w14:textId="77777777" w:rsidR="009B576F" w:rsidRPr="009B576F" w:rsidRDefault="009B576F" w:rsidP="009B576F"/>
          <w:p w14:paraId="53134C2A" w14:textId="77777777" w:rsidR="009B576F" w:rsidRPr="009B576F" w:rsidRDefault="009B576F" w:rsidP="009B576F"/>
          <w:p w14:paraId="743EBF57" w14:textId="77777777" w:rsidR="009B576F" w:rsidRPr="009B576F" w:rsidRDefault="009B576F" w:rsidP="009B576F"/>
          <w:p w14:paraId="67EDED96" w14:textId="77777777" w:rsidR="009B576F" w:rsidRPr="009B576F" w:rsidRDefault="009B576F" w:rsidP="009B576F"/>
          <w:p w14:paraId="4BE6F3C3" w14:textId="77777777" w:rsidR="009B576F" w:rsidRPr="009B576F" w:rsidRDefault="009B576F" w:rsidP="009B576F"/>
          <w:p w14:paraId="2204B549" w14:textId="77777777" w:rsidR="009B576F" w:rsidRPr="009B576F" w:rsidRDefault="009B576F" w:rsidP="009B576F"/>
          <w:p w14:paraId="32B27541" w14:textId="77777777" w:rsidR="009B576F" w:rsidRPr="009B576F" w:rsidRDefault="009B576F" w:rsidP="009B576F"/>
          <w:p w14:paraId="23A109D1" w14:textId="77777777" w:rsidR="009B576F" w:rsidRPr="009B576F" w:rsidRDefault="009B576F" w:rsidP="009B576F"/>
          <w:p w14:paraId="1C28BDD4" w14:textId="77777777" w:rsidR="009B576F" w:rsidRPr="009B576F" w:rsidRDefault="009B576F" w:rsidP="009B576F"/>
          <w:p w14:paraId="4A9C0268" w14:textId="77777777" w:rsidR="009B576F" w:rsidRPr="009B576F" w:rsidRDefault="009B576F" w:rsidP="009B576F"/>
          <w:p w14:paraId="6B74DB3E" w14:textId="77777777" w:rsidR="009B576F" w:rsidRPr="009B576F" w:rsidRDefault="009B576F" w:rsidP="009B576F"/>
          <w:p w14:paraId="4A67896C" w14:textId="77777777" w:rsidR="009B576F" w:rsidRPr="009B576F" w:rsidRDefault="009B576F" w:rsidP="009B576F"/>
          <w:p w14:paraId="54F19120" w14:textId="77777777" w:rsidR="009B576F" w:rsidRPr="009B576F" w:rsidRDefault="009B576F" w:rsidP="009B576F"/>
          <w:p w14:paraId="5223636D" w14:textId="32AA1DBF" w:rsidR="0084670C" w:rsidRPr="009B576F" w:rsidRDefault="0084670C" w:rsidP="009B576F">
            <w:pPr>
              <w:jc w:val="right"/>
            </w:pPr>
          </w:p>
        </w:tc>
        <w:tc>
          <w:tcPr>
            <w:tcW w:w="7809" w:type="dxa"/>
            <w:gridSpan w:val="2"/>
            <w:tcBorders>
              <w:right w:val="single" w:sz="4" w:space="0" w:color="auto"/>
            </w:tcBorders>
          </w:tcPr>
          <w:p w14:paraId="3C696963" w14:textId="77478D09" w:rsidR="00D92148" w:rsidRDefault="00D92148" w:rsidP="00D92148">
            <w:pPr>
              <w:keepNext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DF4645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Pro sepsání formulářů využijte aplikaci eFormuláře a dokument s klientem podepište elektronicky prostřednictvím aplikace ePodpisy. </w:t>
            </w:r>
          </w:p>
          <w:p w14:paraId="0EFA86B6" w14:textId="3C0EB215" w:rsidR="00810F7A" w:rsidRDefault="00810F7A" w:rsidP="00D92148">
            <w:pPr>
              <w:keepNext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14:paraId="32FCCBBD" w14:textId="7493BA6A" w:rsidR="00D92148" w:rsidRPr="00810F7A" w:rsidRDefault="00810F7A" w:rsidP="00810F7A">
            <w:pPr>
              <w:keepNext/>
              <w:jc w:val="both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00810F7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Termíny pro doručení elektronicky podepsaných formulářů:</w:t>
            </w:r>
          </w:p>
          <w:p w14:paraId="33DDABD9" w14:textId="382C5BD1" w:rsidR="00D92148" w:rsidRPr="0092059D" w:rsidRDefault="00D92148" w:rsidP="00810F7A">
            <w:pPr>
              <w:pStyle w:val="Odstavecseseznamem"/>
              <w:keepNext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81279504"/>
            <w:r w:rsidRPr="008438C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31. 12. </w:t>
            </w:r>
            <w:r w:rsidR="00774E25" w:rsidRPr="008438C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Pr="008438C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nejpozději</w:t>
            </w:r>
            <w:r w:rsidRPr="008438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438C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do 17.00 hodin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odesláním na CMP </w:t>
            </w:r>
            <w:r w:rsidRPr="00D92148">
              <w:rPr>
                <w:rFonts w:ascii="Times New Roman" w:hAnsi="Times New Roman"/>
                <w:b/>
                <w:sz w:val="22"/>
                <w:szCs w:val="22"/>
              </w:rPr>
              <w:t>elektronicky / biometricky</w:t>
            </w: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podepsaných formulářů v aplikaci ePodpisy</w:t>
            </w:r>
          </w:p>
          <w:p w14:paraId="5A166B16" w14:textId="467DAFAE" w:rsidR="00D92148" w:rsidRPr="0092059D" w:rsidRDefault="00D92148" w:rsidP="00D92148">
            <w:pPr>
              <w:keepNext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92059D">
              <w:rPr>
                <w:rFonts w:ascii="Times New Roman" w:hAnsi="Times New Roman"/>
                <w:sz w:val="22"/>
                <w:szCs w:val="22"/>
              </w:rPr>
              <w:t>ento termín je posledním termínem pro odeslání prostřednictvím aplikace ePodpisy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 garancí zadání do produkce roku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bookmarkEnd w:id="0"/>
          <w:p w14:paraId="2917213B" w14:textId="77777777" w:rsidR="00D92148" w:rsidRPr="0092059D" w:rsidRDefault="00D92148" w:rsidP="00D92148">
            <w:pPr>
              <w:keepNext/>
              <w:ind w:left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05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DF4B928" w14:textId="03926A29" w:rsidR="00A85B96" w:rsidRPr="00A85B96" w:rsidRDefault="00A85B96" w:rsidP="00A85B96">
            <w:pPr>
              <w:pStyle w:val="Odstavecseseznamem"/>
              <w:keepNext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50247798"/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30. 12. 2025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nejpozději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do 13.00 hodin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Cs/>
                <w:sz w:val="22"/>
                <w:szCs w:val="22"/>
              </w:rPr>
              <w:t xml:space="preserve">odesláním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Žádostí o čerpání modrých úvěrů uzavřených v aplikaci MP Home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a </w:t>
            </w:r>
          </w:p>
          <w:p w14:paraId="7762A008" w14:textId="1FA12ABA" w:rsidR="00D92148" w:rsidRPr="00A85B96" w:rsidRDefault="00D92148" w:rsidP="00D92148">
            <w:pPr>
              <w:pStyle w:val="Odstavecseseznamem"/>
              <w:keepNext/>
              <w:numPr>
                <w:ilvl w:val="0"/>
                <w:numId w:val="45"/>
              </w:numPr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31. 12.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nejpozději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do 13.00 hodin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odesláním </w:t>
            </w:r>
            <w:r w:rsidR="00A85B96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Návrhů na uzavření smlouvy</w:t>
            </w:r>
            <w:r w:rsidRPr="0092059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uzavřených v aplikaci MP Home a aplikaci KB+</w:t>
            </w:r>
          </w:p>
          <w:bookmarkEnd w:id="1"/>
          <w:p w14:paraId="1DA25DAD" w14:textId="01236B46" w:rsidR="00D92148" w:rsidRPr="0092059D" w:rsidRDefault="00D92148" w:rsidP="00D92148">
            <w:pPr>
              <w:keepNext/>
              <w:ind w:left="3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92059D">
              <w:rPr>
                <w:rFonts w:ascii="Times New Roman" w:hAnsi="Times New Roman"/>
                <w:sz w:val="22"/>
                <w:szCs w:val="22"/>
              </w:rPr>
              <w:t>ento termín je posledním termínem pro odeslání prostřednictvím aplikace MP Home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6C37E6">
              <w:rPr>
                <w:rFonts w:ascii="Times New Roman" w:hAnsi="Times New Roman"/>
                <w:sz w:val="22"/>
                <w:szCs w:val="22"/>
              </w:rPr>
              <w:t>a KB+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 garancí zadání do produkce roku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7CE8189F" w14:textId="73E43D11" w:rsidR="00D92148" w:rsidRDefault="00D92148" w:rsidP="00D92148">
            <w:pPr>
              <w:keepNext/>
              <w:tabs>
                <w:tab w:val="left" w:pos="4323"/>
              </w:tabs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07BA2D" w14:textId="77777777" w:rsidR="00D92148" w:rsidRPr="00D92148" w:rsidRDefault="00D92148" w:rsidP="00D92148">
            <w:pPr>
              <w:keepNext/>
              <w:tabs>
                <w:tab w:val="left" w:pos="4323"/>
              </w:tabs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951CE6F" w14:textId="50B3EB52" w:rsidR="00D92148" w:rsidRPr="00810F7A" w:rsidRDefault="00D92148" w:rsidP="00D92148">
            <w:pPr>
              <w:keepNext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10F7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Pokud z nějakého důvodu nelze</w:t>
            </w:r>
            <w:r w:rsidR="00810F7A" w:rsidRPr="00810F7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formulář</w:t>
            </w:r>
            <w:r w:rsidRPr="00810F7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podepsat elektronicky</w:t>
            </w:r>
            <w:r w:rsidRPr="00D92148">
              <w:rPr>
                <w:rFonts w:ascii="Times New Roman" w:hAnsi="Times New Roman"/>
                <w:b/>
                <w:sz w:val="22"/>
                <w:szCs w:val="22"/>
              </w:rPr>
              <w:t xml:space="preserve">, vytiskněte </w:t>
            </w:r>
            <w:r w:rsidR="00810F7A">
              <w:rPr>
                <w:rFonts w:ascii="Times New Roman" w:hAnsi="Times New Roman"/>
                <w:b/>
                <w:sz w:val="22"/>
                <w:szCs w:val="22"/>
              </w:rPr>
              <w:t>ho</w:t>
            </w:r>
            <w:r w:rsidRPr="00D92148">
              <w:rPr>
                <w:rFonts w:ascii="Times New Roman" w:hAnsi="Times New Roman"/>
                <w:b/>
                <w:sz w:val="22"/>
                <w:szCs w:val="22"/>
              </w:rPr>
              <w:t xml:space="preserve"> z aplikace eFormuláře a podepište s klienty propiskou. </w:t>
            </w:r>
            <w:r w:rsidRPr="00810F7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V takovém případě je nutné zajistit včasné doručení na centrálu MP (CMP).</w:t>
            </w:r>
          </w:p>
          <w:p w14:paraId="218823F6" w14:textId="3A1D5F70" w:rsidR="00D92148" w:rsidRDefault="00D92148" w:rsidP="00810F7A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Pouze Návrhy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fyzicky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doručené na CMP </w:t>
            </w:r>
            <w:r w:rsidRPr="00810F7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do níže uvedených termínů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budou přijaty s datem doručení v r.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tím vznikne nárok na SP za rok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! </w:t>
            </w:r>
          </w:p>
          <w:p w14:paraId="301023E4" w14:textId="0ADBCC76" w:rsidR="00D92148" w:rsidRPr="0092059D" w:rsidRDefault="00D92148" w:rsidP="00D92148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Pokud bude návrh doru</w:t>
            </w:r>
            <w:r w:rsidRPr="0092059D">
              <w:rPr>
                <w:rFonts w:ascii="Times New Roman" w:hAnsi="Times New Roman" w:hint="eastAsia"/>
                <w:b/>
                <w:sz w:val="22"/>
                <w:szCs w:val="22"/>
              </w:rPr>
              <w:t>č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en na CMP pozd</w:t>
            </w:r>
            <w:r w:rsidRPr="0092059D">
              <w:rPr>
                <w:rFonts w:ascii="Times New Roman" w:hAnsi="Times New Roman" w:hint="eastAsia"/>
                <w:b/>
                <w:sz w:val="22"/>
                <w:szCs w:val="22"/>
              </w:rPr>
              <w:t>ě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ji – b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ude smlouva přijata s datem doručení v r.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nelze přijmout se zpětným datem do roku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1655055E" w14:textId="782D38E7" w:rsidR="00D92148" w:rsidRDefault="00D92148" w:rsidP="00D92148">
            <w:pPr>
              <w:keepNext/>
              <w:jc w:val="both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Tento postup bude uplatněn bez možnosti udělení výjimky</w:t>
            </w:r>
            <w:r w:rsidR="00810F7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!</w:t>
            </w:r>
          </w:p>
          <w:p w14:paraId="79ECDDB1" w14:textId="4BA399F0" w:rsidR="00810F7A" w:rsidRDefault="00810F7A" w:rsidP="00D92148">
            <w:pPr>
              <w:keepNext/>
              <w:jc w:val="both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</w:p>
          <w:p w14:paraId="0FEF8CEC" w14:textId="6C7C0FDB" w:rsidR="00810F7A" w:rsidRPr="00A85B96" w:rsidRDefault="00810F7A" w:rsidP="00810F7A">
            <w:pPr>
              <w:keepNext/>
              <w:jc w:val="both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Termíny pro doručení fyzicky podepsaných formulářů:</w:t>
            </w:r>
          </w:p>
          <w:p w14:paraId="6B7F3B73" w14:textId="095CB042" w:rsidR="00E43630" w:rsidRPr="00A85B96" w:rsidRDefault="006D0EBF" w:rsidP="00D02AFD">
            <w:pPr>
              <w:keepNext/>
              <w:numPr>
                <w:ilvl w:val="0"/>
                <w:numId w:val="45"/>
              </w:numPr>
              <w:tabs>
                <w:tab w:val="left" w:pos="4323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do</w:t>
            </w:r>
            <w:r w:rsidR="0066542D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3F7613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19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12.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včetně</w:t>
            </w:r>
            <w:r w:rsidRPr="00A85B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18A18B" w14:textId="216D0BBA" w:rsidR="00E43630" w:rsidRPr="00A85B96" w:rsidRDefault="006D0EBF" w:rsidP="00BB414C">
            <w:pPr>
              <w:keepNext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A85B96">
              <w:rPr>
                <w:rFonts w:ascii="Times New Roman" w:hAnsi="Times New Roman"/>
                <w:sz w:val="22"/>
                <w:szCs w:val="22"/>
              </w:rPr>
              <w:t>ento termín je posledním termínem pro odeslání prostřednictvím České pošty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 garancí zadání do produkce roku </w:t>
            </w:r>
            <w:r w:rsidR="00774E25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="006E56FB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4AFA013A" w14:textId="77777777" w:rsidR="00E43630" w:rsidRPr="00A85B96" w:rsidRDefault="00E43630">
            <w:pPr>
              <w:keepNext/>
              <w:tabs>
                <w:tab w:val="left" w:pos="4323"/>
              </w:tabs>
              <w:ind w:left="36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2B483AE" w14:textId="6769BF96" w:rsidR="00A85B96" w:rsidRPr="00A85B96" w:rsidRDefault="006D0EBF" w:rsidP="00A85B96">
            <w:pPr>
              <w:keepNext/>
              <w:numPr>
                <w:ilvl w:val="0"/>
                <w:numId w:val="45"/>
              </w:numPr>
              <w:tabs>
                <w:tab w:val="left" w:pos="4323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2" w:name="_Hlk213933209"/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do</w:t>
            </w:r>
            <w:r w:rsidR="003E733F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853F6D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D8129A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3</w:t>
            </w:r>
            <w:r w:rsidR="00123583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853F6D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12.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="00AB50E8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včetně</w:t>
            </w:r>
            <w:r w:rsidRPr="00A85B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5B96" w:rsidRPr="00A85B9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A85B96" w:rsidRPr="00A85B9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="00A85B96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bude doručeno nejdříve v pondělí 29.12.2025)</w:t>
            </w:r>
          </w:p>
          <w:p w14:paraId="0FBEB402" w14:textId="09F40B0D" w:rsidR="006C37E6" w:rsidRDefault="006D0EBF" w:rsidP="001C2501">
            <w:pPr>
              <w:keepNext/>
              <w:numPr>
                <w:ilvl w:val="0"/>
                <w:numId w:val="45"/>
              </w:numPr>
              <w:tabs>
                <w:tab w:val="left" w:pos="4323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A85B96">
              <w:rPr>
                <w:rFonts w:ascii="Times New Roman" w:hAnsi="Times New Roman"/>
                <w:sz w:val="22"/>
                <w:szCs w:val="22"/>
              </w:rPr>
              <w:t xml:space="preserve">je možnost 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využití Rychlé pošty na vybraných poradenských centrech </w:t>
            </w:r>
            <w:r w:rsidRPr="00A85B96">
              <w:rPr>
                <w:rFonts w:ascii="Times New Roman" w:hAnsi="Times New Roman"/>
                <w:bCs/>
                <w:sz w:val="22"/>
                <w:szCs w:val="22"/>
              </w:rPr>
              <w:t>(viz příloha</w:t>
            </w: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3219CB"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96B45" w:rsidRPr="009205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poslat na adresu: </w:t>
            </w:r>
            <w:r w:rsidR="00207E1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Centrální podatelna Praha, náměstí </w:t>
            </w:r>
            <w:r w:rsidR="00A96B45" w:rsidRPr="009205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Junkových 2772/1, </w:t>
            </w:r>
            <w:r w:rsidR="00207E1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155 00 - Praha 5 - Stodůlky</w:t>
            </w:r>
          </w:p>
          <w:p w14:paraId="41453266" w14:textId="36380665" w:rsidR="00E43630" w:rsidRDefault="007A75F4">
            <w:pPr>
              <w:keepNext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>Rychlou poštu</w:t>
            </w:r>
            <w:r w:rsidR="006D0EBF"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v závěru roku mohou využít i externí partneři </w:t>
            </w:r>
            <w:r w:rsidR="00333478" w:rsidRPr="0092059D">
              <w:rPr>
                <w:rFonts w:ascii="Times New Roman" w:hAnsi="Times New Roman"/>
                <w:bCs/>
                <w:sz w:val="22"/>
                <w:szCs w:val="22"/>
              </w:rPr>
              <w:t>MP</w:t>
            </w:r>
            <w:r w:rsidR="006D0EBF"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a KB</w:t>
            </w:r>
            <w:bookmarkEnd w:id="2"/>
            <w:r w:rsidR="00062CA0" w:rsidRPr="0092059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153E2FF5" w14:textId="3F2767B9" w:rsidR="00B0747B" w:rsidRDefault="00F56007" w:rsidP="00B0747B">
            <w:pPr>
              <w:keepNext/>
              <w:ind w:left="3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="00B0747B" w:rsidRPr="0092059D">
              <w:rPr>
                <w:rFonts w:ascii="Times New Roman" w:hAnsi="Times New Roman"/>
                <w:sz w:val="22"/>
                <w:szCs w:val="22"/>
              </w:rPr>
              <w:t>ento termín je posledním termínem pro odeslání prostřednictvím Rychlé pošty</w:t>
            </w:r>
            <w:r w:rsidR="00B0747B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 garancí zadání do produkce roku </w:t>
            </w:r>
            <w:r w:rsidR="00B0747B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6DFDDF3E" w14:textId="75378AAA" w:rsidR="00B0747B" w:rsidRPr="00A85B96" w:rsidRDefault="00B0747B" w:rsidP="00B0747B">
            <w:pPr>
              <w:keepNext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Služba EMS byla pro firmy zrušena a funguje pouze pro fyzické osoby.</w:t>
            </w:r>
          </w:p>
          <w:p w14:paraId="509226FF" w14:textId="77777777" w:rsidR="00B0747B" w:rsidRPr="00A85B96" w:rsidRDefault="00B0747B">
            <w:pPr>
              <w:keepNext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AB5C68" w14:textId="77777777" w:rsidR="00E43630" w:rsidRPr="0092059D" w:rsidRDefault="00E43630">
            <w:pPr>
              <w:keepNext/>
              <w:ind w:left="-6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420E38B" w14:textId="20B3D6FF" w:rsidR="001C2501" w:rsidRPr="0092059D" w:rsidRDefault="004A38B7" w:rsidP="00D02AFD">
            <w:pPr>
              <w:keepNext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8B1F20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9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. 12.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nejpozději do 17.00 hodin</w:t>
            </w:r>
            <w:r w:rsidR="001C2501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7A6C0F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fyzickým předáním </w:t>
            </w:r>
            <w:r w:rsidR="001C2501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 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="001C2501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odatelnu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C2501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KB, </w:t>
            </w:r>
            <w:r w:rsidR="001C2501" w:rsidRPr="00A85B96">
              <w:rPr>
                <w:rFonts w:ascii="Times New Roman" w:hAnsi="Times New Roman"/>
                <w:b/>
                <w:sz w:val="22"/>
                <w:szCs w:val="22"/>
              </w:rPr>
              <w:t>ul. nám. Junkových 2772/1, 155 00 - Praha</w:t>
            </w:r>
            <w:r w:rsidR="001C2501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5</w:t>
            </w:r>
            <w:r w:rsidR="00751183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nebo</w:t>
            </w:r>
          </w:p>
          <w:p w14:paraId="3578AAF7" w14:textId="1E39E00F" w:rsidR="00751183" w:rsidRPr="0092059D" w:rsidRDefault="006D0EBF" w:rsidP="00751183">
            <w:pPr>
              <w:keepNext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>tento termín se vztahuje na Návrhy sjednané od</w:t>
            </w:r>
            <w:r w:rsidR="006B4118"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219CB" w:rsidRPr="0092059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C37E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. do </w:t>
            </w:r>
            <w:r w:rsidR="001C2501" w:rsidRPr="0092059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9020B" w:rsidRPr="0092059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230583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12.</w:t>
            </w:r>
            <w:r w:rsidR="00230583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1C2501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dle místa podání</w:t>
            </w:r>
            <w:r w:rsidR="00AB50E8"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Cs/>
                <w:sz w:val="22"/>
                <w:szCs w:val="22"/>
              </w:rPr>
              <w:t xml:space="preserve">a je posledním termínem pro jejich fyzické předání na CMP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 garancí zadání do produkce roku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  <w:p w14:paraId="4E63777E" w14:textId="3E6C59D3" w:rsidR="00751183" w:rsidRPr="00D92148" w:rsidRDefault="00751183" w:rsidP="00751183">
            <w:pPr>
              <w:keepNext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D8129A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3</w:t>
            </w:r>
            <w:r w:rsidR="005D260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.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12.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nejpozději do 12.00 hodin</w:t>
            </w:r>
            <w:r w:rsidRPr="00A85B9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fyzickým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předáním 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>na klientské centrum Bělehradská 128, č.p. 222, Praha 2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0A8927C" w14:textId="77777777" w:rsidR="0084670C" w:rsidRPr="0092059D" w:rsidRDefault="0084670C" w:rsidP="007C4CCD">
            <w:pPr>
              <w:pStyle w:val="Zhlav"/>
              <w:keepNext/>
              <w:tabs>
                <w:tab w:val="clear" w:pos="4536"/>
                <w:tab w:val="clear" w:pos="9072"/>
              </w:tabs>
              <w:spacing w:before="60" w:after="0"/>
              <w:jc w:val="left"/>
              <w:rPr>
                <w:strike/>
                <w:sz w:val="8"/>
                <w:szCs w:val="8"/>
              </w:rPr>
            </w:pPr>
          </w:p>
        </w:tc>
      </w:tr>
      <w:tr w:rsidR="004D051A" w:rsidRPr="00CA3F4F" w14:paraId="3DB894AB" w14:textId="77777777" w:rsidTr="00DF4645">
        <w:tc>
          <w:tcPr>
            <w:tcW w:w="162" w:type="dxa"/>
            <w:tcBorders>
              <w:left w:val="single" w:sz="4" w:space="0" w:color="auto"/>
            </w:tcBorders>
          </w:tcPr>
          <w:p w14:paraId="5CEC631A" w14:textId="158973A8" w:rsidR="00E5090D" w:rsidRPr="00B353EF" w:rsidRDefault="00E5090D" w:rsidP="00D45646">
            <w:pPr>
              <w:pStyle w:val="Nadpis5"/>
              <w:keepNext w:val="0"/>
              <w:widowControl w:val="0"/>
            </w:pPr>
          </w:p>
        </w:tc>
        <w:tc>
          <w:tcPr>
            <w:tcW w:w="10104" w:type="dxa"/>
            <w:gridSpan w:val="3"/>
            <w:tcBorders>
              <w:right w:val="single" w:sz="4" w:space="0" w:color="auto"/>
            </w:tcBorders>
          </w:tcPr>
          <w:p w14:paraId="482E928A" w14:textId="207E8063" w:rsidR="00690F69" w:rsidRPr="0092059D" w:rsidRDefault="00690F69" w:rsidP="00536AA5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84670C" w:rsidRPr="00CA3F4F" w14:paraId="1D0B425E" w14:textId="77777777" w:rsidTr="00E70424">
        <w:tc>
          <w:tcPr>
            <w:tcW w:w="2457" w:type="dxa"/>
            <w:gridSpan w:val="2"/>
            <w:tcBorders>
              <w:left w:val="single" w:sz="4" w:space="0" w:color="auto"/>
            </w:tcBorders>
          </w:tcPr>
          <w:p w14:paraId="6D2C4A79" w14:textId="6609EAC3" w:rsidR="0084670C" w:rsidRPr="00CA3F4F" w:rsidRDefault="006D0EBF" w:rsidP="00BE3CCC">
            <w:pPr>
              <w:pStyle w:val="Nadpis5"/>
              <w:rPr>
                <w:b w:val="0"/>
              </w:rPr>
            </w:pPr>
            <w:r w:rsidRPr="00CA3F4F">
              <w:lastRenderedPageBreak/>
              <w:t xml:space="preserve">Řešení </w:t>
            </w:r>
            <w:r w:rsidR="00936609">
              <w:t>nepřijatých Návrhů</w:t>
            </w:r>
            <w:r w:rsidR="00C62200">
              <w:t xml:space="preserve"> smluv</w:t>
            </w:r>
            <w:r w:rsidRPr="00CA3F4F">
              <w:t xml:space="preserve"> na konci roku </w:t>
            </w:r>
            <w:r w:rsidR="00774E25">
              <w:t>2025</w:t>
            </w:r>
          </w:p>
          <w:p w14:paraId="5731E271" w14:textId="77777777" w:rsidR="00B81C34" w:rsidRPr="00CA3F4F" w:rsidRDefault="00B81C34">
            <w:pPr>
              <w:rPr>
                <w:rFonts w:ascii="Times New Roman" w:hAnsi="Times New Roman"/>
                <w:b/>
              </w:rPr>
            </w:pPr>
          </w:p>
          <w:p w14:paraId="2FC8E4D7" w14:textId="77777777" w:rsidR="00D127FC" w:rsidRPr="00CA3F4F" w:rsidRDefault="00D127FC">
            <w:pPr>
              <w:rPr>
                <w:rFonts w:ascii="Times New Roman" w:hAnsi="Times New Roman"/>
              </w:rPr>
            </w:pPr>
          </w:p>
        </w:tc>
        <w:tc>
          <w:tcPr>
            <w:tcW w:w="7809" w:type="dxa"/>
            <w:gridSpan w:val="2"/>
            <w:tcBorders>
              <w:right w:val="single" w:sz="4" w:space="0" w:color="auto"/>
            </w:tcBorders>
          </w:tcPr>
          <w:p w14:paraId="48FFD323" w14:textId="77777777" w:rsidR="00E5090D" w:rsidRDefault="008F0E8D" w:rsidP="00536AA5">
            <w:pPr>
              <w:keepNext/>
              <w:ind w:right="6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>Je nutn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é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denn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ě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sledovat aplikaci eTypInfo - Evidenci nep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ř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>ijat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ý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>ch n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á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>vrh</w:t>
            </w:r>
            <w:r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ů</w:t>
            </w:r>
            <w:r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3E07EF53" w14:textId="03CFA8D0" w:rsidR="00E43630" w:rsidRPr="0092059D" w:rsidRDefault="00936609" w:rsidP="00536AA5">
            <w:pPr>
              <w:keepNext/>
              <w:ind w:right="65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Nepřijaté Návrhy</w:t>
            </w:r>
            <w:r w:rsidR="008F0E8D"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je nutn</w:t>
            </w:r>
            <w:r w:rsidR="008F0E8D"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é</w:t>
            </w:r>
            <w:r w:rsidR="008F0E8D"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</w:t>
            </w:r>
            <w:r w:rsidR="008F0E8D" w:rsidRPr="008F0E8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 </w:t>
            </w:r>
            <w:r w:rsidR="008F0E8D" w:rsidRPr="008F0E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klientem </w:t>
            </w:r>
            <w:r w:rsidR="008F0E8D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obratem vy</w:t>
            </w:r>
            <w:r w:rsidR="008F0E8D" w:rsidRPr="0092059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ř</w:t>
            </w:r>
            <w:r w:rsidR="008F0E8D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e</w:t>
            </w:r>
            <w:r w:rsidR="008F0E8D" w:rsidRPr="0092059D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š</w:t>
            </w:r>
            <w:r w:rsidR="008F0E8D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it </w:t>
            </w:r>
            <w:r w:rsidR="006D0EBF" w:rsidRPr="0092059D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dle pokynů v eTypInfu</w:t>
            </w:r>
          </w:p>
          <w:p w14:paraId="490A04B3" w14:textId="78B3862C" w:rsidR="00536AA5" w:rsidRPr="00A85B96" w:rsidRDefault="006D0EBF" w:rsidP="00536AA5">
            <w:pPr>
              <w:keepNext/>
              <w:ind w:right="6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neprodleně doručit do CMP, a to však 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nejpozději</w:t>
            </w:r>
            <w:r w:rsidR="000A62C6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A62C6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do </w:t>
            </w:r>
            <w:r w:rsidR="007F50D8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8B1F20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9</w:t>
            </w:r>
            <w:r w:rsidR="000A62C6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. 12.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="000A62C6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do 17.00 hodin </w:t>
            </w:r>
            <w:r w:rsidR="000A62C6" w:rsidRPr="00A85B96">
              <w:rPr>
                <w:rFonts w:ascii="Times New Roman" w:hAnsi="Times New Roman"/>
                <w:b/>
                <w:sz w:val="22"/>
                <w:szCs w:val="22"/>
              </w:rPr>
              <w:t>na Podatelnu KB,</w:t>
            </w:r>
            <w:r w:rsidR="000A62C6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0A62C6" w:rsidRPr="00A85B96">
              <w:rPr>
                <w:rFonts w:ascii="Times New Roman" w:hAnsi="Times New Roman"/>
                <w:b/>
                <w:sz w:val="22"/>
                <w:szCs w:val="22"/>
              </w:rPr>
              <w:t>ul. nám. Junkových 2772/1, 155 00 - Praha 5</w:t>
            </w:r>
            <w:r w:rsidR="009E65AE" w:rsidRPr="00A85B96">
              <w:rPr>
                <w:rFonts w:ascii="Times New Roman" w:hAnsi="Times New Roman"/>
                <w:b/>
                <w:sz w:val="22"/>
                <w:szCs w:val="22"/>
              </w:rPr>
              <w:t xml:space="preserve"> nebo</w:t>
            </w:r>
            <w:r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4FAA7A8A" w14:textId="5CEF05D4" w:rsidR="00A92BBC" w:rsidRPr="00A92BBC" w:rsidRDefault="00971956" w:rsidP="00536AA5">
            <w:pPr>
              <w:keepNext/>
              <w:ind w:right="65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do </w:t>
            </w:r>
            <w:r w:rsidR="007F50D8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D8129A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3</w:t>
            </w:r>
            <w:r w:rsidR="00390340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390340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12.</w:t>
            </w:r>
            <w:r w:rsidR="004527A7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2025</w:t>
            </w:r>
            <w:r w:rsidR="0039749A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94004F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do 1</w:t>
            </w:r>
            <w:r w:rsidR="003C6D32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2</w:t>
            </w:r>
            <w:r w:rsidR="0094004F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hodin</w:t>
            </w:r>
            <w:r w:rsidR="008975C9" w:rsidRPr="00A85B9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r w:rsidR="008975C9" w:rsidRPr="00A85B96">
              <w:rPr>
                <w:rFonts w:ascii="Times New Roman" w:hAnsi="Times New Roman"/>
                <w:b/>
                <w:bCs/>
                <w:sz w:val="22"/>
                <w:szCs w:val="22"/>
              </w:rPr>
              <w:t>na klientské centrum Bě</w:t>
            </w:r>
            <w:r w:rsidR="008975C9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lehradská</w:t>
            </w:r>
            <w:r w:rsidR="008975C9" w:rsidRPr="004A2FE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128, č.p. 222, P</w:t>
            </w:r>
            <w:r w:rsidR="008975C9" w:rsidRPr="00CA3F4F">
              <w:rPr>
                <w:rFonts w:ascii="Times New Roman" w:hAnsi="Times New Roman"/>
                <w:b/>
                <w:sz w:val="22"/>
                <w:szCs w:val="22"/>
              </w:rPr>
              <w:t>raha 2</w:t>
            </w:r>
            <w:r w:rsidR="006D0EBF" w:rsidRPr="00CA3F4F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Důsledně tedy u cizinců a</w:t>
            </w:r>
            <w:r w:rsidR="00810F7A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senzitivní klient</w:t>
            </w:r>
            <w:r w:rsidR="00810F7A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ů obecně 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dodržujte postupy </w:t>
            </w:r>
            <w:r w:rsid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v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instrukc</w:t>
            </w:r>
            <w:r w:rsidR="0087400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i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SD_34 - Klient a přikládejte ke smlouvám povinně vyžadované kopie osobních dokladů</w:t>
            </w:r>
            <w:r w:rsidR="00100F5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, aby z případů nevznikaly nepřijaté Návrhy</w:t>
            </w:r>
            <w:r w:rsidR="00A92BBC" w:rsidRPr="00A92BBC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.</w:t>
            </w:r>
          </w:p>
          <w:p w14:paraId="5906B61C" w14:textId="5A2BE5A9" w:rsidR="00FC7574" w:rsidRPr="00CA3F4F" w:rsidRDefault="00FC7574" w:rsidP="000061CD">
            <w:pPr>
              <w:keepNext/>
              <w:ind w:right="6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14:paraId="64C2B906" w14:textId="32DA7BAA" w:rsidR="0084670C" w:rsidRDefault="0084670C" w:rsidP="000061CD">
            <w:pPr>
              <w:keepNext/>
              <w:ind w:right="6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</w:p>
          <w:p w14:paraId="1D410881" w14:textId="4D72539D" w:rsidR="00207E52" w:rsidRPr="0094004F" w:rsidRDefault="00207E52" w:rsidP="000061CD">
            <w:pPr>
              <w:keepNext/>
              <w:ind w:right="65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Návrhy smluv, které byly doručeny na CMP v roce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ale formuláře nebyly správně vyplněny a opravený formulář přijde na CMP až v r.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 w:rsidR="006B04EA"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– smlouva bude přijata s datem doručení v r.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 w:rsidR="004867EC"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– tzn. z případných vkladů zaslaných na takovou smlouvu v roce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="002C609D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nebude možné nárokovat SP za rok </w:t>
            </w:r>
            <w:r w:rsidR="00774E25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94004F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71852C8E" w14:textId="01E67CC6" w:rsidR="00207E52" w:rsidRPr="00CA3F4F" w:rsidRDefault="00207E52" w:rsidP="000061CD">
            <w:pPr>
              <w:keepNext/>
              <w:ind w:right="65"/>
              <w:jc w:val="both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</w:p>
        </w:tc>
      </w:tr>
      <w:tr w:rsidR="00E26BD7" w:rsidRPr="00CA3F4F" w14:paraId="4D2F6AB1" w14:textId="77777777" w:rsidTr="00E70424">
        <w:trPr>
          <w:trHeight w:val="80"/>
        </w:trPr>
        <w:tc>
          <w:tcPr>
            <w:tcW w:w="24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DD083" w14:textId="77777777" w:rsidR="00E26BD7" w:rsidRPr="00CA3F4F" w:rsidRDefault="00E26BD7" w:rsidP="00FD02FF">
            <w:pPr>
              <w:pStyle w:val="Nadpis5"/>
            </w:pPr>
          </w:p>
        </w:tc>
        <w:tc>
          <w:tcPr>
            <w:tcW w:w="78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350C8D" w14:textId="77777777" w:rsidR="00E43630" w:rsidRPr="00CA3F4F" w:rsidRDefault="00E43630">
            <w:pPr>
              <w:keepNext/>
              <w:jc w:val="both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</w:p>
        </w:tc>
      </w:tr>
      <w:tr w:rsidR="00345C2F" w:rsidRPr="00CA3F4F" w14:paraId="044717CB" w14:textId="77777777" w:rsidTr="00E7042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09A" w14:textId="77777777" w:rsidR="00345C2F" w:rsidRPr="00CA3F4F" w:rsidRDefault="00345C2F" w:rsidP="00307039">
            <w:pPr>
              <w:pStyle w:val="Nadpis1"/>
              <w:spacing w:before="120" w:after="120"/>
              <w:jc w:val="center"/>
            </w:pPr>
            <w:r>
              <w:t>SOUVISEJÍCÍ INFORMACE</w:t>
            </w:r>
          </w:p>
        </w:tc>
      </w:tr>
      <w:tr w:rsidR="000E2846" w:rsidRPr="00CA3F4F" w14:paraId="34D705F0" w14:textId="77777777" w:rsidTr="00E70424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E3D6F" w14:textId="77777777" w:rsidR="000E2846" w:rsidRDefault="000E2846" w:rsidP="000E2846">
            <w:pPr>
              <w:rPr>
                <w:rFonts w:ascii="Times New Roman" w:hAnsi="Times New Roman"/>
                <w:b/>
              </w:rPr>
            </w:pPr>
          </w:p>
          <w:p w14:paraId="03863751" w14:textId="77777777" w:rsidR="006C6DE3" w:rsidRDefault="006C6DE3" w:rsidP="000E2846">
            <w:pPr>
              <w:rPr>
                <w:rFonts w:ascii="Times New Roman" w:hAnsi="Times New Roman"/>
                <w:b/>
              </w:rPr>
            </w:pPr>
          </w:p>
          <w:p w14:paraId="4F04E083" w14:textId="77777777" w:rsidR="006C6DE3" w:rsidRDefault="006C6DE3" w:rsidP="000E2846">
            <w:pPr>
              <w:rPr>
                <w:rFonts w:ascii="Times New Roman" w:hAnsi="Times New Roman"/>
                <w:b/>
              </w:rPr>
            </w:pPr>
          </w:p>
          <w:p w14:paraId="0925E360" w14:textId="77777777" w:rsidR="006C6DE3" w:rsidRPr="00345C2F" w:rsidRDefault="006C6DE3" w:rsidP="000E2846">
            <w:pPr>
              <w:rPr>
                <w:rFonts w:ascii="Times New Roman" w:hAnsi="Times New Roman"/>
                <w:b/>
              </w:rPr>
            </w:pPr>
          </w:p>
          <w:p w14:paraId="6BA7C84D" w14:textId="77777777" w:rsidR="000E2846" w:rsidRDefault="000E2846" w:rsidP="000E2846">
            <w:r w:rsidRPr="00345C2F">
              <w:rPr>
                <w:rFonts w:ascii="Times New Roman" w:hAnsi="Times New Roman"/>
                <w:b/>
              </w:rPr>
              <w:t>Výpisy z účtu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3BA6" w14:textId="77777777" w:rsidR="000E2846" w:rsidRPr="00367C7A" w:rsidRDefault="000E2846" w:rsidP="000E2846">
            <w:pPr>
              <w:keepNext/>
              <w:ind w:right="14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C1464" w14:textId="7779B4EC" w:rsidR="000E2846" w:rsidRPr="000E2846" w:rsidRDefault="000E2846" w:rsidP="00F05A5B">
            <w:pPr>
              <w:keepLines/>
              <w:ind w:right="141"/>
              <w:jc w:val="both"/>
              <w:rPr>
                <w:rFonts w:ascii="Times New Roman" w:hAnsi="Times New Roman"/>
                <w:b/>
                <w:sz w:val="24"/>
              </w:rPr>
            </w:pP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Předpokládaný termín rozesílání výpisů z účtů klientům za rok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F05A5B"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je v období od 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</w:t>
            </w:r>
            <w:r w:rsidR="00DB522D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9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="004527A7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01.</w:t>
            </w:r>
            <w:r w:rsidR="004527A7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2026</w:t>
            </w:r>
            <w:r w:rsidR="002A6E52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do 2</w:t>
            </w:r>
            <w:r w:rsidR="00DB522D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6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="004527A7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613D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01.</w:t>
            </w:r>
            <w:r w:rsidR="004527A7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2026</w:t>
            </w:r>
            <w:r w:rsidRPr="00825E62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Pr="0092059D">
              <w:rPr>
                <w:rFonts w:ascii="Times New Roman" w:hAnsi="Times New Roman"/>
                <w:b/>
                <w:sz w:val="22"/>
                <w:szCs w:val="22"/>
              </w:rPr>
              <w:t xml:space="preserve"> Podrobnější informace týkající se problematiky ročních výpisů obdržíte</w:t>
            </w:r>
            <w:r w:rsidRPr="00CA3F4F">
              <w:rPr>
                <w:rFonts w:ascii="Times New Roman" w:hAnsi="Times New Roman"/>
                <w:b/>
                <w:sz w:val="22"/>
                <w:szCs w:val="22"/>
              </w:rPr>
              <w:t xml:space="preserve"> dodatečně v prvních dnech měsíce ledna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  <w:r w:rsidRPr="00CA3F4F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E2846" w:rsidRPr="00CA3F4F" w14:paraId="2FDB2928" w14:textId="77777777" w:rsidTr="00E7042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9836" w14:textId="1CA73003" w:rsidR="000E2846" w:rsidRDefault="00855B90" w:rsidP="00F05A5B">
            <w:pPr>
              <w:pStyle w:val="Nadpis1"/>
              <w:spacing w:before="120" w:after="120"/>
              <w:jc w:val="center"/>
            </w:pPr>
            <w:r w:rsidRPr="00855B90">
              <w:t>P</w:t>
            </w:r>
            <w:r w:rsidRPr="00855B90">
              <w:rPr>
                <w:rFonts w:hint="eastAsia"/>
              </w:rPr>
              <w:t>Ř</w:t>
            </w:r>
            <w:r w:rsidRPr="00855B90">
              <w:t>EVOD VKLADU NA STAVEBNÍ SPO</w:t>
            </w:r>
            <w:r w:rsidRPr="00855B90">
              <w:rPr>
                <w:rFonts w:hint="eastAsia"/>
              </w:rPr>
              <w:t>Ř</w:t>
            </w:r>
            <w:r w:rsidRPr="00855B90">
              <w:t>ENÍ SE ZAÚ</w:t>
            </w:r>
            <w:r w:rsidRPr="00855B90">
              <w:rPr>
                <w:rFonts w:hint="eastAsia"/>
              </w:rPr>
              <w:t>Č</w:t>
            </w:r>
            <w:r w:rsidRPr="00855B90">
              <w:t xml:space="preserve">TOVÁNÍM V ROCE </w:t>
            </w:r>
            <w:r w:rsidR="00774E25">
              <w:t>2025</w:t>
            </w:r>
          </w:p>
        </w:tc>
      </w:tr>
      <w:tr w:rsidR="00855B90" w:rsidRPr="00CA3F4F" w14:paraId="435F240E" w14:textId="77777777" w:rsidTr="00E70424"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6BFB2" w14:textId="7D7A753D" w:rsidR="00855B90" w:rsidRDefault="00855B90" w:rsidP="00855B90">
            <w:r w:rsidRPr="00855B90">
              <w:rPr>
                <w:rFonts w:ascii="Times New Roman" w:hAnsi="Times New Roman"/>
                <w:b/>
              </w:rPr>
              <w:t>Povinnost poradce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32D" w14:textId="6F9F5351" w:rsidR="00855B90" w:rsidRPr="00855B90" w:rsidRDefault="0025235D" w:rsidP="00855B90">
            <w:pPr>
              <w:keepLines/>
              <w:tabs>
                <w:tab w:val="left" w:pos="2552"/>
              </w:tabs>
              <w:ind w:left="2552" w:hanging="2552"/>
              <w:jc w:val="both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855B90"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oradce </w:t>
            </w:r>
            <w:r w:rsidR="00100F54">
              <w:rPr>
                <w:rFonts w:ascii="Times New Roman" w:hAnsi="Times New Roman"/>
                <w:b/>
                <w:sz w:val="22"/>
                <w:szCs w:val="22"/>
              </w:rPr>
              <w:t xml:space="preserve">KB Poradenství a zástupce externích partnerů </w:t>
            </w:r>
            <w:r w:rsidR="00855B90" w:rsidRPr="00855B90">
              <w:rPr>
                <w:rFonts w:ascii="Times New Roman" w:hAnsi="Times New Roman"/>
                <w:b/>
                <w:sz w:val="22"/>
                <w:szCs w:val="22"/>
              </w:rPr>
              <w:t>je povinen</w:t>
            </w:r>
            <w:r w:rsidR="00100F5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8163214" w14:textId="74231826" w:rsidR="00855B90" w:rsidRPr="00855B90" w:rsidRDefault="00855B90" w:rsidP="00855B90">
            <w:pPr>
              <w:widowControl w:val="0"/>
              <w:numPr>
                <w:ilvl w:val="0"/>
                <w:numId w:val="39"/>
              </w:numPr>
              <w:ind w:left="357" w:right="147" w:hanging="357"/>
              <w:jc w:val="both"/>
            </w:pPr>
            <w:r w:rsidRPr="00855B90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informovat </w:t>
            </w:r>
            <w:r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klienta, že jedině prostředky připsané na účet stavebního </w:t>
            </w:r>
            <w:r w:rsidRPr="009E65AE">
              <w:rPr>
                <w:rFonts w:ascii="Times New Roman" w:hAnsi="Times New Roman"/>
                <w:b/>
                <w:sz w:val="22"/>
                <w:szCs w:val="22"/>
              </w:rPr>
              <w:t xml:space="preserve">spoření do </w:t>
            </w:r>
            <w:r w:rsidR="007F50D8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Pr="009E65A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4527A7" w:rsidRPr="009E65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E65AE">
              <w:rPr>
                <w:rFonts w:ascii="Times New Roman" w:hAnsi="Times New Roman"/>
                <w:b/>
                <w:sz w:val="22"/>
                <w:szCs w:val="22"/>
              </w:rPr>
              <w:t>12.</w:t>
            </w:r>
            <w:r w:rsidR="004527A7" w:rsidRPr="009E65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F05A5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B4CB5" w:rsidRPr="00FE62E6">
              <w:rPr>
                <w:rFonts w:ascii="Times New Roman" w:hAnsi="Times New Roman"/>
                <w:b/>
                <w:sz w:val="22"/>
                <w:szCs w:val="22"/>
              </w:rPr>
              <w:t>a včasné doručení řádně vy</w:t>
            </w:r>
            <w:r w:rsidR="004527A7">
              <w:rPr>
                <w:rFonts w:ascii="Times New Roman" w:hAnsi="Times New Roman"/>
                <w:b/>
                <w:sz w:val="22"/>
                <w:szCs w:val="22"/>
              </w:rPr>
              <w:t xml:space="preserve">plněného formuláře (doručeného </w:t>
            </w:r>
            <w:r w:rsidR="00CB4CB5" w:rsidRPr="00FE62E6">
              <w:rPr>
                <w:rFonts w:ascii="Times New Roman" w:hAnsi="Times New Roman"/>
                <w:b/>
                <w:sz w:val="22"/>
                <w:szCs w:val="22"/>
              </w:rPr>
              <w:t xml:space="preserve">max. do </w:t>
            </w:r>
            <w:r w:rsidR="007F50D8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CB4CB5" w:rsidRPr="00FE62E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4527A7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="00CB4CB5" w:rsidRPr="00FE62E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  <w:r w:rsidR="004527A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CB4CB5" w:rsidRPr="00FE62E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="00CB4CB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B4CB5"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zakládají nárok na připsání státní podpory za rok </w:t>
            </w:r>
            <w:r w:rsidR="00774E25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CB4CB5" w:rsidRPr="00855B9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 Není určující datum, kdy klient poukáže finanční prostředky na svůj účet stavebního spoření, ať již v hotovosti v KB, poštovní poukázkou či příkazem k úhradě z účtu! Je nutné, aby se klient informoval v přís</w:t>
            </w:r>
            <w:r w:rsidR="00100F54">
              <w:rPr>
                <w:rFonts w:ascii="Times New Roman" w:hAnsi="Times New Roman"/>
                <w:b/>
                <w:sz w:val="22"/>
                <w:szCs w:val="22"/>
              </w:rPr>
              <w:t>lušném</w:t>
            </w:r>
            <w:r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 peněžním ústavu, dokdy garantuje převody vkladů do jiné banky (stavební spořitelny) v samém závěru roku.</w:t>
            </w:r>
          </w:p>
          <w:p w14:paraId="268BDCBE" w14:textId="6F37AC9A" w:rsidR="00855B90" w:rsidRPr="008001A2" w:rsidRDefault="00855B90" w:rsidP="00855B90">
            <w:pPr>
              <w:keepNext/>
              <w:keepLines/>
              <w:numPr>
                <w:ilvl w:val="0"/>
                <w:numId w:val="39"/>
              </w:numPr>
              <w:ind w:right="147"/>
              <w:jc w:val="both"/>
            </w:pPr>
            <w:r w:rsidRPr="00636B20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doporučit</w:t>
            </w:r>
            <w:r w:rsidRPr="00855B90">
              <w:rPr>
                <w:rFonts w:ascii="Times New Roman" w:hAnsi="Times New Roman"/>
                <w:b/>
                <w:sz w:val="22"/>
                <w:szCs w:val="22"/>
              </w:rPr>
              <w:t xml:space="preserve"> klientovi včasný bezhotovostní platební převod!</w:t>
            </w:r>
          </w:p>
          <w:p w14:paraId="45E57E2A" w14:textId="1AD862D3" w:rsidR="008001A2" w:rsidRPr="00100F54" w:rsidRDefault="008001A2" w:rsidP="00855B90">
            <w:pPr>
              <w:keepNext/>
              <w:keepLines/>
              <w:numPr>
                <w:ilvl w:val="0"/>
                <w:numId w:val="39"/>
              </w:numPr>
              <w:ind w:right="147"/>
              <w:jc w:val="both"/>
            </w:pPr>
            <w:r w:rsidRPr="000A4C3E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zkontrolovat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0A4C3E">
              <w:rPr>
                <w:rFonts w:ascii="Times New Roman" w:hAnsi="Times New Roman"/>
                <w:b/>
                <w:bCs/>
              </w:rPr>
              <w:t>biometricky podepsané formuláře, že jsou odeslány na CMP (stav ODESLÁNO).</w:t>
            </w:r>
          </w:p>
          <w:p w14:paraId="501877B6" w14:textId="77777777" w:rsidR="00100F54" w:rsidRPr="00100F54" w:rsidRDefault="00100F54" w:rsidP="00100F54">
            <w:pPr>
              <w:keepNext/>
              <w:keepLines/>
              <w:ind w:left="360" w:right="147"/>
              <w:jc w:val="both"/>
            </w:pPr>
          </w:p>
          <w:p w14:paraId="11E9BB5B" w14:textId="2A43A69C" w:rsidR="00100F54" w:rsidRPr="000A4C3E" w:rsidRDefault="00100F54" w:rsidP="00100F54">
            <w:pPr>
              <w:keepNext/>
              <w:jc w:val="both"/>
            </w:pPr>
            <w:r w:rsidRPr="00BC1384">
              <w:rPr>
                <w:rFonts w:ascii="Times New Roman" w:hAnsi="Times New Roman"/>
                <w:b/>
                <w:bCs/>
                <w:sz w:val="22"/>
                <w:szCs w:val="22"/>
              </w:rPr>
              <w:t>Pokyny pro poradce KB poradenství (netýká se zástupců externích partnerů):</w:t>
            </w:r>
          </w:p>
          <w:p w14:paraId="5EA036B2" w14:textId="0DAD737F" w:rsidR="00855B90" w:rsidRDefault="000A4C3E" w:rsidP="00100F54">
            <w:pPr>
              <w:keepNext/>
              <w:keepLines/>
              <w:numPr>
                <w:ilvl w:val="0"/>
                <w:numId w:val="39"/>
              </w:numPr>
              <w:ind w:right="147"/>
              <w:jc w:val="both"/>
            </w:pPr>
            <w:r w:rsidRPr="000A4C3E">
              <w:rPr>
                <w:rFonts w:ascii="Times New Roman" w:hAnsi="Times New Roman"/>
                <w:b/>
                <w:bCs/>
              </w:rPr>
              <w:t>Ke kontrole</w:t>
            </w:r>
            <w:r w:rsidR="008001A2" w:rsidRPr="000A4C3E">
              <w:rPr>
                <w:rFonts w:ascii="Times New Roman" w:hAnsi="Times New Roman"/>
                <w:b/>
                <w:bCs/>
              </w:rPr>
              <w:t xml:space="preserve"> biometricky podepsan</w:t>
            </w:r>
            <w:r w:rsidR="008001A2">
              <w:rPr>
                <w:rFonts w:ascii="Times New Roman" w:hAnsi="Times New Roman"/>
                <w:b/>
                <w:bCs/>
              </w:rPr>
              <w:t>ých</w:t>
            </w:r>
            <w:r w:rsidR="008001A2" w:rsidRPr="000A4C3E">
              <w:rPr>
                <w:rFonts w:ascii="Times New Roman" w:hAnsi="Times New Roman"/>
                <w:b/>
                <w:bCs/>
              </w:rPr>
              <w:t xml:space="preserve"> formulář</w:t>
            </w:r>
            <w:r w:rsidR="008001A2">
              <w:rPr>
                <w:rFonts w:ascii="Times New Roman" w:hAnsi="Times New Roman"/>
                <w:b/>
                <w:bCs/>
              </w:rPr>
              <w:t>ů</w:t>
            </w:r>
            <w:r w:rsidRPr="000A4C3E">
              <w:rPr>
                <w:rFonts w:ascii="Times New Roman" w:hAnsi="Times New Roman"/>
                <w:b/>
                <w:bCs/>
              </w:rPr>
              <w:t xml:space="preserve"> využijte report s názvem „neodeslané BIOformuláře“ v aplikaci eKmen2.</w:t>
            </w:r>
          </w:p>
        </w:tc>
      </w:tr>
      <w:tr w:rsidR="003552D2" w:rsidRPr="00CA3F4F" w14:paraId="55899651" w14:textId="77777777" w:rsidTr="00E7042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DAEB" w14:textId="77777777" w:rsidR="000A4C3E" w:rsidRPr="000A4C3E" w:rsidRDefault="000A4C3E" w:rsidP="000A4C3E"/>
          <w:p w14:paraId="2513F7D1" w14:textId="77777777" w:rsidR="003552D2" w:rsidRPr="00CA3F4F" w:rsidRDefault="003552D2" w:rsidP="00035760">
            <w:pPr>
              <w:pStyle w:val="Nadpis2"/>
              <w:keepNext w:val="0"/>
              <w:widowControl w:val="0"/>
              <w:rPr>
                <w:color w:val="0000FF"/>
                <w:kern w:val="28"/>
                <w:sz w:val="22"/>
                <w:u w:val="single"/>
              </w:rPr>
            </w:pPr>
            <w:r w:rsidRPr="00CA3F4F">
              <w:rPr>
                <w:color w:val="0000FF"/>
                <w:kern w:val="28"/>
                <w:sz w:val="22"/>
                <w:u w:val="single"/>
              </w:rPr>
              <w:t>Komerční banka, a.s.</w:t>
            </w:r>
          </w:p>
          <w:p w14:paraId="0A16D8E8" w14:textId="70431F39" w:rsidR="003552D2" w:rsidRDefault="00835FF9" w:rsidP="0003576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</w:t>
            </w:r>
            <w:r w:rsidR="003552D2" w:rsidRPr="00CA3F4F">
              <w:rPr>
                <w:rFonts w:ascii="Times New Roman" w:hAnsi="Times New Roman"/>
                <w:sz w:val="22"/>
              </w:rPr>
              <w:t xml:space="preserve">vádíme </w:t>
            </w:r>
            <w:r w:rsidR="003552D2" w:rsidRPr="00CA3F4F">
              <w:rPr>
                <w:rFonts w:ascii="Times New Roman" w:hAnsi="Times New Roman"/>
                <w:b/>
                <w:bCs/>
                <w:sz w:val="22"/>
              </w:rPr>
              <w:t>přehled nejzazších termínů</w:t>
            </w:r>
            <w:r w:rsidR="003552D2" w:rsidRPr="00CA3F4F">
              <w:rPr>
                <w:rFonts w:ascii="Times New Roman" w:hAnsi="Times New Roman"/>
                <w:sz w:val="22"/>
              </w:rPr>
              <w:t xml:space="preserve"> předložení platebních příkazů </w:t>
            </w:r>
            <w:r w:rsidR="0060399F">
              <w:rPr>
                <w:rFonts w:ascii="Times New Roman" w:hAnsi="Times New Roman"/>
                <w:sz w:val="22"/>
              </w:rPr>
              <w:t xml:space="preserve">a plateb v hotovosti </w:t>
            </w:r>
            <w:r w:rsidR="003552D2" w:rsidRPr="00CA3F4F">
              <w:rPr>
                <w:rFonts w:ascii="Times New Roman" w:hAnsi="Times New Roman"/>
                <w:sz w:val="22"/>
              </w:rPr>
              <w:t>pro tuzemský platební styk</w:t>
            </w:r>
            <w:r w:rsidR="008F217C">
              <w:rPr>
                <w:rFonts w:ascii="Times New Roman" w:hAnsi="Times New Roman"/>
                <w:sz w:val="22"/>
              </w:rPr>
              <w:t xml:space="preserve"> v KB</w:t>
            </w:r>
            <w:r w:rsidR="003552D2" w:rsidRPr="00CA3F4F">
              <w:rPr>
                <w:rFonts w:ascii="Times New Roman" w:hAnsi="Times New Roman"/>
                <w:sz w:val="22"/>
              </w:rPr>
              <w:t>;</w:t>
            </w:r>
            <w:r w:rsidR="003552D2" w:rsidRPr="00CA3F4F">
              <w:rPr>
                <w:rFonts w:ascii="Times New Roman" w:hAnsi="Times New Roman"/>
                <w:color w:val="3366FF"/>
                <w:sz w:val="22"/>
              </w:rPr>
              <w:t xml:space="preserve"> </w:t>
            </w:r>
            <w:r w:rsidR="003552D2" w:rsidRPr="00CA3F4F">
              <w:rPr>
                <w:rFonts w:ascii="Times New Roman" w:hAnsi="Times New Roman"/>
                <w:sz w:val="22"/>
              </w:rPr>
              <w:t>podrobný popis je uveden níže.</w:t>
            </w:r>
          </w:p>
          <w:p w14:paraId="1AEFE6B0" w14:textId="77777777" w:rsidR="001641EC" w:rsidRPr="00CA3F4F" w:rsidRDefault="001641EC" w:rsidP="00035760">
            <w:pPr>
              <w:widowControl w:val="0"/>
              <w:rPr>
                <w:rFonts w:ascii="Times New Roman" w:hAnsi="Times New Roman"/>
                <w:sz w:val="22"/>
              </w:rPr>
            </w:pPr>
          </w:p>
          <w:tbl>
            <w:tblPr>
              <w:tblW w:w="9922" w:type="dxa"/>
              <w:tblInd w:w="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6"/>
              <w:gridCol w:w="4253"/>
              <w:gridCol w:w="992"/>
              <w:gridCol w:w="851"/>
            </w:tblGrid>
            <w:tr w:rsidR="003552D2" w:rsidRPr="00CA3F4F" w14:paraId="38465ACE" w14:textId="77777777" w:rsidTr="006D231A">
              <w:trPr>
                <w:cantSplit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98BF6CD" w14:textId="77777777" w:rsidR="003552D2" w:rsidRPr="006D231A" w:rsidRDefault="003552D2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_Hlk150800130"/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předložení příkazu</w:t>
                  </w:r>
                  <w:r w:rsidR="00835FF9"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/složení vkladu</w:t>
                  </w:r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7987EAFD" w14:textId="0805B82D" w:rsidR="003552D2" w:rsidRPr="006D231A" w:rsidRDefault="008F217C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</w:t>
                  </w:r>
                  <w:r w:rsidR="003552D2"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KB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E4EE7EA" w14:textId="77777777" w:rsidR="003552D2" w:rsidRPr="006D231A" w:rsidRDefault="003552D2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Druh platby v tuzemském platebním styku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423ED86" w14:textId="77777777" w:rsidR="003552D2" w:rsidRPr="006D231A" w:rsidRDefault="003552D2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Odepsáno</w:t>
                  </w:r>
                </w:p>
                <w:p w14:paraId="515C0EB6" w14:textId="77777777" w:rsidR="003552D2" w:rsidRPr="006D231A" w:rsidRDefault="003552D2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z účtu plátce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3AD3E92" w14:textId="77777777" w:rsidR="003552D2" w:rsidRPr="006D231A" w:rsidRDefault="003552D2" w:rsidP="00035760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31A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Připsáno příjemci</w:t>
                  </w:r>
                </w:p>
              </w:tc>
            </w:tr>
            <w:tr w:rsidR="003552D2" w:rsidRPr="00CA3F4F" w14:paraId="190C5D80" w14:textId="77777777" w:rsidTr="006D231A">
              <w:trPr>
                <w:cantSplit/>
              </w:trPr>
              <w:tc>
                <w:tcPr>
                  <w:tcW w:w="3826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AEDB8B4" w14:textId="027A3F53" w:rsidR="003552D2" w:rsidRPr="009E65AE" w:rsidRDefault="003552D2" w:rsidP="001641EC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  <w:right w:val="single" w:sz="6" w:space="0" w:color="auto"/>
                  </w:tcBorders>
                </w:tcPr>
                <w:p w14:paraId="6FCFC2EE" w14:textId="1A6D27EB" w:rsidR="003552D2" w:rsidRPr="006D231A" w:rsidRDefault="003552D2" w:rsidP="00FE62E6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6" w:space="0" w:color="auto"/>
                  </w:tcBorders>
                </w:tcPr>
                <w:p w14:paraId="107618D4" w14:textId="68A11073" w:rsidR="003552D2" w:rsidRPr="006D231A" w:rsidRDefault="003552D2" w:rsidP="00035760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DA333F1" w14:textId="060100D2" w:rsidR="003552D2" w:rsidRPr="006D231A" w:rsidRDefault="003552D2" w:rsidP="00035760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86BF8" w:rsidRPr="00CA3F4F" w14:paraId="4D0E6C3B" w14:textId="77777777" w:rsidTr="006D231A">
              <w:trPr>
                <w:cantSplit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E1B1C35" w14:textId="331FF360" w:rsidR="00086BF8" w:rsidRPr="00D63F05" w:rsidRDefault="00B83182" w:rsidP="00CC565E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3F05"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  <w:r w:rsidR="000B05EA"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. prosince </w:t>
                  </w:r>
                  <w:r w:rsidR="00774E25" w:rsidRPr="00E22FDD">
                    <w:rPr>
                      <w:rFonts w:ascii="Arial" w:hAnsi="Arial" w:cs="Arial"/>
                      <w:sz w:val="18"/>
                      <w:szCs w:val="18"/>
                    </w:rPr>
                    <w:t>2025</w:t>
                  </w:r>
                  <w:r w:rsidR="00831CD3" w:rsidRPr="00E22FD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86BF8" w:rsidRPr="00E22FDD">
                    <w:rPr>
                      <w:rFonts w:ascii="Arial" w:hAnsi="Arial" w:cs="Arial"/>
                      <w:sz w:val="18"/>
                      <w:szCs w:val="18"/>
                    </w:rPr>
                    <w:t xml:space="preserve">do </w:t>
                  </w:r>
                  <w:r w:rsidR="00CC565E" w:rsidRPr="00E22FDD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 w:rsidR="00311DC1" w:rsidRPr="00E22FDD">
                    <w:rPr>
                      <w:rFonts w:ascii="Arial" w:hAnsi="Arial" w:cs="Arial"/>
                      <w:sz w:val="18"/>
                      <w:szCs w:val="18"/>
                    </w:rPr>
                    <w:t>.00</w:t>
                  </w:r>
                  <w:r w:rsidR="00086BF8" w:rsidRPr="00E22FDD">
                    <w:rPr>
                      <w:rFonts w:ascii="Arial" w:hAnsi="Arial" w:cs="Arial"/>
                      <w:sz w:val="18"/>
                      <w:szCs w:val="18"/>
                    </w:rPr>
                    <w:t xml:space="preserve"> hod. -</w:t>
                  </w:r>
                  <w:r w:rsidR="00086BF8"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 přepážka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115DE5E" w14:textId="13F3EF17" w:rsidR="00086BF8" w:rsidRPr="00D63F05" w:rsidRDefault="00636B20" w:rsidP="00035760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3F05">
                    <w:rPr>
                      <w:rFonts w:ascii="Arial" w:hAnsi="Arial" w:cs="Arial"/>
                      <w:sz w:val="18"/>
                      <w:szCs w:val="18"/>
                    </w:rPr>
                    <w:t>super expresní vklady hotovosti</w:t>
                  </w:r>
                  <w:r w:rsidR="00086BF8"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 na</w:t>
                  </w:r>
                  <w:r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 stavební spoření </w:t>
                  </w:r>
                  <w:r w:rsidR="00333478" w:rsidRPr="00D63F05">
                    <w:rPr>
                      <w:rFonts w:ascii="Arial" w:hAnsi="Arial" w:cs="Arial"/>
                      <w:sz w:val="18"/>
                      <w:szCs w:val="18"/>
                    </w:rPr>
                    <w:t>MP</w:t>
                  </w:r>
                  <w:r w:rsidR="00086BF8"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 na pokladně KB</w:t>
                  </w:r>
                  <w:r w:rsidR="006C5717" w:rsidRPr="00D63F05">
                    <w:rPr>
                      <w:rFonts w:ascii="Arial" w:hAnsi="Arial" w:cs="Arial"/>
                      <w:sz w:val="18"/>
                      <w:szCs w:val="18"/>
                    </w:rPr>
                    <w:t xml:space="preserve"> – není zpoplatněno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F009011" w14:textId="77777777" w:rsidR="00086BF8" w:rsidRPr="00D63F05" w:rsidRDefault="00086BF8" w:rsidP="00035760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3C6CC" w14:textId="03F69D3D" w:rsidR="00086BF8" w:rsidRPr="006D231A" w:rsidRDefault="00774E25" w:rsidP="00035760">
                  <w:pPr>
                    <w:widowControl w:val="0"/>
                    <w:ind w:left="57"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2025</w:t>
                  </w:r>
                </w:p>
              </w:tc>
            </w:tr>
            <w:bookmarkEnd w:id="3"/>
          </w:tbl>
          <w:p w14:paraId="6ED2756E" w14:textId="77777777" w:rsidR="001641EC" w:rsidRDefault="001641EC" w:rsidP="00035760">
            <w:pPr>
              <w:pStyle w:val="Nadpis2"/>
              <w:keepNext w:val="0"/>
              <w:widowControl w:val="0"/>
              <w:rPr>
                <w:sz w:val="22"/>
              </w:rPr>
            </w:pPr>
          </w:p>
          <w:p w14:paraId="64EB80FD" w14:textId="61CC2461" w:rsidR="003552D2" w:rsidRPr="00CA3F4F" w:rsidRDefault="003552D2" w:rsidP="00035760">
            <w:pPr>
              <w:pStyle w:val="Nadpis2"/>
              <w:keepNext w:val="0"/>
              <w:widowControl w:val="0"/>
              <w:rPr>
                <w:sz w:val="22"/>
              </w:rPr>
            </w:pPr>
            <w:bookmarkStart w:id="4" w:name="_Hlk120105172"/>
            <w:r w:rsidRPr="00CA3F4F">
              <w:rPr>
                <w:sz w:val="22"/>
              </w:rPr>
              <w:lastRenderedPageBreak/>
              <w:t xml:space="preserve">Platební příkazy k úhradě a hotovostní vklady v Kč </w:t>
            </w:r>
            <w:r w:rsidR="000170F6">
              <w:rPr>
                <w:sz w:val="22"/>
              </w:rPr>
              <w:t xml:space="preserve">v KB </w:t>
            </w:r>
            <w:r w:rsidRPr="00CA3F4F">
              <w:rPr>
                <w:sz w:val="22"/>
              </w:rPr>
              <w:t xml:space="preserve">do </w:t>
            </w:r>
            <w:r w:rsidR="00333478">
              <w:rPr>
                <w:sz w:val="22"/>
              </w:rPr>
              <w:t>MP</w:t>
            </w:r>
            <w:r w:rsidRPr="00CA3F4F">
              <w:rPr>
                <w:sz w:val="22"/>
              </w:rPr>
              <w:t xml:space="preserve"> </w:t>
            </w:r>
          </w:p>
          <w:p w14:paraId="0A5566AB" w14:textId="77777777" w:rsidR="002E633B" w:rsidRPr="006D231A" w:rsidRDefault="002E633B" w:rsidP="00035760">
            <w:pPr>
              <w:widowControl w:val="0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1120AE28" w14:textId="77777777" w:rsidR="002E633B" w:rsidRPr="006D231A" w:rsidRDefault="002E633B" w:rsidP="00035760">
            <w:pPr>
              <w:widowControl w:val="0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C5EDB4" w14:textId="77777777" w:rsidR="002B2B02" w:rsidRPr="00D63F05" w:rsidRDefault="00835FF9" w:rsidP="00035760">
            <w:pPr>
              <w:pStyle w:val="Nadpis2"/>
              <w:keepNext w:val="0"/>
              <w:widowControl w:val="0"/>
              <w:rPr>
                <w:b w:val="0"/>
                <w:bCs/>
                <w:sz w:val="22"/>
              </w:rPr>
            </w:pPr>
            <w:bookmarkStart w:id="5" w:name="_Hlk181885297"/>
            <w:r w:rsidRPr="006D231A">
              <w:rPr>
                <w:bCs/>
                <w:sz w:val="22"/>
              </w:rPr>
              <w:t>Super expresní vklady</w:t>
            </w:r>
            <w:r w:rsidR="00BB0CF5" w:rsidRPr="006D231A">
              <w:rPr>
                <w:bCs/>
                <w:sz w:val="22"/>
              </w:rPr>
              <w:t xml:space="preserve"> hotovosti na stavební spoření </w:t>
            </w:r>
            <w:r w:rsidR="00333478" w:rsidRPr="006D231A">
              <w:rPr>
                <w:bCs/>
                <w:sz w:val="22"/>
              </w:rPr>
              <w:t>MP</w:t>
            </w:r>
            <w:r w:rsidR="00BB0CF5" w:rsidRPr="006D231A">
              <w:rPr>
                <w:b w:val="0"/>
                <w:bCs/>
                <w:sz w:val="22"/>
              </w:rPr>
              <w:t xml:space="preserve"> </w:t>
            </w:r>
            <w:r w:rsidR="002B2B02" w:rsidRPr="006D231A">
              <w:rPr>
                <w:bCs/>
                <w:sz w:val="22"/>
              </w:rPr>
              <w:t xml:space="preserve">na </w:t>
            </w:r>
            <w:r w:rsidR="002B2B02" w:rsidRPr="00D63F05">
              <w:rPr>
                <w:bCs/>
                <w:sz w:val="22"/>
              </w:rPr>
              <w:t>pokladně KB</w:t>
            </w:r>
            <w:r w:rsidR="00BB0CF5" w:rsidRPr="00D63F05">
              <w:rPr>
                <w:b w:val="0"/>
                <w:bCs/>
                <w:sz w:val="22"/>
              </w:rPr>
              <w:t xml:space="preserve">, </w:t>
            </w:r>
          </w:p>
          <w:p w14:paraId="1D3CDC92" w14:textId="084A428B" w:rsidR="00BB0CF5" w:rsidRPr="00E22FDD" w:rsidRDefault="00BB0CF5" w:rsidP="00035760">
            <w:pPr>
              <w:pStyle w:val="Nadpis2"/>
              <w:keepNext w:val="0"/>
              <w:widowControl w:val="0"/>
              <w:rPr>
                <w:b w:val="0"/>
                <w:bCs/>
                <w:sz w:val="22"/>
              </w:rPr>
            </w:pPr>
            <w:r w:rsidRPr="00D63F05">
              <w:rPr>
                <w:b w:val="0"/>
                <w:bCs/>
                <w:sz w:val="22"/>
              </w:rPr>
              <w:t xml:space="preserve">které mají být </w:t>
            </w:r>
            <w:r w:rsidRPr="00E22FDD">
              <w:rPr>
                <w:b w:val="0"/>
                <w:bCs/>
                <w:sz w:val="22"/>
              </w:rPr>
              <w:t xml:space="preserve">připsány na účet stavebního spoření ještě do konce roku </w:t>
            </w:r>
            <w:r w:rsidR="00774E25" w:rsidRPr="00E22FDD">
              <w:rPr>
                <w:b w:val="0"/>
                <w:bCs/>
                <w:sz w:val="22"/>
              </w:rPr>
              <w:t>2025</w:t>
            </w:r>
            <w:r w:rsidRPr="00E22FDD">
              <w:rPr>
                <w:b w:val="0"/>
                <w:bCs/>
                <w:sz w:val="22"/>
              </w:rPr>
              <w:t>,</w:t>
            </w:r>
            <w:r w:rsidR="003D4B88" w:rsidRPr="00E22FDD">
              <w:rPr>
                <w:b w:val="0"/>
                <w:bCs/>
                <w:sz w:val="22"/>
              </w:rPr>
              <w:t xml:space="preserve"> </w:t>
            </w:r>
            <w:r w:rsidRPr="00E22FDD">
              <w:rPr>
                <w:b w:val="0"/>
                <w:bCs/>
                <w:sz w:val="22"/>
              </w:rPr>
              <w:t xml:space="preserve">je třeba provést nejpozději </w:t>
            </w:r>
            <w:r w:rsidRPr="00E22FDD">
              <w:rPr>
                <w:bCs/>
                <w:sz w:val="22"/>
              </w:rPr>
              <w:t>v</w:t>
            </w:r>
            <w:r w:rsidR="0099119B" w:rsidRPr="00E22FDD">
              <w:rPr>
                <w:bCs/>
                <w:sz w:val="22"/>
              </w:rPr>
              <w:t>e středu</w:t>
            </w:r>
            <w:r w:rsidR="00D2499C" w:rsidRPr="00E22FDD">
              <w:rPr>
                <w:bCs/>
                <w:sz w:val="22"/>
              </w:rPr>
              <w:t xml:space="preserve"> </w:t>
            </w:r>
            <w:r w:rsidR="00EF5FA5" w:rsidRPr="00E22FDD">
              <w:rPr>
                <w:bCs/>
                <w:sz w:val="22"/>
              </w:rPr>
              <w:t>31</w:t>
            </w:r>
            <w:r w:rsidR="000B05EA" w:rsidRPr="00E22FDD">
              <w:rPr>
                <w:bCs/>
                <w:sz w:val="22"/>
              </w:rPr>
              <w:t>. prosince </w:t>
            </w:r>
            <w:r w:rsidR="00774E25" w:rsidRPr="00E22FDD">
              <w:rPr>
                <w:bCs/>
                <w:sz w:val="22"/>
              </w:rPr>
              <w:t>2025</w:t>
            </w:r>
            <w:r w:rsidR="00D2499C" w:rsidRPr="00E22FDD">
              <w:rPr>
                <w:bCs/>
                <w:sz w:val="22"/>
              </w:rPr>
              <w:t xml:space="preserve"> </w:t>
            </w:r>
            <w:r w:rsidRPr="00E22FDD">
              <w:rPr>
                <w:bCs/>
                <w:sz w:val="22"/>
              </w:rPr>
              <w:t>do 1</w:t>
            </w:r>
            <w:r w:rsidR="009C099B" w:rsidRPr="00E22FDD">
              <w:rPr>
                <w:bCs/>
                <w:sz w:val="22"/>
              </w:rPr>
              <w:t>3:0</w:t>
            </w:r>
            <w:r w:rsidRPr="00E22FDD">
              <w:rPr>
                <w:bCs/>
                <w:sz w:val="22"/>
              </w:rPr>
              <w:t>0</w:t>
            </w:r>
            <w:r w:rsidR="002B2B02" w:rsidRPr="00E22FDD">
              <w:rPr>
                <w:bCs/>
                <w:sz w:val="22"/>
              </w:rPr>
              <w:t xml:space="preserve"> hod.</w:t>
            </w:r>
            <w:r w:rsidRPr="00E22FDD">
              <w:rPr>
                <w:b w:val="0"/>
                <w:bCs/>
                <w:sz w:val="22"/>
              </w:rPr>
              <w:t xml:space="preserve"> na přepážce pobočky KB jako super expresní vklad.</w:t>
            </w:r>
            <w:r w:rsidR="008A4CA2" w:rsidRPr="00E22FDD">
              <w:rPr>
                <w:b w:val="0"/>
                <w:bCs/>
                <w:sz w:val="22"/>
              </w:rPr>
              <w:t xml:space="preserve"> Tyto vklady nebudou zpoplatněny.</w:t>
            </w:r>
            <w:r w:rsidRPr="00E22FDD">
              <w:rPr>
                <w:b w:val="0"/>
                <w:bCs/>
                <w:sz w:val="22"/>
              </w:rPr>
              <w:t xml:space="preserve"> Na účet stavebního spoření v </w:t>
            </w:r>
            <w:r w:rsidR="00333478" w:rsidRPr="00E22FDD">
              <w:rPr>
                <w:b w:val="0"/>
                <w:bCs/>
                <w:sz w:val="22"/>
              </w:rPr>
              <w:t>MP</w:t>
            </w:r>
            <w:r w:rsidRPr="00E22FDD">
              <w:rPr>
                <w:b w:val="0"/>
                <w:bCs/>
                <w:sz w:val="22"/>
              </w:rPr>
              <w:t xml:space="preserve"> budou tyto vklady připsány dne </w:t>
            </w:r>
            <w:r w:rsidR="00EF5FA5" w:rsidRPr="00E22FDD">
              <w:rPr>
                <w:b w:val="0"/>
                <w:bCs/>
                <w:sz w:val="22"/>
              </w:rPr>
              <w:t>31</w:t>
            </w:r>
            <w:r w:rsidR="000B05EA" w:rsidRPr="00E22FDD">
              <w:rPr>
                <w:b w:val="0"/>
                <w:bCs/>
                <w:sz w:val="22"/>
              </w:rPr>
              <w:t xml:space="preserve">. prosince </w:t>
            </w:r>
            <w:r w:rsidR="00774E25" w:rsidRPr="00E22FDD">
              <w:rPr>
                <w:b w:val="0"/>
                <w:bCs/>
                <w:sz w:val="22"/>
              </w:rPr>
              <w:t>2025</w:t>
            </w:r>
            <w:r w:rsidR="002E633B" w:rsidRPr="00E22FDD">
              <w:rPr>
                <w:b w:val="0"/>
                <w:bCs/>
                <w:sz w:val="22"/>
              </w:rPr>
              <w:t>.</w:t>
            </w:r>
          </w:p>
          <w:p w14:paraId="42E6A022" w14:textId="77777777" w:rsidR="00835FF9" w:rsidRPr="00E22FDD" w:rsidRDefault="00835FF9" w:rsidP="00035760">
            <w:pPr>
              <w:widowControl w:val="0"/>
            </w:pPr>
          </w:p>
          <w:p w14:paraId="249A230D" w14:textId="61E0ADB3" w:rsidR="00835FF9" w:rsidRPr="006D231A" w:rsidRDefault="00835FF9" w:rsidP="0003576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Příkazy k úhradě on-line ve službách přímého bankovnictví </w:t>
            </w:r>
            <w:r w:rsidR="003C6D32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KB 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v Kč do jiných bank v tuzemsku označené „expres“</w:t>
            </w:r>
            <w:r w:rsidR="005644DF" w:rsidRPr="00E22F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sz w:val="22"/>
                <w:szCs w:val="22"/>
              </w:rPr>
              <w:t xml:space="preserve">zašlete nejpozději </w:t>
            </w:r>
            <w:r w:rsidR="00D73DE4" w:rsidRPr="00E22FDD">
              <w:rPr>
                <w:rFonts w:ascii="Times New Roman" w:hAnsi="Times New Roman"/>
                <w:b/>
                <w:bCs/>
                <w:sz w:val="22"/>
              </w:rPr>
              <w:t>v</w:t>
            </w:r>
            <w:r w:rsidR="0099119B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e středu </w:t>
            </w:r>
            <w:r w:rsidR="00EF5FA5" w:rsidRPr="00E22FDD">
              <w:rPr>
                <w:rFonts w:ascii="Times New Roman" w:hAnsi="Times New Roman"/>
                <w:b/>
                <w:bCs/>
                <w:sz w:val="22"/>
              </w:rPr>
              <w:t>31</w:t>
            </w:r>
            <w:r w:rsidR="000B05EA" w:rsidRPr="00E22FDD">
              <w:rPr>
                <w:rFonts w:ascii="Times New Roman" w:hAnsi="Times New Roman"/>
                <w:b/>
                <w:bCs/>
                <w:sz w:val="22"/>
              </w:rPr>
              <w:t>. prosince</w:t>
            </w:r>
            <w:r w:rsidR="000B05EA" w:rsidRPr="00E22FDD">
              <w:rPr>
                <w:bCs/>
                <w:sz w:val="22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="00D2499C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do 1</w:t>
            </w:r>
            <w:r w:rsidR="00661DBD" w:rsidRPr="00E22FD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6D231A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30 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hod</w:t>
            </w:r>
            <w:r w:rsidRPr="00E22FDD">
              <w:rPr>
                <w:rFonts w:ascii="Times New Roman" w:hAnsi="Times New Roman"/>
                <w:sz w:val="22"/>
                <w:szCs w:val="22"/>
              </w:rPr>
              <w:t xml:space="preserve">. se splatností </w:t>
            </w:r>
            <w:r w:rsidR="00EF5FA5" w:rsidRPr="00E22FDD">
              <w:rPr>
                <w:rFonts w:ascii="Times New Roman" w:hAnsi="Times New Roman"/>
                <w:b/>
                <w:bCs/>
                <w:sz w:val="22"/>
              </w:rPr>
              <w:t>31</w:t>
            </w:r>
            <w:r w:rsidR="000B05EA" w:rsidRPr="00E22FDD">
              <w:rPr>
                <w:rFonts w:ascii="Times New Roman" w:hAnsi="Times New Roman"/>
                <w:b/>
                <w:bCs/>
                <w:sz w:val="22"/>
              </w:rPr>
              <w:t>.</w:t>
            </w:r>
            <w:r w:rsidR="005644DF" w:rsidRPr="00E22FDD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0B05EA" w:rsidRPr="00E22FDD">
              <w:rPr>
                <w:rFonts w:ascii="Times New Roman" w:hAnsi="Times New Roman"/>
                <w:b/>
                <w:bCs/>
                <w:sz w:val="22"/>
              </w:rPr>
              <w:t>12.</w:t>
            </w:r>
            <w:r w:rsidR="005644DF" w:rsidRPr="00E22FDD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bCs/>
                <w:sz w:val="22"/>
              </w:rPr>
              <w:t>2025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335032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335032" w:rsidRPr="00E22FDD">
              <w:rPr>
                <w:rFonts w:ascii="Times New Roman" w:hAnsi="Times New Roman"/>
                <w:sz w:val="22"/>
                <w:szCs w:val="22"/>
              </w:rPr>
              <w:t>Bude zpoplatněno dle sazebníku KB.</w:t>
            </w:r>
          </w:p>
          <w:bookmarkEnd w:id="4"/>
          <w:bookmarkEnd w:id="5"/>
          <w:p w14:paraId="1BDB5C2F" w14:textId="77777777" w:rsidR="003552D2" w:rsidRPr="006D231A" w:rsidRDefault="003552D2" w:rsidP="003552D2">
            <w:pPr>
              <w:spacing w:line="12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14:paraId="496C29BA" w14:textId="77777777" w:rsidR="00345C2F" w:rsidRPr="00CA3F4F" w:rsidRDefault="00345C2F" w:rsidP="003552D2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E26BD7" w:rsidRPr="00CA3F4F" w14:paraId="67527E50" w14:textId="77777777" w:rsidTr="00E7042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1A5881C9" w14:textId="77777777" w:rsidR="008C79C9" w:rsidRPr="008C79C9" w:rsidRDefault="008C79C9">
            <w:pPr>
              <w:keepNext/>
              <w:jc w:val="center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14:paraId="5077C61F" w14:textId="77777777" w:rsidR="00E43630" w:rsidRPr="00CA3F4F" w:rsidRDefault="006D0EBF" w:rsidP="00035760">
            <w:pPr>
              <w:keepNext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A3F4F">
              <w:rPr>
                <w:rFonts w:ascii="Times New Roman" w:hAnsi="Times New Roman"/>
                <w:b/>
                <w:sz w:val="24"/>
                <w:u w:val="single"/>
              </w:rPr>
              <w:t xml:space="preserve">ÚVĚROVÉ PRODUKTY </w:t>
            </w:r>
            <w:r w:rsidR="00333478">
              <w:rPr>
                <w:rFonts w:ascii="Times New Roman" w:hAnsi="Times New Roman"/>
                <w:b/>
                <w:sz w:val="24"/>
                <w:u w:val="single"/>
              </w:rPr>
              <w:t>MP</w:t>
            </w:r>
          </w:p>
          <w:p w14:paraId="1DF885C1" w14:textId="77777777" w:rsidR="00E43630" w:rsidRPr="00CA3F4F" w:rsidRDefault="006D0EBF">
            <w:pPr>
              <w:keepNext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A3F4F">
              <w:rPr>
                <w:rFonts w:ascii="Times New Roman" w:hAnsi="Times New Roman"/>
                <w:b/>
                <w:sz w:val="24"/>
                <w:u w:val="single"/>
              </w:rPr>
              <w:t xml:space="preserve">Žádosti o zpracování úvěru, o výplatu a </w:t>
            </w:r>
            <w:r w:rsidR="007A75F4">
              <w:rPr>
                <w:rFonts w:ascii="Times New Roman" w:hAnsi="Times New Roman"/>
                <w:b/>
                <w:sz w:val="24"/>
                <w:u w:val="single"/>
              </w:rPr>
              <w:t xml:space="preserve">dodatky k úvěrovým smlouvám </w:t>
            </w:r>
          </w:p>
          <w:p w14:paraId="62300591" w14:textId="77777777" w:rsidR="00E43630" w:rsidRPr="008C79C9" w:rsidRDefault="00E43630" w:rsidP="000756B8">
            <w:pPr>
              <w:pStyle w:val="Odstavecseseznamem"/>
              <w:keepNext/>
              <w:ind w:left="420"/>
              <w:jc w:val="both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</w:tc>
      </w:tr>
      <w:tr w:rsidR="009E7D47" w:rsidRPr="00CA3F4F" w14:paraId="59900A4B" w14:textId="77777777" w:rsidTr="00E7042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BFD1" w14:textId="77777777" w:rsidR="009E7D47" w:rsidRPr="00CA3F4F" w:rsidRDefault="009E7D47" w:rsidP="00993EA3">
            <w:pPr>
              <w:keepNext/>
              <w:jc w:val="both"/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p w14:paraId="30FF9F53" w14:textId="77777777" w:rsidR="009E7D47" w:rsidRPr="00CA3F4F" w:rsidRDefault="009E7D47" w:rsidP="00993EA3">
            <w:pPr>
              <w:keepNext/>
              <w:jc w:val="both"/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</w:tc>
      </w:tr>
      <w:tr w:rsidR="00993EA3" w:rsidRPr="00CA3F4F" w14:paraId="344AD2C8" w14:textId="77777777" w:rsidTr="00026FC0"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05E7C29B" w14:textId="70E91658" w:rsidR="00993EA3" w:rsidRPr="00CA3F4F" w:rsidRDefault="006D0EBF" w:rsidP="005F0840">
            <w:pPr>
              <w:pStyle w:val="Nadpis5"/>
              <w:keepNext w:val="0"/>
              <w:widowControl w:val="0"/>
            </w:pPr>
            <w:r w:rsidRPr="00CA3F4F">
              <w:t xml:space="preserve">Doručování žádostí o zpracování dodatku k úvěru, na který je vázána výplata v roce </w:t>
            </w:r>
            <w:r w:rsidR="00774E25">
              <w:t>2025</w:t>
            </w:r>
          </w:p>
          <w:p w14:paraId="2721623E" w14:textId="77777777" w:rsidR="00993EA3" w:rsidRPr="00CA3F4F" w:rsidRDefault="00993EA3" w:rsidP="00993EA3">
            <w:pPr>
              <w:rPr>
                <w:rFonts w:ascii="Times New Roman" w:hAnsi="Times New Roman"/>
              </w:rPr>
            </w:pPr>
          </w:p>
        </w:tc>
        <w:tc>
          <w:tcPr>
            <w:tcW w:w="7720" w:type="dxa"/>
            <w:tcBorders>
              <w:right w:val="single" w:sz="4" w:space="0" w:color="auto"/>
            </w:tcBorders>
            <w:shd w:val="clear" w:color="auto" w:fill="auto"/>
          </w:tcPr>
          <w:p w14:paraId="46C2A543" w14:textId="06C57315" w:rsidR="009D32F1" w:rsidRPr="00E22FDD" w:rsidRDefault="006D0EBF" w:rsidP="0092059D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Termín pro doručení zpracovatelných žádostí o dodatek k úvěru, na kterých je vázána výplata, jejíž připsání na účet příjemce je garantováno do </w:t>
            </w:r>
            <w:r w:rsidR="0092059D" w:rsidRPr="00E22FDD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301986" w:rsidRPr="00E22FD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2C2441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12.</w:t>
            </w:r>
            <w:r w:rsidR="002C2441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, je </w:t>
            </w:r>
            <w:r w:rsidR="006E2EDE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0</w:t>
            </w:r>
            <w:r w:rsidR="001E78D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1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.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1</w:t>
            </w:r>
            <w:r w:rsidR="006E2EDE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2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.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2025</w:t>
            </w:r>
            <w:r w:rsidR="009E7B37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do 10.00 hodin, nebo odeslání v aplikaci ePodpisy do 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0</w:t>
            </w:r>
            <w:r w:rsidR="001E78D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1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. 12.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2025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 do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24.00 hod.</w:t>
            </w:r>
          </w:p>
        </w:tc>
      </w:tr>
      <w:tr w:rsidR="00993EA3" w:rsidRPr="00CA3F4F" w14:paraId="25D6EF72" w14:textId="77777777" w:rsidTr="00026FC0"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35851B86" w14:textId="495657E6" w:rsidR="00993EA3" w:rsidRPr="001677FA" w:rsidRDefault="006D0EBF" w:rsidP="001677FA">
            <w:pPr>
              <w:rPr>
                <w:rFonts w:ascii="Times New Roman" w:hAnsi="Times New Roman"/>
                <w:b/>
              </w:rPr>
            </w:pPr>
            <w:r w:rsidRPr="00CA3F4F">
              <w:rPr>
                <w:rFonts w:ascii="Times New Roman" w:hAnsi="Times New Roman"/>
                <w:b/>
              </w:rPr>
              <w:t xml:space="preserve">Doručování </w:t>
            </w:r>
            <w:r w:rsidRPr="00A12B3D">
              <w:rPr>
                <w:rFonts w:ascii="Times New Roman" w:hAnsi="Times New Roman"/>
                <w:b/>
                <w:u w:val="single"/>
              </w:rPr>
              <w:t>zpracovatelných</w:t>
            </w:r>
            <w:r w:rsidRPr="00CA3F4F">
              <w:rPr>
                <w:rFonts w:ascii="Times New Roman" w:hAnsi="Times New Roman"/>
                <w:b/>
              </w:rPr>
              <w:t xml:space="preserve"> úvěrových žádosti v r. </w:t>
            </w:r>
            <w:r w:rsidR="00774E25">
              <w:rPr>
                <w:rFonts w:ascii="Times New Roman" w:hAnsi="Times New Roman"/>
                <w:b/>
              </w:rPr>
              <w:t>2025</w:t>
            </w:r>
            <w:r w:rsidRPr="00CA3F4F">
              <w:rPr>
                <w:rFonts w:ascii="Times New Roman" w:hAnsi="Times New Roman"/>
                <w:b/>
              </w:rPr>
              <w:t xml:space="preserve"> a jejich přijetí</w:t>
            </w:r>
          </w:p>
        </w:tc>
        <w:tc>
          <w:tcPr>
            <w:tcW w:w="7720" w:type="dxa"/>
            <w:tcBorders>
              <w:right w:val="single" w:sz="4" w:space="0" w:color="auto"/>
            </w:tcBorders>
            <w:shd w:val="clear" w:color="auto" w:fill="auto"/>
          </w:tcPr>
          <w:p w14:paraId="458F4F03" w14:textId="28070A07" w:rsidR="005F688B" w:rsidRPr="00E22FDD" w:rsidRDefault="006D0EBF" w:rsidP="00A12B3D">
            <w:pPr>
              <w:keepNext/>
              <w:rPr>
                <w:rFonts w:ascii="Times New Roman" w:hAnsi="Times New Roman"/>
                <w:b/>
                <w:sz w:val="24"/>
              </w:rPr>
            </w:pP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Termín pro doručení zpracovatelných úvěrových žádostí s garancí včasnosti zpracování úvěru, podpisu klientem a garancí zaúčtování přijetí úvěrové smlouvy do </w:t>
            </w:r>
            <w:r w:rsidR="0025235D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31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2C2441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12.</w:t>
            </w:r>
            <w:r w:rsidR="002C2441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, je</w:t>
            </w:r>
            <w:r w:rsidR="002C2441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C6D32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1</w:t>
            </w:r>
            <w:r w:rsidR="00BA072C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</w:t>
            </w:r>
            <w:r w:rsidR="00E75156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.</w:t>
            </w:r>
            <w:r w:rsidR="002C2441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E75156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1</w:t>
            </w:r>
            <w:r w:rsidR="006E2EDE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</w:t>
            </w:r>
            <w:r w:rsidR="00E75156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.</w:t>
            </w:r>
            <w:r w:rsidR="002C2441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2025</w:t>
            </w:r>
            <w:r w:rsidR="000B05E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do </w:t>
            </w:r>
            <w:r w:rsidR="00253C98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10.00</w:t>
            </w:r>
            <w:r w:rsidR="00B554CD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h</w:t>
            </w:r>
            <w:r w:rsidR="00F60F93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odin</w:t>
            </w:r>
            <w:r w:rsidR="002E633B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,</w:t>
            </w:r>
            <w:r w:rsidR="00B70A3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2E633B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nebo odeslání v aplikaci ePodpisy do </w:t>
            </w:r>
            <w:r w:rsidR="00100F54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1</w:t>
            </w:r>
            <w:r w:rsidR="00BA072C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</w:t>
            </w:r>
            <w:r w:rsidR="00100F54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. 12. </w:t>
            </w:r>
            <w:r w:rsidR="00774E25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2025</w:t>
            </w:r>
            <w:r w:rsidR="00100F54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do </w:t>
            </w:r>
            <w:r w:rsidR="002E633B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24.00 hod.</w:t>
            </w:r>
          </w:p>
        </w:tc>
      </w:tr>
      <w:tr w:rsidR="0004677F" w:rsidRPr="00CA3F4F" w14:paraId="185AECD4" w14:textId="77777777" w:rsidTr="00026FC0"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41ACBB96" w14:textId="62688AE8" w:rsidR="0004677F" w:rsidRPr="00CA3F4F" w:rsidRDefault="0004677F" w:rsidP="00B35C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20" w:type="dxa"/>
            <w:tcBorders>
              <w:right w:val="single" w:sz="4" w:space="0" w:color="auto"/>
            </w:tcBorders>
            <w:shd w:val="clear" w:color="auto" w:fill="auto"/>
          </w:tcPr>
          <w:p w14:paraId="4EE73EA4" w14:textId="77777777" w:rsidR="0004677F" w:rsidRPr="00E22FDD" w:rsidRDefault="0004677F" w:rsidP="0092059D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670C" w:rsidRPr="00CA3F4F" w14:paraId="5D2B4D30" w14:textId="77777777" w:rsidTr="00E70424"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733C2CEC" w14:textId="77777777" w:rsidR="00993EA3" w:rsidRPr="00CA3F4F" w:rsidRDefault="006D0EBF" w:rsidP="00993EA3">
            <w:pPr>
              <w:rPr>
                <w:rFonts w:ascii="Times New Roman" w:hAnsi="Times New Roman"/>
                <w:b/>
              </w:rPr>
            </w:pPr>
            <w:r w:rsidRPr="00CA3F4F">
              <w:rPr>
                <w:rFonts w:ascii="Times New Roman" w:hAnsi="Times New Roman"/>
                <w:b/>
              </w:rPr>
              <w:t xml:space="preserve">Doručování Žádostí o výplaty úvěrů, včetně podkladů pro výplatu </w:t>
            </w:r>
          </w:p>
          <w:p w14:paraId="66944481" w14:textId="77777777" w:rsidR="0084670C" w:rsidRPr="00CA3F4F" w:rsidRDefault="0084670C">
            <w:pPr>
              <w:rPr>
                <w:rFonts w:ascii="Times New Roman" w:hAnsi="Times New Roman"/>
              </w:rPr>
            </w:pPr>
          </w:p>
        </w:tc>
        <w:tc>
          <w:tcPr>
            <w:tcW w:w="7720" w:type="dxa"/>
            <w:tcBorders>
              <w:right w:val="single" w:sz="4" w:space="0" w:color="auto"/>
            </w:tcBorders>
          </w:tcPr>
          <w:p w14:paraId="611502EB" w14:textId="07770DE6" w:rsidR="000603EA" w:rsidRPr="00E22FDD" w:rsidRDefault="006D0EBF" w:rsidP="0092059D">
            <w:pPr>
              <w:keepNext/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Nejpozdější možný termín pro doručení žádostí o výplaty úvěrů, včetně podkladů pro výplatu na úvěrové místo, kdy bude požadováno, aby výplata byla připsána na účet příjemce v roce </w:t>
            </w:r>
            <w:r w:rsidR="00774E25" w:rsidRPr="00E22FDD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, je </w:t>
            </w:r>
            <w:r w:rsidR="000B05E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</w:t>
            </w:r>
            <w:r w:rsidR="006E2EDE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9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. </w:t>
            </w:r>
            <w:r w:rsidR="000B05E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12.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2025</w:t>
            </w:r>
            <w:r w:rsidR="000B05E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do </w:t>
            </w:r>
            <w:r w:rsidR="00253C98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10.00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hodin</w:t>
            </w:r>
            <w:r w:rsidR="001677F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nebo odeslání v aplikaci ePodpisy do 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19. 12.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2025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do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24.00 hod.</w:t>
            </w:r>
          </w:p>
          <w:p w14:paraId="7E1DED73" w14:textId="77777777" w:rsidR="00EB4DB9" w:rsidRPr="00E22FDD" w:rsidRDefault="00EB4DB9" w:rsidP="0092059D">
            <w:pPr>
              <w:keepNext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44374" w:rsidRPr="00CA3F4F" w14:paraId="0B947E59" w14:textId="77777777" w:rsidTr="00E70424"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613D0061" w14:textId="6DC4CE2C" w:rsidR="00944374" w:rsidRPr="00CA3F4F" w:rsidRDefault="006D0EBF" w:rsidP="00993EA3">
            <w:pPr>
              <w:rPr>
                <w:rFonts w:ascii="Times New Roman" w:hAnsi="Times New Roman"/>
                <w:b/>
              </w:rPr>
            </w:pPr>
            <w:r w:rsidRPr="00CA3F4F">
              <w:rPr>
                <w:rFonts w:ascii="Times New Roman" w:hAnsi="Times New Roman"/>
                <w:b/>
              </w:rPr>
              <w:t xml:space="preserve">Doručování Žádostí o výplatu úvěrů, včetně podkladů pro výplatu s garancí odeslání výplaty v r. </w:t>
            </w:r>
            <w:r w:rsidR="00774E25">
              <w:rPr>
                <w:rFonts w:ascii="Times New Roman" w:hAnsi="Times New Roman"/>
                <w:b/>
              </w:rPr>
              <w:t>2025</w:t>
            </w:r>
          </w:p>
          <w:p w14:paraId="7C447030" w14:textId="77777777" w:rsidR="00690507" w:rsidRPr="00CA3F4F" w:rsidRDefault="00690507" w:rsidP="00993E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20" w:type="dxa"/>
            <w:tcBorders>
              <w:right w:val="single" w:sz="4" w:space="0" w:color="auto"/>
            </w:tcBorders>
          </w:tcPr>
          <w:p w14:paraId="6890D14E" w14:textId="70BAA62D" w:rsidR="00944374" w:rsidRPr="00E22FDD" w:rsidRDefault="006D0EBF" w:rsidP="0092059D">
            <w:pPr>
              <w:keepNext/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Nejpozdější možný termín doručení žádostí o výplaty úvěrů, včetně podkladů pro výplatu na úvěrové místo, kdy bude požadováno, aby výplata byla odeslána na účet příjemce v roce </w:t>
            </w:r>
            <w:r w:rsidR="00774E25" w:rsidRPr="00E22FDD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, je </w:t>
            </w:r>
            <w:r w:rsidR="00EB4B4E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19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12.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2025</w:t>
            </w:r>
            <w:r w:rsidR="002C2441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do </w:t>
            </w:r>
            <w:r w:rsidR="00253C98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10</w:t>
            </w:r>
            <w:r w:rsidR="009E22B7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.00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hodin</w:t>
            </w:r>
            <w:r w:rsidR="001677F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,</w:t>
            </w:r>
            <w:r w:rsidR="009E7B37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nebo odeslání v aplikaci ePodpisy do 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19. 12.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2025</w:t>
            </w:r>
            <w:r w:rsidR="00100F54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do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24.00 hod.</w:t>
            </w:r>
          </w:p>
          <w:p w14:paraId="16BA7E85" w14:textId="77777777" w:rsidR="00EB4DB9" w:rsidRPr="00E22FDD" w:rsidRDefault="00EB4DB9" w:rsidP="0092059D">
            <w:pPr>
              <w:keepNext/>
              <w:rPr>
                <w:rFonts w:ascii="Times New Roman" w:hAnsi="Times New Roman"/>
                <w:b/>
                <w:sz w:val="24"/>
              </w:rPr>
            </w:pPr>
          </w:p>
        </w:tc>
      </w:tr>
      <w:tr w:rsidR="0026185F" w:rsidRPr="00CA3F4F" w14:paraId="7C3CF27E" w14:textId="77777777" w:rsidTr="00E70424">
        <w:trPr>
          <w:trHeight w:val="892"/>
        </w:trPr>
        <w:tc>
          <w:tcPr>
            <w:tcW w:w="2546" w:type="dxa"/>
            <w:gridSpan w:val="3"/>
            <w:tcBorders>
              <w:left w:val="single" w:sz="4" w:space="0" w:color="auto"/>
            </w:tcBorders>
          </w:tcPr>
          <w:p w14:paraId="5ABFE17D" w14:textId="77777777" w:rsidR="0026185F" w:rsidRPr="00CA3F4F" w:rsidRDefault="006D0EBF" w:rsidP="00993EA3">
            <w:pPr>
              <w:rPr>
                <w:rFonts w:ascii="Times New Roman" w:hAnsi="Times New Roman"/>
                <w:b/>
              </w:rPr>
            </w:pPr>
            <w:r w:rsidRPr="00CA3F4F">
              <w:rPr>
                <w:rFonts w:ascii="Times New Roman" w:hAnsi="Times New Roman"/>
                <w:b/>
              </w:rPr>
              <w:t>Doručování smluvních dokumentů podepsaných klienty s garancí zahrnutí do prodejních výsledků</w:t>
            </w:r>
          </w:p>
          <w:p w14:paraId="0E3A6B5B" w14:textId="73B71AD5" w:rsidR="00041800" w:rsidRPr="00CA3F4F" w:rsidRDefault="00041800" w:rsidP="00993E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20" w:type="dxa"/>
            <w:tcBorders>
              <w:right w:val="single" w:sz="4" w:space="0" w:color="auto"/>
            </w:tcBorders>
          </w:tcPr>
          <w:p w14:paraId="72352798" w14:textId="56C55426" w:rsidR="00041800" w:rsidRPr="00E22FDD" w:rsidRDefault="006D0EBF" w:rsidP="0092059D">
            <w:pPr>
              <w:keepNext/>
              <w:rPr>
                <w:rFonts w:ascii="Times New Roman" w:hAnsi="Times New Roman"/>
                <w:b/>
                <w:sz w:val="24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Termín pro 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doručení smluvních dokumentů podepsaných klienty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, u kterých garantujeme</w:t>
            </w:r>
            <w:r w:rsidRPr="00E22F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zahrnutí do </w:t>
            </w:r>
            <w:r w:rsidR="002F48F1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motivačních schémat a provizních koeficientů 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 roce </w:t>
            </w:r>
            <w:r w:rsidR="00774E25"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  <w:r w:rsidRPr="00E22F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je </w:t>
            </w:r>
            <w:r w:rsidR="00354CF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30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="0092059D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12.</w:t>
            </w:r>
            <w:r w:rsidR="0092059D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2025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do </w:t>
            </w:r>
            <w:r w:rsidR="00253C98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10.00</w:t>
            </w:r>
            <w:r w:rsidR="00B554CD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</w:t>
            </w:r>
            <w:r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h</w:t>
            </w:r>
            <w:r w:rsidR="00F60F93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odin</w:t>
            </w:r>
            <w:r w:rsidR="001677F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nebo odeslání v aplikaci ePodpisy do</w:t>
            </w:r>
            <w:r w:rsidR="00650DC0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354CF5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30</w:t>
            </w:r>
            <w:r w:rsidR="00650DC0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.12.</w:t>
            </w:r>
            <w:r w:rsidR="00774E25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2025</w:t>
            </w:r>
            <w:r w:rsidR="00650DC0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do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 xml:space="preserve"> </w:t>
            </w:r>
            <w:r w:rsidR="00650DC0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12</w:t>
            </w:r>
            <w:r w:rsidR="001677FA" w:rsidRPr="00E22FD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 w:color="0000FF"/>
              </w:rPr>
              <w:t>.00 hod.</w:t>
            </w:r>
          </w:p>
        </w:tc>
      </w:tr>
      <w:tr w:rsidR="00207E52" w:rsidRPr="00CA3F4F" w14:paraId="4CE86070" w14:textId="77777777" w:rsidTr="002F7557">
        <w:trPr>
          <w:trHeight w:val="505"/>
        </w:trPr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6B90F6" w14:textId="6C852AF9" w:rsidR="00207E52" w:rsidRPr="00CA3F4F" w:rsidRDefault="00207E52" w:rsidP="001677FA">
            <w:pPr>
              <w:keepLines/>
              <w:rPr>
                <w:rFonts w:ascii="Times New Roman" w:hAnsi="Times New Roman"/>
                <w:b/>
              </w:rPr>
            </w:pPr>
          </w:p>
        </w:tc>
        <w:tc>
          <w:tcPr>
            <w:tcW w:w="7720" w:type="dxa"/>
            <w:tcBorders>
              <w:bottom w:val="single" w:sz="4" w:space="0" w:color="auto"/>
              <w:right w:val="single" w:sz="4" w:space="0" w:color="auto"/>
            </w:tcBorders>
          </w:tcPr>
          <w:p w14:paraId="16A4D768" w14:textId="19ED447A" w:rsidR="00207E52" w:rsidRPr="00E22FDD" w:rsidRDefault="00207E52" w:rsidP="00FE62E6">
            <w:pPr>
              <w:keepLine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756B8" w:rsidRPr="00CA3F4F" w14:paraId="6F355418" w14:textId="77777777" w:rsidTr="00E22FDD">
        <w:trPr>
          <w:trHeight w:val="800"/>
        </w:trPr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2FCAC7" w14:textId="77777777" w:rsidR="000756B8" w:rsidRPr="00CA3F4F" w:rsidRDefault="000756B8" w:rsidP="001677FA">
            <w:pPr>
              <w:keepLines/>
              <w:rPr>
                <w:rFonts w:ascii="Times New Roman" w:hAnsi="Times New Roman"/>
                <w:b/>
              </w:rPr>
            </w:pPr>
            <w:r w:rsidRPr="00CA3F4F">
              <w:rPr>
                <w:rFonts w:ascii="Times New Roman" w:hAnsi="Times New Roman"/>
                <w:b/>
              </w:rPr>
              <w:t>Pozastavení zpracování</w:t>
            </w:r>
          </w:p>
        </w:tc>
        <w:tc>
          <w:tcPr>
            <w:tcW w:w="7720" w:type="dxa"/>
            <w:tcBorders>
              <w:bottom w:val="single" w:sz="4" w:space="0" w:color="auto"/>
              <w:right w:val="single" w:sz="4" w:space="0" w:color="auto"/>
            </w:tcBorders>
          </w:tcPr>
          <w:p w14:paraId="20EA461A" w14:textId="2CF5A46F" w:rsidR="001677FA" w:rsidRPr="00E22FDD" w:rsidRDefault="000756B8" w:rsidP="001677FA">
            <w:pPr>
              <w:keepLine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Ve dnech</w:t>
            </w:r>
            <w:r w:rsidR="001C6227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46EAF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30</w:t>
            </w:r>
            <w:r w:rsidR="00230707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.</w:t>
            </w:r>
            <w:r w:rsidR="000B05E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 xml:space="preserve"> a</w:t>
            </w:r>
            <w:r w:rsidR="000B05EA" w:rsidRPr="00E22FDD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="00546EAF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/>
              </w:rPr>
              <w:t>31</w:t>
            </w:r>
            <w:r w:rsidR="000B05EA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 xml:space="preserve">.12. </w:t>
            </w:r>
            <w:r w:rsidR="00774E25" w:rsidRPr="00E22FDD">
              <w:rPr>
                <w:rFonts w:ascii="Times New Roman" w:hAnsi="Times New Roman"/>
                <w:b/>
                <w:color w:val="0000FF"/>
                <w:sz w:val="22"/>
                <w:szCs w:val="22"/>
                <w:u w:val="single" w:color="0000FF"/>
              </w:rPr>
              <w:t>2025</w:t>
            </w:r>
            <w:r w:rsidR="007B0BD6" w:rsidRPr="00E22F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22FDD">
              <w:rPr>
                <w:rFonts w:ascii="Times New Roman" w:hAnsi="Times New Roman"/>
                <w:b/>
                <w:sz w:val="22"/>
                <w:szCs w:val="22"/>
              </w:rPr>
              <w:t>nebudou zpracovávány úvěrové žádosti, změnové úvěrové návrhy ani výplaty úvěrů.</w:t>
            </w:r>
          </w:p>
          <w:p w14:paraId="56900C51" w14:textId="77777777" w:rsidR="00902EDA" w:rsidRPr="00E22FDD" w:rsidRDefault="00902EDA" w:rsidP="001677FA">
            <w:pPr>
              <w:keepLine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01E4" w:rsidRPr="00CA3F4F" w14:paraId="0F725BE3" w14:textId="77777777" w:rsidTr="00E22FDD">
        <w:trPr>
          <w:trHeight w:val="1187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45C54D47" w14:textId="1C366D3B" w:rsidR="0092059D" w:rsidRDefault="00125774" w:rsidP="0012577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059D">
              <w:rPr>
                <w:rFonts w:ascii="Times New Roman" w:hAnsi="Times New Roman"/>
                <w:sz w:val="22"/>
                <w:szCs w:val="22"/>
              </w:rPr>
              <w:t xml:space="preserve">MP </w:t>
            </w:r>
            <w:r w:rsidR="00536AA5">
              <w:rPr>
                <w:rFonts w:ascii="Times New Roman" w:hAnsi="Times New Roman"/>
                <w:sz w:val="22"/>
                <w:szCs w:val="22"/>
              </w:rPr>
              <w:t>již</w:t>
            </w:r>
            <w:r w:rsidR="00536AA5" w:rsidRPr="009205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059D">
              <w:rPr>
                <w:rFonts w:ascii="Times New Roman" w:hAnsi="Times New Roman"/>
                <w:sz w:val="22"/>
                <w:szCs w:val="22"/>
              </w:rPr>
              <w:t xml:space="preserve">nenabízí produkty třetích stran,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Harmonogram </w:t>
            </w:r>
            <w:r w:rsidR="00795E8F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je 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vytváře</w:t>
            </w:r>
            <w:r w:rsidR="00795E8F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  <w:r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pouze pro produkty MP</w:t>
            </w:r>
            <w:r w:rsidR="0092059D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00795E8F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STAVEBNÍ SPOŘENÍ a ÚVĚROVÉ PRODUKTY</w:t>
            </w:r>
            <w:r w:rsidR="0092059D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3E604CE2" w14:textId="48D2F3EB" w:rsidR="004C01E4" w:rsidRPr="00CA3F4F" w:rsidRDefault="0092059D" w:rsidP="00E22F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795E8F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>nformace k produktům třetích stran n</w:t>
            </w:r>
            <w:r w:rsidR="00125774" w:rsidRPr="00920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ově naleznete </w:t>
            </w:r>
            <w:hyperlink r:id="rId11" w:history="1">
              <w:r w:rsidR="00125774" w:rsidRPr="003D5E42">
                <w:rPr>
                  <w:rStyle w:val="Hypertextovodkaz"/>
                  <w:rFonts w:ascii="Times New Roman" w:hAnsi="Times New Roman"/>
                  <w:b/>
                  <w:bCs/>
                  <w:sz w:val="22"/>
                  <w:szCs w:val="22"/>
                </w:rPr>
                <w:t>zde</w:t>
              </w:r>
            </w:hyperlink>
            <w:r w:rsidR="00125774" w:rsidRPr="009205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6CC39F61" w14:textId="77777777" w:rsidR="00FE1CCC" w:rsidRPr="000B517B" w:rsidRDefault="00FE1CCC" w:rsidP="00E22FDD">
      <w:pPr>
        <w:pStyle w:val="Zpat"/>
        <w:keepNext/>
        <w:tabs>
          <w:tab w:val="clear" w:pos="4536"/>
          <w:tab w:val="clear" w:pos="9072"/>
        </w:tabs>
      </w:pPr>
    </w:p>
    <w:sectPr w:rsidR="00FE1CCC" w:rsidRPr="000B517B" w:rsidSect="008058BF">
      <w:headerReference w:type="default" r:id="rId12"/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1907" w:h="16840" w:code="9"/>
      <w:pgMar w:top="1191" w:right="970" w:bottom="624" w:left="845" w:header="709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870F" w14:textId="77777777" w:rsidR="00CC54DB" w:rsidRDefault="00CC54DB">
      <w:r>
        <w:separator/>
      </w:r>
    </w:p>
  </w:endnote>
  <w:endnote w:type="continuationSeparator" w:id="0">
    <w:p w14:paraId="349DA9AD" w14:textId="77777777" w:rsidR="00CC54DB" w:rsidRDefault="00CC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0146" w14:textId="77777777" w:rsidR="004C65A0" w:rsidRDefault="008556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65A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CF8690" w14:textId="77777777" w:rsidR="004C65A0" w:rsidRDefault="004C65A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80" w:firstRow="0" w:lastRow="0" w:firstColumn="1" w:lastColumn="0" w:noHBand="0" w:noVBand="0"/>
    </w:tblPr>
    <w:tblGrid>
      <w:gridCol w:w="3415"/>
      <w:gridCol w:w="6862"/>
    </w:tblGrid>
    <w:tr w:rsidR="008058BF" w:rsidRPr="008058BF" w14:paraId="78BE0B5F" w14:textId="77777777" w:rsidTr="00EC4346">
      <w:trPr>
        <w:cantSplit/>
        <w:trHeight w:hRule="exact" w:val="299"/>
      </w:trPr>
      <w:tc>
        <w:tcPr>
          <w:tcW w:w="3415" w:type="dxa"/>
        </w:tcPr>
        <w:p w14:paraId="34B2CDC0" w14:textId="6E735BCB" w:rsidR="008058BF" w:rsidRPr="008058BF" w:rsidRDefault="008058BF" w:rsidP="00083128">
          <w:pPr>
            <w:ind w:right="360"/>
          </w:pPr>
          <w:r w:rsidRPr="008058BF">
            <w:t xml:space="preserve">zpracováno dne </w:t>
          </w:r>
          <w:r w:rsidR="008438C0">
            <w:t>19</w:t>
          </w:r>
          <w:r w:rsidR="000B517B">
            <w:t>.1</w:t>
          </w:r>
          <w:r w:rsidR="008438C0">
            <w:t>1</w:t>
          </w:r>
          <w:r w:rsidR="000B2CBC">
            <w:t>.</w:t>
          </w:r>
          <w:r w:rsidR="00774E25">
            <w:t>2025</w:t>
          </w:r>
        </w:p>
      </w:tc>
      <w:tc>
        <w:tcPr>
          <w:tcW w:w="6862" w:type="dxa"/>
        </w:tcPr>
        <w:p w14:paraId="4A8C058F" w14:textId="7986DEB0" w:rsidR="008058BF" w:rsidRDefault="008058BF" w:rsidP="008058BF">
          <w:pPr>
            <w:jc w:val="right"/>
          </w:pPr>
          <w:r>
            <w:t xml:space="preserve">strana </w:t>
          </w:r>
          <w:r w:rsidR="008556EC" w:rsidRPr="008058BF">
            <w:fldChar w:fldCharType="begin"/>
          </w:r>
          <w:r w:rsidRPr="008058BF">
            <w:instrText xml:space="preserve"> PAGE </w:instrText>
          </w:r>
          <w:r w:rsidR="008556EC" w:rsidRPr="008058BF">
            <w:fldChar w:fldCharType="separate"/>
          </w:r>
          <w:r w:rsidR="007150A5">
            <w:rPr>
              <w:noProof/>
            </w:rPr>
            <w:t>3</w:t>
          </w:r>
          <w:r w:rsidR="008556EC" w:rsidRPr="008058BF">
            <w:fldChar w:fldCharType="end"/>
          </w:r>
          <w:r w:rsidRPr="008058BF">
            <w:t xml:space="preserve"> z </w:t>
          </w:r>
          <w:r w:rsidR="008556EC" w:rsidRPr="008058BF">
            <w:fldChar w:fldCharType="begin"/>
          </w:r>
          <w:r w:rsidRPr="008058BF">
            <w:instrText xml:space="preserve"> NUMPAGES </w:instrText>
          </w:r>
          <w:r w:rsidR="008556EC" w:rsidRPr="008058BF">
            <w:fldChar w:fldCharType="separate"/>
          </w:r>
          <w:r w:rsidR="007150A5">
            <w:rPr>
              <w:noProof/>
            </w:rPr>
            <w:t>6</w:t>
          </w:r>
          <w:r w:rsidR="008556EC" w:rsidRPr="008058BF">
            <w:fldChar w:fldCharType="end"/>
          </w:r>
          <w:r w:rsidRPr="008058BF">
            <w:t xml:space="preserve"> </w:t>
          </w:r>
        </w:p>
      </w:tc>
    </w:tr>
  </w:tbl>
  <w:p w14:paraId="2DC74635" w14:textId="77777777" w:rsidR="004C65A0" w:rsidRDefault="004C65A0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8A9A" w14:textId="77777777" w:rsidR="00CC54DB" w:rsidRDefault="00CC54DB">
      <w:r>
        <w:separator/>
      </w:r>
    </w:p>
  </w:footnote>
  <w:footnote w:type="continuationSeparator" w:id="0">
    <w:p w14:paraId="28EAE83C" w14:textId="77777777" w:rsidR="00CC54DB" w:rsidRDefault="00CC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76"/>
      <w:gridCol w:w="1800"/>
    </w:tblGrid>
    <w:tr w:rsidR="004C65A0" w14:paraId="41BCDAE9" w14:textId="77777777">
      <w:trPr>
        <w:trHeight w:val="616"/>
      </w:trPr>
      <w:tc>
        <w:tcPr>
          <w:tcW w:w="8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4ADE21CA" w14:textId="16122A2D" w:rsidR="004C65A0" w:rsidRDefault="004C65A0" w:rsidP="000B3C71">
          <w:pPr>
            <w:pStyle w:val="Nadpis2"/>
            <w:spacing w:before="60" w:after="60"/>
          </w:pPr>
          <w:r>
            <w:t>Harmonogram opatření pro zabezpečení zpracování smluvní a související dokumentace k jednotl</w:t>
          </w:r>
          <w:r w:rsidR="00697733">
            <w:t>ivým</w:t>
          </w:r>
          <w:r>
            <w:t xml:space="preserve"> produktům v nabídce MP ke konci roku </w:t>
          </w:r>
          <w:r w:rsidR="00774E25">
            <w:t>2025</w:t>
          </w:r>
        </w:p>
      </w:tc>
      <w:tc>
        <w:tcPr>
          <w:tcW w:w="180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6C31EC5" w14:textId="71647A94" w:rsidR="004C65A0" w:rsidRDefault="003D328B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6E7513" wp14:editId="01ABBCC8">
                <wp:simplePos x="0" y="0"/>
                <wp:positionH relativeFrom="column">
                  <wp:posOffset>17889</wp:posOffset>
                </wp:positionH>
                <wp:positionV relativeFrom="paragraph">
                  <wp:posOffset>203087</wp:posOffset>
                </wp:positionV>
                <wp:extent cx="954000" cy="262800"/>
                <wp:effectExtent l="0" t="0" r="0" b="4445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26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68043FB" w14:textId="6500F92F" w:rsidR="004C65A0" w:rsidRDefault="004C65A0"/>
      </w:tc>
    </w:tr>
    <w:tr w:rsidR="004C65A0" w14:paraId="6E09D497" w14:textId="77777777">
      <w:trPr>
        <w:trHeight w:val="475"/>
      </w:trPr>
      <w:tc>
        <w:tcPr>
          <w:tcW w:w="847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26F79D" w14:textId="34E7F672" w:rsidR="004C65A0" w:rsidRDefault="004C65A0" w:rsidP="00697733">
          <w:pPr>
            <w:pStyle w:val="Nadpis2"/>
            <w:spacing w:before="60" w:after="60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 xml:space="preserve">Určeno pro: poradce </w:t>
          </w:r>
          <w:r w:rsidR="007966A2">
            <w:rPr>
              <w:color w:val="000000"/>
              <w:sz w:val="24"/>
            </w:rPr>
            <w:t>KB poradenství a zástupce externích partnerů</w:t>
          </w:r>
          <w:r>
            <w:rPr>
              <w:color w:val="000000"/>
              <w:sz w:val="24"/>
            </w:rPr>
            <w:t xml:space="preserve"> (netýká se bankovních poradců KB)</w:t>
          </w:r>
        </w:p>
      </w:tc>
      <w:tc>
        <w:tcPr>
          <w:tcW w:w="1800" w:type="dxa"/>
          <w:tcBorders>
            <w:top w:val="single" w:sz="4" w:space="0" w:color="auto"/>
            <w:bottom w:val="single" w:sz="6" w:space="0" w:color="auto"/>
            <w:right w:val="single" w:sz="6" w:space="0" w:color="auto"/>
          </w:tcBorders>
        </w:tcPr>
        <w:p w14:paraId="42F5E2C7" w14:textId="77777777" w:rsidR="004C65A0" w:rsidRDefault="004C65A0"/>
      </w:tc>
    </w:tr>
  </w:tbl>
  <w:p w14:paraId="0A2D9F11" w14:textId="77777777" w:rsidR="004C65A0" w:rsidRDefault="004C65A0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723E12"/>
    <w:multiLevelType w:val="hybridMultilevel"/>
    <w:tmpl w:val="F0441846"/>
    <w:lvl w:ilvl="0" w:tplc="D72C6248"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2368"/>
    <w:multiLevelType w:val="multilevel"/>
    <w:tmpl w:val="1BA62908"/>
    <w:lvl w:ilvl="0">
      <w:start w:val="28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282571"/>
    <w:multiLevelType w:val="hybridMultilevel"/>
    <w:tmpl w:val="461CF0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3562B"/>
    <w:multiLevelType w:val="hybridMultilevel"/>
    <w:tmpl w:val="F662D7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C9C"/>
    <w:multiLevelType w:val="hybridMultilevel"/>
    <w:tmpl w:val="80BE953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152EA"/>
    <w:multiLevelType w:val="hybridMultilevel"/>
    <w:tmpl w:val="48F09AF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482"/>
    <w:multiLevelType w:val="multilevel"/>
    <w:tmpl w:val="80BE95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A2E1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19615170"/>
    <w:multiLevelType w:val="hybridMultilevel"/>
    <w:tmpl w:val="0D7A50C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7A05F7"/>
    <w:multiLevelType w:val="hybridMultilevel"/>
    <w:tmpl w:val="0EAC540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431A"/>
    <w:multiLevelType w:val="hybridMultilevel"/>
    <w:tmpl w:val="F2E6224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733BD"/>
    <w:multiLevelType w:val="multilevel"/>
    <w:tmpl w:val="EE6418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6562F"/>
    <w:multiLevelType w:val="hybridMultilevel"/>
    <w:tmpl w:val="4724B3C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962439"/>
    <w:multiLevelType w:val="hybridMultilevel"/>
    <w:tmpl w:val="9EE8A966"/>
    <w:lvl w:ilvl="0" w:tplc="0405000D">
      <w:start w:val="1"/>
      <w:numFmt w:val="bullet"/>
      <w:lvlText w:val="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23A824E5"/>
    <w:multiLevelType w:val="hybridMultilevel"/>
    <w:tmpl w:val="5FD614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770733"/>
    <w:multiLevelType w:val="multilevel"/>
    <w:tmpl w:val="80BE95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65180"/>
    <w:multiLevelType w:val="hybridMultilevel"/>
    <w:tmpl w:val="DA0EF5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A1FA5"/>
    <w:multiLevelType w:val="hybridMultilevel"/>
    <w:tmpl w:val="3EF6C1BC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BE08D0"/>
    <w:multiLevelType w:val="hybridMultilevel"/>
    <w:tmpl w:val="63867F2C"/>
    <w:lvl w:ilvl="0" w:tplc="04050005">
      <w:start w:val="1"/>
      <w:numFmt w:val="bullet"/>
      <w:lvlText w:val=""/>
      <w:lvlJc w:val="left"/>
      <w:pPr>
        <w:tabs>
          <w:tab w:val="num" w:pos="366"/>
        </w:tabs>
        <w:ind w:left="366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20" w15:restartNumberingAfterBreak="0">
    <w:nsid w:val="37560DA1"/>
    <w:multiLevelType w:val="hybridMultilevel"/>
    <w:tmpl w:val="086EC07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C33E78"/>
    <w:multiLevelType w:val="multilevel"/>
    <w:tmpl w:val="4724B3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E72402"/>
    <w:multiLevelType w:val="multilevel"/>
    <w:tmpl w:val="4724B3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DD7092"/>
    <w:multiLevelType w:val="hybridMultilevel"/>
    <w:tmpl w:val="BEDEF31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127EC"/>
    <w:multiLevelType w:val="multilevel"/>
    <w:tmpl w:val="086EC07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4A6F3E"/>
    <w:multiLevelType w:val="multilevel"/>
    <w:tmpl w:val="48F09A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200A9"/>
    <w:multiLevelType w:val="hybridMultilevel"/>
    <w:tmpl w:val="062C2F96"/>
    <w:lvl w:ilvl="0" w:tplc="62AE49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FE2649"/>
    <w:multiLevelType w:val="multilevel"/>
    <w:tmpl w:val="0EAC54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A72EF"/>
    <w:multiLevelType w:val="hybridMultilevel"/>
    <w:tmpl w:val="2AFC9422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2A6085"/>
    <w:multiLevelType w:val="multilevel"/>
    <w:tmpl w:val="80BE95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A7E4E"/>
    <w:multiLevelType w:val="multilevel"/>
    <w:tmpl w:val="4724B3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7A747B"/>
    <w:multiLevelType w:val="hybridMultilevel"/>
    <w:tmpl w:val="AA949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1103E"/>
    <w:multiLevelType w:val="hybridMultilevel"/>
    <w:tmpl w:val="7A629044"/>
    <w:lvl w:ilvl="0" w:tplc="FEC46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384A84"/>
    <w:multiLevelType w:val="hybridMultilevel"/>
    <w:tmpl w:val="EE64185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E3879"/>
    <w:multiLevelType w:val="hybridMultilevel"/>
    <w:tmpl w:val="EFF084DA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16EFD"/>
    <w:multiLevelType w:val="multilevel"/>
    <w:tmpl w:val="F2E62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E2F5D"/>
    <w:multiLevelType w:val="hybridMultilevel"/>
    <w:tmpl w:val="C1B6100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C17959"/>
    <w:multiLevelType w:val="multilevel"/>
    <w:tmpl w:val="4724B3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7926CD"/>
    <w:multiLevelType w:val="multilevel"/>
    <w:tmpl w:val="AD4849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B1923"/>
    <w:multiLevelType w:val="hybridMultilevel"/>
    <w:tmpl w:val="32B0E3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273803"/>
    <w:multiLevelType w:val="singleLevel"/>
    <w:tmpl w:val="1362EF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B6F7B24"/>
    <w:multiLevelType w:val="multilevel"/>
    <w:tmpl w:val="0D7A5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6C2002"/>
    <w:multiLevelType w:val="hybridMultilevel"/>
    <w:tmpl w:val="29B2F130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643052"/>
    <w:multiLevelType w:val="hybridMultilevel"/>
    <w:tmpl w:val="0E728B8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FC0C26"/>
    <w:multiLevelType w:val="multilevel"/>
    <w:tmpl w:val="48F09A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91BFD"/>
    <w:multiLevelType w:val="hybridMultilevel"/>
    <w:tmpl w:val="21145FBA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BA504C"/>
    <w:multiLevelType w:val="multilevel"/>
    <w:tmpl w:val="062C2F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441FA1"/>
    <w:multiLevelType w:val="hybridMultilevel"/>
    <w:tmpl w:val="2E142976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454B94"/>
    <w:multiLevelType w:val="multilevel"/>
    <w:tmpl w:val="C1B61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773340"/>
    <w:multiLevelType w:val="hybridMultilevel"/>
    <w:tmpl w:val="D744EA8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723E5B"/>
    <w:multiLevelType w:val="hybridMultilevel"/>
    <w:tmpl w:val="275688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B45B61"/>
    <w:multiLevelType w:val="hybridMultilevel"/>
    <w:tmpl w:val="AD48497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E7057A9"/>
    <w:multiLevelType w:val="hybridMultilevel"/>
    <w:tmpl w:val="7C1E0AD0"/>
    <w:lvl w:ilvl="0" w:tplc="E6700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3308">
    <w:abstractNumId w:val="40"/>
  </w:num>
  <w:num w:numId="2" w16cid:durableId="1170604149">
    <w:abstractNumId w:val="8"/>
  </w:num>
  <w:num w:numId="3" w16cid:durableId="293950537">
    <w:abstractNumId w:val="33"/>
  </w:num>
  <w:num w:numId="4" w16cid:durableId="864683235">
    <w:abstractNumId w:val="19"/>
  </w:num>
  <w:num w:numId="5" w16cid:durableId="1567494152">
    <w:abstractNumId w:val="6"/>
  </w:num>
  <w:num w:numId="6" w16cid:durableId="1118335556">
    <w:abstractNumId w:val="14"/>
  </w:num>
  <w:num w:numId="7" w16cid:durableId="1040202425">
    <w:abstractNumId w:val="39"/>
  </w:num>
  <w:num w:numId="8" w16cid:durableId="1744527838">
    <w:abstractNumId w:val="0"/>
  </w:num>
  <w:num w:numId="9" w16cid:durableId="1777748119">
    <w:abstractNumId w:val="12"/>
  </w:num>
  <w:num w:numId="10" w16cid:durableId="1092168424">
    <w:abstractNumId w:val="11"/>
  </w:num>
  <w:num w:numId="11" w16cid:durableId="691608574">
    <w:abstractNumId w:val="23"/>
  </w:num>
  <w:num w:numId="12" w16cid:durableId="718012676">
    <w:abstractNumId w:val="5"/>
  </w:num>
  <w:num w:numId="13" w16cid:durableId="1028456682">
    <w:abstractNumId w:val="7"/>
  </w:num>
  <w:num w:numId="14" w16cid:durableId="437792299">
    <w:abstractNumId w:val="51"/>
  </w:num>
  <w:num w:numId="15" w16cid:durableId="1536429446">
    <w:abstractNumId w:val="38"/>
  </w:num>
  <w:num w:numId="16" w16cid:durableId="1722291540">
    <w:abstractNumId w:val="36"/>
  </w:num>
  <w:num w:numId="17" w16cid:durableId="2037807815">
    <w:abstractNumId w:val="16"/>
  </w:num>
  <w:num w:numId="18" w16cid:durableId="1961836057">
    <w:abstractNumId w:val="43"/>
  </w:num>
  <w:num w:numId="19" w16cid:durableId="630551376">
    <w:abstractNumId w:val="29"/>
  </w:num>
  <w:num w:numId="20" w16cid:durableId="1786194364">
    <w:abstractNumId w:val="10"/>
  </w:num>
  <w:num w:numId="21" w16cid:durableId="423654531">
    <w:abstractNumId w:val="27"/>
  </w:num>
  <w:num w:numId="22" w16cid:durableId="1889562173">
    <w:abstractNumId w:val="49"/>
  </w:num>
  <w:num w:numId="23" w16cid:durableId="720904504">
    <w:abstractNumId w:val="48"/>
  </w:num>
  <w:num w:numId="24" w16cid:durableId="790516386">
    <w:abstractNumId w:val="15"/>
  </w:num>
  <w:num w:numId="25" w16cid:durableId="827402565">
    <w:abstractNumId w:val="4"/>
  </w:num>
  <w:num w:numId="26" w16cid:durableId="1156267852">
    <w:abstractNumId w:val="13"/>
  </w:num>
  <w:num w:numId="27" w16cid:durableId="718750219">
    <w:abstractNumId w:val="30"/>
  </w:num>
  <w:num w:numId="28" w16cid:durableId="1889411222">
    <w:abstractNumId w:val="26"/>
  </w:num>
  <w:num w:numId="29" w16cid:durableId="512844340">
    <w:abstractNumId w:val="46"/>
  </w:num>
  <w:num w:numId="30" w16cid:durableId="369377580">
    <w:abstractNumId w:val="20"/>
  </w:num>
  <w:num w:numId="31" w16cid:durableId="1866870094">
    <w:abstractNumId w:val="24"/>
  </w:num>
  <w:num w:numId="32" w16cid:durableId="1937399393">
    <w:abstractNumId w:val="32"/>
  </w:num>
  <w:num w:numId="33" w16cid:durableId="1440484930">
    <w:abstractNumId w:val="22"/>
  </w:num>
  <w:num w:numId="34" w16cid:durableId="1314331203">
    <w:abstractNumId w:val="18"/>
  </w:num>
  <w:num w:numId="35" w16cid:durableId="1721828351">
    <w:abstractNumId w:val="37"/>
  </w:num>
  <w:num w:numId="36" w16cid:durableId="1033961753">
    <w:abstractNumId w:val="9"/>
  </w:num>
  <w:num w:numId="37" w16cid:durableId="626619701">
    <w:abstractNumId w:val="35"/>
  </w:num>
  <w:num w:numId="38" w16cid:durableId="1317224743">
    <w:abstractNumId w:val="44"/>
  </w:num>
  <w:num w:numId="39" w16cid:durableId="1322613607">
    <w:abstractNumId w:val="34"/>
  </w:num>
  <w:num w:numId="40" w16cid:durableId="1228079328">
    <w:abstractNumId w:val="25"/>
  </w:num>
  <w:num w:numId="41" w16cid:durableId="1934430150">
    <w:abstractNumId w:val="47"/>
  </w:num>
  <w:num w:numId="42" w16cid:durableId="1933009519">
    <w:abstractNumId w:val="41"/>
  </w:num>
  <w:num w:numId="43" w16cid:durableId="185339427">
    <w:abstractNumId w:val="42"/>
  </w:num>
  <w:num w:numId="44" w16cid:durableId="194082951">
    <w:abstractNumId w:val="21"/>
  </w:num>
  <w:num w:numId="45" w16cid:durableId="1440563640">
    <w:abstractNumId w:val="28"/>
  </w:num>
  <w:num w:numId="46" w16cid:durableId="1067533486">
    <w:abstractNumId w:val="2"/>
  </w:num>
  <w:num w:numId="47" w16cid:durableId="1993680125">
    <w:abstractNumId w:val="50"/>
  </w:num>
  <w:num w:numId="48" w16cid:durableId="1816028796">
    <w:abstractNumId w:val="45"/>
  </w:num>
  <w:num w:numId="49" w16cid:durableId="1384714679">
    <w:abstractNumId w:val="52"/>
  </w:num>
  <w:num w:numId="50" w16cid:durableId="2065257003">
    <w:abstractNumId w:val="17"/>
  </w:num>
  <w:num w:numId="51" w16cid:durableId="1081948652">
    <w:abstractNumId w:val="1"/>
  </w:num>
  <w:num w:numId="52" w16cid:durableId="956252236">
    <w:abstractNumId w:val="31"/>
  </w:num>
  <w:num w:numId="53" w16cid:durableId="768355480">
    <w:abstractNumId w:val="3"/>
  </w:num>
  <w:num w:numId="54" w16cid:durableId="1294016536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3D"/>
    <w:rsid w:val="00001663"/>
    <w:rsid w:val="000020BB"/>
    <w:rsid w:val="000023AA"/>
    <w:rsid w:val="0000563A"/>
    <w:rsid w:val="00005F3F"/>
    <w:rsid w:val="000061CD"/>
    <w:rsid w:val="000061EC"/>
    <w:rsid w:val="00007D45"/>
    <w:rsid w:val="00012C20"/>
    <w:rsid w:val="00013937"/>
    <w:rsid w:val="00015F9D"/>
    <w:rsid w:val="0001663F"/>
    <w:rsid w:val="000170F6"/>
    <w:rsid w:val="00017D66"/>
    <w:rsid w:val="0002114F"/>
    <w:rsid w:val="00021F79"/>
    <w:rsid w:val="00026DD4"/>
    <w:rsid w:val="00026FC0"/>
    <w:rsid w:val="00030155"/>
    <w:rsid w:val="00035760"/>
    <w:rsid w:val="00040ADA"/>
    <w:rsid w:val="00041209"/>
    <w:rsid w:val="00041800"/>
    <w:rsid w:val="00044870"/>
    <w:rsid w:val="0004677F"/>
    <w:rsid w:val="00046B53"/>
    <w:rsid w:val="00047B22"/>
    <w:rsid w:val="00052A73"/>
    <w:rsid w:val="00055C6D"/>
    <w:rsid w:val="00056A35"/>
    <w:rsid w:val="00057354"/>
    <w:rsid w:val="0005757E"/>
    <w:rsid w:val="000603EA"/>
    <w:rsid w:val="00062CA0"/>
    <w:rsid w:val="00063B9C"/>
    <w:rsid w:val="000645CC"/>
    <w:rsid w:val="00066D19"/>
    <w:rsid w:val="000721BA"/>
    <w:rsid w:val="000756B8"/>
    <w:rsid w:val="00075D8B"/>
    <w:rsid w:val="00080318"/>
    <w:rsid w:val="00082ED7"/>
    <w:rsid w:val="00083128"/>
    <w:rsid w:val="000854D1"/>
    <w:rsid w:val="00086BF8"/>
    <w:rsid w:val="000906E2"/>
    <w:rsid w:val="00090AA0"/>
    <w:rsid w:val="00092DF1"/>
    <w:rsid w:val="00096F45"/>
    <w:rsid w:val="00096F80"/>
    <w:rsid w:val="000972D3"/>
    <w:rsid w:val="000A0BBA"/>
    <w:rsid w:val="000A4C3E"/>
    <w:rsid w:val="000A62C6"/>
    <w:rsid w:val="000B0454"/>
    <w:rsid w:val="000B05EA"/>
    <w:rsid w:val="000B0CBF"/>
    <w:rsid w:val="000B1707"/>
    <w:rsid w:val="000B2344"/>
    <w:rsid w:val="000B29F4"/>
    <w:rsid w:val="000B2CBC"/>
    <w:rsid w:val="000B3C71"/>
    <w:rsid w:val="000B517B"/>
    <w:rsid w:val="000C0C94"/>
    <w:rsid w:val="000C3307"/>
    <w:rsid w:val="000C4BE0"/>
    <w:rsid w:val="000C5CA7"/>
    <w:rsid w:val="000C5F9A"/>
    <w:rsid w:val="000C7C3C"/>
    <w:rsid w:val="000D0D3A"/>
    <w:rsid w:val="000D1011"/>
    <w:rsid w:val="000D1922"/>
    <w:rsid w:val="000D2304"/>
    <w:rsid w:val="000D2D47"/>
    <w:rsid w:val="000D3B4C"/>
    <w:rsid w:val="000D3CC8"/>
    <w:rsid w:val="000D51D2"/>
    <w:rsid w:val="000D51DD"/>
    <w:rsid w:val="000D52AB"/>
    <w:rsid w:val="000E0322"/>
    <w:rsid w:val="000E0F7D"/>
    <w:rsid w:val="000E273D"/>
    <w:rsid w:val="000E2846"/>
    <w:rsid w:val="000E4D91"/>
    <w:rsid w:val="000E5022"/>
    <w:rsid w:val="000E7EB7"/>
    <w:rsid w:val="000F1770"/>
    <w:rsid w:val="000F3DCA"/>
    <w:rsid w:val="000F57C7"/>
    <w:rsid w:val="00100028"/>
    <w:rsid w:val="00100F54"/>
    <w:rsid w:val="00101F38"/>
    <w:rsid w:val="001032F2"/>
    <w:rsid w:val="001041FB"/>
    <w:rsid w:val="00104308"/>
    <w:rsid w:val="00107A5A"/>
    <w:rsid w:val="00110E9C"/>
    <w:rsid w:val="0011696C"/>
    <w:rsid w:val="00120F6C"/>
    <w:rsid w:val="00121A75"/>
    <w:rsid w:val="00123583"/>
    <w:rsid w:val="00123E63"/>
    <w:rsid w:val="00125774"/>
    <w:rsid w:val="00126D12"/>
    <w:rsid w:val="001325CE"/>
    <w:rsid w:val="0013410D"/>
    <w:rsid w:val="00137C2A"/>
    <w:rsid w:val="00141BDD"/>
    <w:rsid w:val="00142EC3"/>
    <w:rsid w:val="001441DD"/>
    <w:rsid w:val="00145EBF"/>
    <w:rsid w:val="0015091E"/>
    <w:rsid w:val="00152EC6"/>
    <w:rsid w:val="00156252"/>
    <w:rsid w:val="001619CD"/>
    <w:rsid w:val="001641EC"/>
    <w:rsid w:val="0016531F"/>
    <w:rsid w:val="001677FA"/>
    <w:rsid w:val="001701F7"/>
    <w:rsid w:val="0017077F"/>
    <w:rsid w:val="00170C8E"/>
    <w:rsid w:val="00174790"/>
    <w:rsid w:val="00177057"/>
    <w:rsid w:val="001808F9"/>
    <w:rsid w:val="00180C06"/>
    <w:rsid w:val="0018124F"/>
    <w:rsid w:val="00184B1D"/>
    <w:rsid w:val="00191CE4"/>
    <w:rsid w:val="00194374"/>
    <w:rsid w:val="001948DF"/>
    <w:rsid w:val="001954E7"/>
    <w:rsid w:val="00195828"/>
    <w:rsid w:val="00196F7F"/>
    <w:rsid w:val="001A2E36"/>
    <w:rsid w:val="001A49A9"/>
    <w:rsid w:val="001A6AD1"/>
    <w:rsid w:val="001B00E9"/>
    <w:rsid w:val="001B12DC"/>
    <w:rsid w:val="001B2900"/>
    <w:rsid w:val="001B29F4"/>
    <w:rsid w:val="001B4430"/>
    <w:rsid w:val="001B4DD1"/>
    <w:rsid w:val="001C0844"/>
    <w:rsid w:val="001C2501"/>
    <w:rsid w:val="001C4377"/>
    <w:rsid w:val="001C5D1E"/>
    <w:rsid w:val="001C6227"/>
    <w:rsid w:val="001D499B"/>
    <w:rsid w:val="001D653B"/>
    <w:rsid w:val="001D71DA"/>
    <w:rsid w:val="001E130F"/>
    <w:rsid w:val="001E538F"/>
    <w:rsid w:val="001E6CBF"/>
    <w:rsid w:val="001E78D4"/>
    <w:rsid w:val="001E7FF0"/>
    <w:rsid w:val="001F3D3C"/>
    <w:rsid w:val="001F5718"/>
    <w:rsid w:val="002001D7"/>
    <w:rsid w:val="002004A6"/>
    <w:rsid w:val="00201111"/>
    <w:rsid w:val="00202EC8"/>
    <w:rsid w:val="00207E1C"/>
    <w:rsid w:val="00207E52"/>
    <w:rsid w:val="002106F2"/>
    <w:rsid w:val="00211152"/>
    <w:rsid w:val="0021481E"/>
    <w:rsid w:val="00214EA1"/>
    <w:rsid w:val="002169DF"/>
    <w:rsid w:val="002229E7"/>
    <w:rsid w:val="00223082"/>
    <w:rsid w:val="00223394"/>
    <w:rsid w:val="00223BDC"/>
    <w:rsid w:val="00224FB3"/>
    <w:rsid w:val="002251EB"/>
    <w:rsid w:val="00225FC7"/>
    <w:rsid w:val="00227407"/>
    <w:rsid w:val="00227DCB"/>
    <w:rsid w:val="00230583"/>
    <w:rsid w:val="00230707"/>
    <w:rsid w:val="00232B86"/>
    <w:rsid w:val="00237440"/>
    <w:rsid w:val="002377F5"/>
    <w:rsid w:val="00237A77"/>
    <w:rsid w:val="0024141C"/>
    <w:rsid w:val="002415B6"/>
    <w:rsid w:val="00243B87"/>
    <w:rsid w:val="002456EF"/>
    <w:rsid w:val="0025235D"/>
    <w:rsid w:val="00253C98"/>
    <w:rsid w:val="0025747F"/>
    <w:rsid w:val="00260406"/>
    <w:rsid w:val="0026185F"/>
    <w:rsid w:val="002642DB"/>
    <w:rsid w:val="0027403D"/>
    <w:rsid w:val="002756F5"/>
    <w:rsid w:val="00275CBC"/>
    <w:rsid w:val="00277BA0"/>
    <w:rsid w:val="00280F49"/>
    <w:rsid w:val="00281F71"/>
    <w:rsid w:val="00282606"/>
    <w:rsid w:val="00284F1B"/>
    <w:rsid w:val="00285B7C"/>
    <w:rsid w:val="002879DD"/>
    <w:rsid w:val="00291288"/>
    <w:rsid w:val="0029138F"/>
    <w:rsid w:val="0029188B"/>
    <w:rsid w:val="00291C47"/>
    <w:rsid w:val="00293F38"/>
    <w:rsid w:val="002972EB"/>
    <w:rsid w:val="002A2B02"/>
    <w:rsid w:val="002A2B84"/>
    <w:rsid w:val="002A3129"/>
    <w:rsid w:val="002A686D"/>
    <w:rsid w:val="002A6E52"/>
    <w:rsid w:val="002A7083"/>
    <w:rsid w:val="002B03D5"/>
    <w:rsid w:val="002B0F81"/>
    <w:rsid w:val="002B2B02"/>
    <w:rsid w:val="002B7787"/>
    <w:rsid w:val="002C2441"/>
    <w:rsid w:val="002C4B4A"/>
    <w:rsid w:val="002C5138"/>
    <w:rsid w:val="002C609D"/>
    <w:rsid w:val="002C6191"/>
    <w:rsid w:val="002C62DD"/>
    <w:rsid w:val="002C7FAA"/>
    <w:rsid w:val="002D03D1"/>
    <w:rsid w:val="002D1CFF"/>
    <w:rsid w:val="002D22F0"/>
    <w:rsid w:val="002D3303"/>
    <w:rsid w:val="002D4237"/>
    <w:rsid w:val="002D4CB5"/>
    <w:rsid w:val="002D4E54"/>
    <w:rsid w:val="002D5288"/>
    <w:rsid w:val="002D6C5F"/>
    <w:rsid w:val="002D7139"/>
    <w:rsid w:val="002E0CA0"/>
    <w:rsid w:val="002E2D1B"/>
    <w:rsid w:val="002E324D"/>
    <w:rsid w:val="002E633B"/>
    <w:rsid w:val="002E7767"/>
    <w:rsid w:val="002F0D54"/>
    <w:rsid w:val="002F118D"/>
    <w:rsid w:val="002F233D"/>
    <w:rsid w:val="002F48F1"/>
    <w:rsid w:val="002F5C29"/>
    <w:rsid w:val="002F7557"/>
    <w:rsid w:val="002F7F53"/>
    <w:rsid w:val="0030095E"/>
    <w:rsid w:val="003015BA"/>
    <w:rsid w:val="00301986"/>
    <w:rsid w:val="003035E6"/>
    <w:rsid w:val="00304A21"/>
    <w:rsid w:val="00304DB1"/>
    <w:rsid w:val="00305CB9"/>
    <w:rsid w:val="00307039"/>
    <w:rsid w:val="00307CC9"/>
    <w:rsid w:val="00310E7A"/>
    <w:rsid w:val="003116B4"/>
    <w:rsid w:val="00311DC1"/>
    <w:rsid w:val="00312995"/>
    <w:rsid w:val="00313963"/>
    <w:rsid w:val="00315B31"/>
    <w:rsid w:val="003201A2"/>
    <w:rsid w:val="0032169C"/>
    <w:rsid w:val="0032195E"/>
    <w:rsid w:val="003219CB"/>
    <w:rsid w:val="00324EC1"/>
    <w:rsid w:val="003253F5"/>
    <w:rsid w:val="0032576F"/>
    <w:rsid w:val="00326C01"/>
    <w:rsid w:val="00326EBB"/>
    <w:rsid w:val="0033016F"/>
    <w:rsid w:val="00330885"/>
    <w:rsid w:val="0033260A"/>
    <w:rsid w:val="00333478"/>
    <w:rsid w:val="003346BB"/>
    <w:rsid w:val="0033500E"/>
    <w:rsid w:val="00335032"/>
    <w:rsid w:val="003352DA"/>
    <w:rsid w:val="0034027F"/>
    <w:rsid w:val="003458B9"/>
    <w:rsid w:val="00345C2F"/>
    <w:rsid w:val="00347353"/>
    <w:rsid w:val="00347437"/>
    <w:rsid w:val="0035183E"/>
    <w:rsid w:val="00353B9B"/>
    <w:rsid w:val="00354456"/>
    <w:rsid w:val="003546B9"/>
    <w:rsid w:val="00354CF5"/>
    <w:rsid w:val="00354F7D"/>
    <w:rsid w:val="0035516E"/>
    <w:rsid w:val="003552D2"/>
    <w:rsid w:val="0036579E"/>
    <w:rsid w:val="00366B06"/>
    <w:rsid w:val="00366DBE"/>
    <w:rsid w:val="00367C7A"/>
    <w:rsid w:val="00370085"/>
    <w:rsid w:val="00370310"/>
    <w:rsid w:val="003735C5"/>
    <w:rsid w:val="00374296"/>
    <w:rsid w:val="003763F9"/>
    <w:rsid w:val="003803DE"/>
    <w:rsid w:val="003842DF"/>
    <w:rsid w:val="00385CAF"/>
    <w:rsid w:val="0038627E"/>
    <w:rsid w:val="00386A6B"/>
    <w:rsid w:val="00387045"/>
    <w:rsid w:val="00390340"/>
    <w:rsid w:val="00390EEC"/>
    <w:rsid w:val="003915F9"/>
    <w:rsid w:val="00395D2F"/>
    <w:rsid w:val="00397017"/>
    <w:rsid w:val="0039749A"/>
    <w:rsid w:val="003A0DE7"/>
    <w:rsid w:val="003A11A5"/>
    <w:rsid w:val="003A1BFC"/>
    <w:rsid w:val="003A3BF6"/>
    <w:rsid w:val="003A4070"/>
    <w:rsid w:val="003A49BC"/>
    <w:rsid w:val="003A58AC"/>
    <w:rsid w:val="003A6655"/>
    <w:rsid w:val="003A709A"/>
    <w:rsid w:val="003A7A2B"/>
    <w:rsid w:val="003B018C"/>
    <w:rsid w:val="003C4402"/>
    <w:rsid w:val="003C6D32"/>
    <w:rsid w:val="003D007A"/>
    <w:rsid w:val="003D1216"/>
    <w:rsid w:val="003D328B"/>
    <w:rsid w:val="003D32F3"/>
    <w:rsid w:val="003D4B88"/>
    <w:rsid w:val="003D5E42"/>
    <w:rsid w:val="003D6DAD"/>
    <w:rsid w:val="003D7F30"/>
    <w:rsid w:val="003E3841"/>
    <w:rsid w:val="003E4A41"/>
    <w:rsid w:val="003E4B24"/>
    <w:rsid w:val="003E549F"/>
    <w:rsid w:val="003E733F"/>
    <w:rsid w:val="003F2423"/>
    <w:rsid w:val="003F7613"/>
    <w:rsid w:val="003F7C8B"/>
    <w:rsid w:val="003F7F12"/>
    <w:rsid w:val="00401032"/>
    <w:rsid w:val="0040119F"/>
    <w:rsid w:val="004012D2"/>
    <w:rsid w:val="004036AE"/>
    <w:rsid w:val="00406E07"/>
    <w:rsid w:val="0040784F"/>
    <w:rsid w:val="00411885"/>
    <w:rsid w:val="00417BEB"/>
    <w:rsid w:val="00417E7A"/>
    <w:rsid w:val="00420100"/>
    <w:rsid w:val="004208D8"/>
    <w:rsid w:val="00420E42"/>
    <w:rsid w:val="00420F16"/>
    <w:rsid w:val="00421A11"/>
    <w:rsid w:val="00421E40"/>
    <w:rsid w:val="004223B8"/>
    <w:rsid w:val="0042324B"/>
    <w:rsid w:val="00423E16"/>
    <w:rsid w:val="00431256"/>
    <w:rsid w:val="00432529"/>
    <w:rsid w:val="00432544"/>
    <w:rsid w:val="00434CF8"/>
    <w:rsid w:val="0043546C"/>
    <w:rsid w:val="0043584E"/>
    <w:rsid w:val="00437BFF"/>
    <w:rsid w:val="00443137"/>
    <w:rsid w:val="004440B5"/>
    <w:rsid w:val="00445277"/>
    <w:rsid w:val="00445915"/>
    <w:rsid w:val="004475D6"/>
    <w:rsid w:val="00450724"/>
    <w:rsid w:val="004527A7"/>
    <w:rsid w:val="0045419C"/>
    <w:rsid w:val="00454293"/>
    <w:rsid w:val="004546E3"/>
    <w:rsid w:val="00454BFB"/>
    <w:rsid w:val="0045572D"/>
    <w:rsid w:val="0045600A"/>
    <w:rsid w:val="00457451"/>
    <w:rsid w:val="00462184"/>
    <w:rsid w:val="00465644"/>
    <w:rsid w:val="00466CBF"/>
    <w:rsid w:val="0046786F"/>
    <w:rsid w:val="00470796"/>
    <w:rsid w:val="00470B11"/>
    <w:rsid w:val="004714B0"/>
    <w:rsid w:val="00474136"/>
    <w:rsid w:val="0047658B"/>
    <w:rsid w:val="004768C8"/>
    <w:rsid w:val="00476B4E"/>
    <w:rsid w:val="0048427F"/>
    <w:rsid w:val="00484D9C"/>
    <w:rsid w:val="00485C3B"/>
    <w:rsid w:val="004867EC"/>
    <w:rsid w:val="00487B74"/>
    <w:rsid w:val="00490CC2"/>
    <w:rsid w:val="0049253E"/>
    <w:rsid w:val="00496372"/>
    <w:rsid w:val="00497C5D"/>
    <w:rsid w:val="004A27C8"/>
    <w:rsid w:val="004A2FEE"/>
    <w:rsid w:val="004A38B7"/>
    <w:rsid w:val="004A6417"/>
    <w:rsid w:val="004B4545"/>
    <w:rsid w:val="004B5ED9"/>
    <w:rsid w:val="004C01E4"/>
    <w:rsid w:val="004C143E"/>
    <w:rsid w:val="004C40DD"/>
    <w:rsid w:val="004C65A0"/>
    <w:rsid w:val="004D051A"/>
    <w:rsid w:val="004D1087"/>
    <w:rsid w:val="004D2218"/>
    <w:rsid w:val="004D68FF"/>
    <w:rsid w:val="004D6A57"/>
    <w:rsid w:val="004D7913"/>
    <w:rsid w:val="004D7BC3"/>
    <w:rsid w:val="004E5786"/>
    <w:rsid w:val="004E7725"/>
    <w:rsid w:val="004E7CB2"/>
    <w:rsid w:val="004F2767"/>
    <w:rsid w:val="004F4F91"/>
    <w:rsid w:val="004F5391"/>
    <w:rsid w:val="004F78A6"/>
    <w:rsid w:val="0050407C"/>
    <w:rsid w:val="005050C1"/>
    <w:rsid w:val="0050545D"/>
    <w:rsid w:val="005112DD"/>
    <w:rsid w:val="0051258D"/>
    <w:rsid w:val="00513394"/>
    <w:rsid w:val="00515EA3"/>
    <w:rsid w:val="005164F0"/>
    <w:rsid w:val="0051687D"/>
    <w:rsid w:val="00517B6F"/>
    <w:rsid w:val="00520FA2"/>
    <w:rsid w:val="00522A6F"/>
    <w:rsid w:val="005312DE"/>
    <w:rsid w:val="00534725"/>
    <w:rsid w:val="00534775"/>
    <w:rsid w:val="0053520E"/>
    <w:rsid w:val="00536AA5"/>
    <w:rsid w:val="005377D3"/>
    <w:rsid w:val="00543D8A"/>
    <w:rsid w:val="00545201"/>
    <w:rsid w:val="00545A54"/>
    <w:rsid w:val="00546EAF"/>
    <w:rsid w:val="005507D0"/>
    <w:rsid w:val="0055195A"/>
    <w:rsid w:val="005546C7"/>
    <w:rsid w:val="0055629C"/>
    <w:rsid w:val="005600D9"/>
    <w:rsid w:val="005644DF"/>
    <w:rsid w:val="005645F1"/>
    <w:rsid w:val="0056542F"/>
    <w:rsid w:val="0056603F"/>
    <w:rsid w:val="005826AB"/>
    <w:rsid w:val="0058279A"/>
    <w:rsid w:val="00582B86"/>
    <w:rsid w:val="0058676D"/>
    <w:rsid w:val="00586981"/>
    <w:rsid w:val="005869AC"/>
    <w:rsid w:val="00587420"/>
    <w:rsid w:val="0059019F"/>
    <w:rsid w:val="00595E31"/>
    <w:rsid w:val="0059733B"/>
    <w:rsid w:val="005A1C23"/>
    <w:rsid w:val="005A5A9F"/>
    <w:rsid w:val="005A73D9"/>
    <w:rsid w:val="005B0479"/>
    <w:rsid w:val="005B27CC"/>
    <w:rsid w:val="005B2F97"/>
    <w:rsid w:val="005B5057"/>
    <w:rsid w:val="005B5376"/>
    <w:rsid w:val="005B57BA"/>
    <w:rsid w:val="005B5939"/>
    <w:rsid w:val="005B60C8"/>
    <w:rsid w:val="005C45DB"/>
    <w:rsid w:val="005C5084"/>
    <w:rsid w:val="005C5739"/>
    <w:rsid w:val="005C7458"/>
    <w:rsid w:val="005D0D60"/>
    <w:rsid w:val="005D145E"/>
    <w:rsid w:val="005D2605"/>
    <w:rsid w:val="005D30A9"/>
    <w:rsid w:val="005D5662"/>
    <w:rsid w:val="005E2E1F"/>
    <w:rsid w:val="005F0840"/>
    <w:rsid w:val="005F1B7E"/>
    <w:rsid w:val="005F26E2"/>
    <w:rsid w:val="005F311C"/>
    <w:rsid w:val="005F4EA8"/>
    <w:rsid w:val="005F544B"/>
    <w:rsid w:val="005F5A37"/>
    <w:rsid w:val="005F688B"/>
    <w:rsid w:val="005F7CAC"/>
    <w:rsid w:val="00600110"/>
    <w:rsid w:val="006004B6"/>
    <w:rsid w:val="00601018"/>
    <w:rsid w:val="00603555"/>
    <w:rsid w:val="0060399F"/>
    <w:rsid w:val="00604EBE"/>
    <w:rsid w:val="00606115"/>
    <w:rsid w:val="0060720D"/>
    <w:rsid w:val="00610AFD"/>
    <w:rsid w:val="00610DC8"/>
    <w:rsid w:val="00612AAC"/>
    <w:rsid w:val="006134F7"/>
    <w:rsid w:val="00613EDB"/>
    <w:rsid w:val="00615E49"/>
    <w:rsid w:val="006172D3"/>
    <w:rsid w:val="00617F9C"/>
    <w:rsid w:val="00624744"/>
    <w:rsid w:val="0062566F"/>
    <w:rsid w:val="0062635B"/>
    <w:rsid w:val="00627B89"/>
    <w:rsid w:val="0063164E"/>
    <w:rsid w:val="00636B20"/>
    <w:rsid w:val="00642307"/>
    <w:rsid w:val="00644217"/>
    <w:rsid w:val="00650DC0"/>
    <w:rsid w:val="006529D3"/>
    <w:rsid w:val="00653689"/>
    <w:rsid w:val="00654992"/>
    <w:rsid w:val="006555FD"/>
    <w:rsid w:val="00657B20"/>
    <w:rsid w:val="00660B6B"/>
    <w:rsid w:val="00661852"/>
    <w:rsid w:val="00661DBD"/>
    <w:rsid w:val="00663D8D"/>
    <w:rsid w:val="00663E1C"/>
    <w:rsid w:val="00663F62"/>
    <w:rsid w:val="0066542D"/>
    <w:rsid w:val="0066639E"/>
    <w:rsid w:val="00666C6D"/>
    <w:rsid w:val="006677E8"/>
    <w:rsid w:val="006713EA"/>
    <w:rsid w:val="0068089D"/>
    <w:rsid w:val="00680F05"/>
    <w:rsid w:val="00683959"/>
    <w:rsid w:val="00683FB8"/>
    <w:rsid w:val="00685A11"/>
    <w:rsid w:val="00690507"/>
    <w:rsid w:val="00690C19"/>
    <w:rsid w:val="00690F69"/>
    <w:rsid w:val="006915D0"/>
    <w:rsid w:val="00693543"/>
    <w:rsid w:val="00693AE3"/>
    <w:rsid w:val="00697733"/>
    <w:rsid w:val="00697D4A"/>
    <w:rsid w:val="006A1B01"/>
    <w:rsid w:val="006A2CBC"/>
    <w:rsid w:val="006A4027"/>
    <w:rsid w:val="006A6B9D"/>
    <w:rsid w:val="006A726E"/>
    <w:rsid w:val="006B04EA"/>
    <w:rsid w:val="006B0C0E"/>
    <w:rsid w:val="006B2B37"/>
    <w:rsid w:val="006B4118"/>
    <w:rsid w:val="006C2C54"/>
    <w:rsid w:val="006C37E6"/>
    <w:rsid w:val="006C55E9"/>
    <w:rsid w:val="006C5717"/>
    <w:rsid w:val="006C6DE3"/>
    <w:rsid w:val="006C7402"/>
    <w:rsid w:val="006D0EBF"/>
    <w:rsid w:val="006D1D62"/>
    <w:rsid w:val="006D231A"/>
    <w:rsid w:val="006D462A"/>
    <w:rsid w:val="006D5808"/>
    <w:rsid w:val="006D65BD"/>
    <w:rsid w:val="006D6E4F"/>
    <w:rsid w:val="006E0954"/>
    <w:rsid w:val="006E2EDE"/>
    <w:rsid w:val="006E36F3"/>
    <w:rsid w:val="006E3AAB"/>
    <w:rsid w:val="006E3B49"/>
    <w:rsid w:val="006E56FB"/>
    <w:rsid w:val="006E5EFA"/>
    <w:rsid w:val="006E6533"/>
    <w:rsid w:val="006E7C11"/>
    <w:rsid w:val="006F21D4"/>
    <w:rsid w:val="00700706"/>
    <w:rsid w:val="00700C58"/>
    <w:rsid w:val="00701CC4"/>
    <w:rsid w:val="00702013"/>
    <w:rsid w:val="00702FEF"/>
    <w:rsid w:val="00703CEB"/>
    <w:rsid w:val="007068BC"/>
    <w:rsid w:val="00706D46"/>
    <w:rsid w:val="00707108"/>
    <w:rsid w:val="0071401E"/>
    <w:rsid w:val="007150A5"/>
    <w:rsid w:val="00721514"/>
    <w:rsid w:val="007241BC"/>
    <w:rsid w:val="00727727"/>
    <w:rsid w:val="00730DB3"/>
    <w:rsid w:val="00733969"/>
    <w:rsid w:val="00734539"/>
    <w:rsid w:val="00734590"/>
    <w:rsid w:val="007350B0"/>
    <w:rsid w:val="00740A0E"/>
    <w:rsid w:val="00742CD3"/>
    <w:rsid w:val="007438F3"/>
    <w:rsid w:val="00743EF2"/>
    <w:rsid w:val="0074525D"/>
    <w:rsid w:val="007468D1"/>
    <w:rsid w:val="00747DBF"/>
    <w:rsid w:val="0075092C"/>
    <w:rsid w:val="00751183"/>
    <w:rsid w:val="00752A09"/>
    <w:rsid w:val="00752AD4"/>
    <w:rsid w:val="007613D5"/>
    <w:rsid w:val="00763784"/>
    <w:rsid w:val="007642ED"/>
    <w:rsid w:val="00765612"/>
    <w:rsid w:val="0076581C"/>
    <w:rsid w:val="00765A2E"/>
    <w:rsid w:val="00765BDC"/>
    <w:rsid w:val="00773C67"/>
    <w:rsid w:val="00774216"/>
    <w:rsid w:val="00774E25"/>
    <w:rsid w:val="0077666D"/>
    <w:rsid w:val="00777E26"/>
    <w:rsid w:val="00777EFA"/>
    <w:rsid w:val="00781656"/>
    <w:rsid w:val="00785229"/>
    <w:rsid w:val="0079020B"/>
    <w:rsid w:val="00790E2E"/>
    <w:rsid w:val="00793130"/>
    <w:rsid w:val="0079355A"/>
    <w:rsid w:val="00793E6A"/>
    <w:rsid w:val="00795E8F"/>
    <w:rsid w:val="0079644D"/>
    <w:rsid w:val="007966A2"/>
    <w:rsid w:val="00796FC9"/>
    <w:rsid w:val="007A16D9"/>
    <w:rsid w:val="007A1B67"/>
    <w:rsid w:val="007A5203"/>
    <w:rsid w:val="007A5294"/>
    <w:rsid w:val="007A6C0F"/>
    <w:rsid w:val="007A75F4"/>
    <w:rsid w:val="007B013D"/>
    <w:rsid w:val="007B037A"/>
    <w:rsid w:val="007B0BD6"/>
    <w:rsid w:val="007B1548"/>
    <w:rsid w:val="007B22EC"/>
    <w:rsid w:val="007B284A"/>
    <w:rsid w:val="007B6973"/>
    <w:rsid w:val="007B75B4"/>
    <w:rsid w:val="007C0C32"/>
    <w:rsid w:val="007C3E46"/>
    <w:rsid w:val="007C4CCD"/>
    <w:rsid w:val="007C5347"/>
    <w:rsid w:val="007D6987"/>
    <w:rsid w:val="007D6E73"/>
    <w:rsid w:val="007D78D0"/>
    <w:rsid w:val="007E0746"/>
    <w:rsid w:val="007E223F"/>
    <w:rsid w:val="007E23C9"/>
    <w:rsid w:val="007E37E5"/>
    <w:rsid w:val="007E7218"/>
    <w:rsid w:val="007E7C0D"/>
    <w:rsid w:val="007F0EDE"/>
    <w:rsid w:val="007F2BD6"/>
    <w:rsid w:val="007F2FB3"/>
    <w:rsid w:val="007F41DC"/>
    <w:rsid w:val="007F4A51"/>
    <w:rsid w:val="007F50D8"/>
    <w:rsid w:val="008001A2"/>
    <w:rsid w:val="00800372"/>
    <w:rsid w:val="00801DC2"/>
    <w:rsid w:val="0080202E"/>
    <w:rsid w:val="008020BA"/>
    <w:rsid w:val="00803DA8"/>
    <w:rsid w:val="008058BF"/>
    <w:rsid w:val="00810F7A"/>
    <w:rsid w:val="00816D19"/>
    <w:rsid w:val="00817ABF"/>
    <w:rsid w:val="0082070C"/>
    <w:rsid w:val="00822B8E"/>
    <w:rsid w:val="00824F62"/>
    <w:rsid w:val="00825E44"/>
    <w:rsid w:val="00825E62"/>
    <w:rsid w:val="00826186"/>
    <w:rsid w:val="008305E9"/>
    <w:rsid w:val="00830804"/>
    <w:rsid w:val="00830921"/>
    <w:rsid w:val="00831668"/>
    <w:rsid w:val="00831CD3"/>
    <w:rsid w:val="008330DB"/>
    <w:rsid w:val="00833794"/>
    <w:rsid w:val="00834E28"/>
    <w:rsid w:val="00835FF9"/>
    <w:rsid w:val="00840201"/>
    <w:rsid w:val="00841D38"/>
    <w:rsid w:val="00842780"/>
    <w:rsid w:val="008438C0"/>
    <w:rsid w:val="0084416C"/>
    <w:rsid w:val="0084670C"/>
    <w:rsid w:val="00846FBF"/>
    <w:rsid w:val="00847796"/>
    <w:rsid w:val="00850EA7"/>
    <w:rsid w:val="00852C66"/>
    <w:rsid w:val="00853F2A"/>
    <w:rsid w:val="00853F6D"/>
    <w:rsid w:val="008556EC"/>
    <w:rsid w:val="00855B90"/>
    <w:rsid w:val="0086082D"/>
    <w:rsid w:val="00863101"/>
    <w:rsid w:val="008737D5"/>
    <w:rsid w:val="0087400F"/>
    <w:rsid w:val="00877DB4"/>
    <w:rsid w:val="00880210"/>
    <w:rsid w:val="0088406D"/>
    <w:rsid w:val="00886A82"/>
    <w:rsid w:val="00895FE9"/>
    <w:rsid w:val="008975C9"/>
    <w:rsid w:val="00897D2C"/>
    <w:rsid w:val="008A0594"/>
    <w:rsid w:val="008A07D8"/>
    <w:rsid w:val="008A321A"/>
    <w:rsid w:val="008A49D9"/>
    <w:rsid w:val="008A4CA2"/>
    <w:rsid w:val="008A5C5A"/>
    <w:rsid w:val="008A5E25"/>
    <w:rsid w:val="008A67B6"/>
    <w:rsid w:val="008A79EA"/>
    <w:rsid w:val="008B0A50"/>
    <w:rsid w:val="008B0C0F"/>
    <w:rsid w:val="008B1F20"/>
    <w:rsid w:val="008B3116"/>
    <w:rsid w:val="008B7197"/>
    <w:rsid w:val="008C04B6"/>
    <w:rsid w:val="008C173A"/>
    <w:rsid w:val="008C1F9D"/>
    <w:rsid w:val="008C3A72"/>
    <w:rsid w:val="008C69A4"/>
    <w:rsid w:val="008C79C9"/>
    <w:rsid w:val="008D0385"/>
    <w:rsid w:val="008D0B2B"/>
    <w:rsid w:val="008D2E87"/>
    <w:rsid w:val="008D3A6B"/>
    <w:rsid w:val="008D635F"/>
    <w:rsid w:val="008D6CB0"/>
    <w:rsid w:val="008D6E97"/>
    <w:rsid w:val="008E1884"/>
    <w:rsid w:val="008E1FA4"/>
    <w:rsid w:val="008E360B"/>
    <w:rsid w:val="008E58F4"/>
    <w:rsid w:val="008F0E8D"/>
    <w:rsid w:val="008F1092"/>
    <w:rsid w:val="008F217C"/>
    <w:rsid w:val="008F2E5B"/>
    <w:rsid w:val="008F39D5"/>
    <w:rsid w:val="008F6AF4"/>
    <w:rsid w:val="009008AB"/>
    <w:rsid w:val="00902EDA"/>
    <w:rsid w:val="00903BB4"/>
    <w:rsid w:val="00904051"/>
    <w:rsid w:val="00904A91"/>
    <w:rsid w:val="00907AAE"/>
    <w:rsid w:val="00915B44"/>
    <w:rsid w:val="00915F01"/>
    <w:rsid w:val="009164C3"/>
    <w:rsid w:val="00917444"/>
    <w:rsid w:val="00917B6C"/>
    <w:rsid w:val="0092059D"/>
    <w:rsid w:val="009221D7"/>
    <w:rsid w:val="0092333D"/>
    <w:rsid w:val="00923B37"/>
    <w:rsid w:val="00924DA1"/>
    <w:rsid w:val="0092605A"/>
    <w:rsid w:val="00926886"/>
    <w:rsid w:val="00931A5F"/>
    <w:rsid w:val="0093302F"/>
    <w:rsid w:val="00936609"/>
    <w:rsid w:val="0094004F"/>
    <w:rsid w:val="00942ABC"/>
    <w:rsid w:val="00944248"/>
    <w:rsid w:val="00944374"/>
    <w:rsid w:val="00945374"/>
    <w:rsid w:val="00947206"/>
    <w:rsid w:val="0094748F"/>
    <w:rsid w:val="00950621"/>
    <w:rsid w:val="009520B8"/>
    <w:rsid w:val="00957044"/>
    <w:rsid w:val="00960DAD"/>
    <w:rsid w:val="00961B91"/>
    <w:rsid w:val="00961C7E"/>
    <w:rsid w:val="00962401"/>
    <w:rsid w:val="00963A0E"/>
    <w:rsid w:val="00964AC9"/>
    <w:rsid w:val="009676A9"/>
    <w:rsid w:val="00967AB7"/>
    <w:rsid w:val="00971956"/>
    <w:rsid w:val="00972CD6"/>
    <w:rsid w:val="009752AE"/>
    <w:rsid w:val="00976070"/>
    <w:rsid w:val="009778F7"/>
    <w:rsid w:val="009864A1"/>
    <w:rsid w:val="00986AA4"/>
    <w:rsid w:val="00987733"/>
    <w:rsid w:val="00990733"/>
    <w:rsid w:val="0099119B"/>
    <w:rsid w:val="00993EA3"/>
    <w:rsid w:val="009959F2"/>
    <w:rsid w:val="009A0A13"/>
    <w:rsid w:val="009A1662"/>
    <w:rsid w:val="009A2685"/>
    <w:rsid w:val="009A2DCD"/>
    <w:rsid w:val="009A545E"/>
    <w:rsid w:val="009A5781"/>
    <w:rsid w:val="009A62F9"/>
    <w:rsid w:val="009B0A0C"/>
    <w:rsid w:val="009B1103"/>
    <w:rsid w:val="009B576F"/>
    <w:rsid w:val="009B5F99"/>
    <w:rsid w:val="009B74D5"/>
    <w:rsid w:val="009C099B"/>
    <w:rsid w:val="009C768E"/>
    <w:rsid w:val="009D32F1"/>
    <w:rsid w:val="009D3ED8"/>
    <w:rsid w:val="009D41D4"/>
    <w:rsid w:val="009D560B"/>
    <w:rsid w:val="009E0460"/>
    <w:rsid w:val="009E22B7"/>
    <w:rsid w:val="009E34B8"/>
    <w:rsid w:val="009E636E"/>
    <w:rsid w:val="009E65AE"/>
    <w:rsid w:val="009E7B37"/>
    <w:rsid w:val="009E7D47"/>
    <w:rsid w:val="009F0877"/>
    <w:rsid w:val="009F316D"/>
    <w:rsid w:val="009F3EFF"/>
    <w:rsid w:val="00A01FF6"/>
    <w:rsid w:val="00A057C4"/>
    <w:rsid w:val="00A11104"/>
    <w:rsid w:val="00A12B3D"/>
    <w:rsid w:val="00A159C9"/>
    <w:rsid w:val="00A16153"/>
    <w:rsid w:val="00A208DF"/>
    <w:rsid w:val="00A20F32"/>
    <w:rsid w:val="00A23623"/>
    <w:rsid w:val="00A248FB"/>
    <w:rsid w:val="00A2621C"/>
    <w:rsid w:val="00A27B63"/>
    <w:rsid w:val="00A35DBA"/>
    <w:rsid w:val="00A3655D"/>
    <w:rsid w:val="00A36816"/>
    <w:rsid w:val="00A44114"/>
    <w:rsid w:val="00A45878"/>
    <w:rsid w:val="00A45F9C"/>
    <w:rsid w:val="00A465BC"/>
    <w:rsid w:val="00A506E7"/>
    <w:rsid w:val="00A52FF1"/>
    <w:rsid w:val="00A5427E"/>
    <w:rsid w:val="00A54C3B"/>
    <w:rsid w:val="00A55A61"/>
    <w:rsid w:val="00A622B9"/>
    <w:rsid w:val="00A72522"/>
    <w:rsid w:val="00A73E64"/>
    <w:rsid w:val="00A742F9"/>
    <w:rsid w:val="00A74F10"/>
    <w:rsid w:val="00A77BEB"/>
    <w:rsid w:val="00A80E18"/>
    <w:rsid w:val="00A82E83"/>
    <w:rsid w:val="00A83EB4"/>
    <w:rsid w:val="00A8512B"/>
    <w:rsid w:val="00A85B96"/>
    <w:rsid w:val="00A876EA"/>
    <w:rsid w:val="00A90353"/>
    <w:rsid w:val="00A91600"/>
    <w:rsid w:val="00A92BBC"/>
    <w:rsid w:val="00A9301F"/>
    <w:rsid w:val="00A937EE"/>
    <w:rsid w:val="00A96558"/>
    <w:rsid w:val="00A967DB"/>
    <w:rsid w:val="00A96B45"/>
    <w:rsid w:val="00A9710C"/>
    <w:rsid w:val="00AA1DBF"/>
    <w:rsid w:val="00AA37FD"/>
    <w:rsid w:val="00AA3A7C"/>
    <w:rsid w:val="00AB50E8"/>
    <w:rsid w:val="00AB51D5"/>
    <w:rsid w:val="00AB7BDC"/>
    <w:rsid w:val="00AB7C0C"/>
    <w:rsid w:val="00AC155D"/>
    <w:rsid w:val="00AC3A99"/>
    <w:rsid w:val="00AC4306"/>
    <w:rsid w:val="00AC45F6"/>
    <w:rsid w:val="00AC6223"/>
    <w:rsid w:val="00AD08E7"/>
    <w:rsid w:val="00AD22CB"/>
    <w:rsid w:val="00AD247F"/>
    <w:rsid w:val="00AD54A0"/>
    <w:rsid w:val="00AD7040"/>
    <w:rsid w:val="00AD743C"/>
    <w:rsid w:val="00AE05F6"/>
    <w:rsid w:val="00AE0807"/>
    <w:rsid w:val="00AE31AD"/>
    <w:rsid w:val="00AE3D1B"/>
    <w:rsid w:val="00AF175F"/>
    <w:rsid w:val="00AF197C"/>
    <w:rsid w:val="00AF45A0"/>
    <w:rsid w:val="00AF463D"/>
    <w:rsid w:val="00AF7DB7"/>
    <w:rsid w:val="00B00FA5"/>
    <w:rsid w:val="00B0248F"/>
    <w:rsid w:val="00B02C0F"/>
    <w:rsid w:val="00B03A19"/>
    <w:rsid w:val="00B03A3A"/>
    <w:rsid w:val="00B04140"/>
    <w:rsid w:val="00B06865"/>
    <w:rsid w:val="00B06AD0"/>
    <w:rsid w:val="00B0747B"/>
    <w:rsid w:val="00B076B7"/>
    <w:rsid w:val="00B0789C"/>
    <w:rsid w:val="00B1132A"/>
    <w:rsid w:val="00B12BE4"/>
    <w:rsid w:val="00B141CA"/>
    <w:rsid w:val="00B14444"/>
    <w:rsid w:val="00B15477"/>
    <w:rsid w:val="00B22C7B"/>
    <w:rsid w:val="00B239D6"/>
    <w:rsid w:val="00B2489A"/>
    <w:rsid w:val="00B262F6"/>
    <w:rsid w:val="00B31FF0"/>
    <w:rsid w:val="00B353EF"/>
    <w:rsid w:val="00B35CEC"/>
    <w:rsid w:val="00B35CF1"/>
    <w:rsid w:val="00B3606D"/>
    <w:rsid w:val="00B36BFC"/>
    <w:rsid w:val="00B43E03"/>
    <w:rsid w:val="00B43FF7"/>
    <w:rsid w:val="00B5020E"/>
    <w:rsid w:val="00B5218D"/>
    <w:rsid w:val="00B54D6E"/>
    <w:rsid w:val="00B554CD"/>
    <w:rsid w:val="00B55C06"/>
    <w:rsid w:val="00B601F8"/>
    <w:rsid w:val="00B60A47"/>
    <w:rsid w:val="00B60C38"/>
    <w:rsid w:val="00B61AE8"/>
    <w:rsid w:val="00B61B26"/>
    <w:rsid w:val="00B63925"/>
    <w:rsid w:val="00B64326"/>
    <w:rsid w:val="00B65106"/>
    <w:rsid w:val="00B70A3A"/>
    <w:rsid w:val="00B70E60"/>
    <w:rsid w:val="00B8026E"/>
    <w:rsid w:val="00B81C34"/>
    <w:rsid w:val="00B83182"/>
    <w:rsid w:val="00B87D5C"/>
    <w:rsid w:val="00B90679"/>
    <w:rsid w:val="00B91C01"/>
    <w:rsid w:val="00B92554"/>
    <w:rsid w:val="00B92659"/>
    <w:rsid w:val="00B945B8"/>
    <w:rsid w:val="00B94BC9"/>
    <w:rsid w:val="00B95124"/>
    <w:rsid w:val="00BA072C"/>
    <w:rsid w:val="00BA0AB3"/>
    <w:rsid w:val="00BA1E15"/>
    <w:rsid w:val="00BA28E6"/>
    <w:rsid w:val="00BA5869"/>
    <w:rsid w:val="00BB0CF5"/>
    <w:rsid w:val="00BB2DF1"/>
    <w:rsid w:val="00BB414C"/>
    <w:rsid w:val="00BB7638"/>
    <w:rsid w:val="00BB792F"/>
    <w:rsid w:val="00BC0921"/>
    <w:rsid w:val="00BC1384"/>
    <w:rsid w:val="00BC224B"/>
    <w:rsid w:val="00BC2783"/>
    <w:rsid w:val="00BC33EC"/>
    <w:rsid w:val="00BC4A1B"/>
    <w:rsid w:val="00BC5215"/>
    <w:rsid w:val="00BC72AB"/>
    <w:rsid w:val="00BD158C"/>
    <w:rsid w:val="00BD189F"/>
    <w:rsid w:val="00BD1DE6"/>
    <w:rsid w:val="00BD355D"/>
    <w:rsid w:val="00BD38C1"/>
    <w:rsid w:val="00BD471E"/>
    <w:rsid w:val="00BD4B70"/>
    <w:rsid w:val="00BD4DE3"/>
    <w:rsid w:val="00BD63D4"/>
    <w:rsid w:val="00BE01EA"/>
    <w:rsid w:val="00BE0281"/>
    <w:rsid w:val="00BE3CCC"/>
    <w:rsid w:val="00BE4BAD"/>
    <w:rsid w:val="00BE596F"/>
    <w:rsid w:val="00BE71D9"/>
    <w:rsid w:val="00BF0D85"/>
    <w:rsid w:val="00BF64B1"/>
    <w:rsid w:val="00BF67B6"/>
    <w:rsid w:val="00BF6EE3"/>
    <w:rsid w:val="00BF7DA9"/>
    <w:rsid w:val="00BF7FEF"/>
    <w:rsid w:val="00C00298"/>
    <w:rsid w:val="00C00C76"/>
    <w:rsid w:val="00C04394"/>
    <w:rsid w:val="00C04A40"/>
    <w:rsid w:val="00C07C63"/>
    <w:rsid w:val="00C11A4D"/>
    <w:rsid w:val="00C12A4F"/>
    <w:rsid w:val="00C137E1"/>
    <w:rsid w:val="00C1428B"/>
    <w:rsid w:val="00C14BCD"/>
    <w:rsid w:val="00C177E8"/>
    <w:rsid w:val="00C20648"/>
    <w:rsid w:val="00C21947"/>
    <w:rsid w:val="00C22749"/>
    <w:rsid w:val="00C22D88"/>
    <w:rsid w:val="00C23498"/>
    <w:rsid w:val="00C25643"/>
    <w:rsid w:val="00C25E13"/>
    <w:rsid w:val="00C2658D"/>
    <w:rsid w:val="00C2773A"/>
    <w:rsid w:val="00C3083A"/>
    <w:rsid w:val="00C33C31"/>
    <w:rsid w:val="00C33E70"/>
    <w:rsid w:val="00C3496D"/>
    <w:rsid w:val="00C35041"/>
    <w:rsid w:val="00C3554D"/>
    <w:rsid w:val="00C3612F"/>
    <w:rsid w:val="00C43936"/>
    <w:rsid w:val="00C45ECB"/>
    <w:rsid w:val="00C50D73"/>
    <w:rsid w:val="00C53505"/>
    <w:rsid w:val="00C57842"/>
    <w:rsid w:val="00C62200"/>
    <w:rsid w:val="00C62F65"/>
    <w:rsid w:val="00C6419F"/>
    <w:rsid w:val="00C645C9"/>
    <w:rsid w:val="00C67622"/>
    <w:rsid w:val="00C71C08"/>
    <w:rsid w:val="00C7293D"/>
    <w:rsid w:val="00C736D7"/>
    <w:rsid w:val="00C808C1"/>
    <w:rsid w:val="00C81A65"/>
    <w:rsid w:val="00C8319A"/>
    <w:rsid w:val="00C849DD"/>
    <w:rsid w:val="00C84BB4"/>
    <w:rsid w:val="00C865C8"/>
    <w:rsid w:val="00C8738A"/>
    <w:rsid w:val="00C90423"/>
    <w:rsid w:val="00C96D79"/>
    <w:rsid w:val="00C9780A"/>
    <w:rsid w:val="00CA32BC"/>
    <w:rsid w:val="00CA3F4F"/>
    <w:rsid w:val="00CA4FA1"/>
    <w:rsid w:val="00CA55D7"/>
    <w:rsid w:val="00CA5629"/>
    <w:rsid w:val="00CA771F"/>
    <w:rsid w:val="00CB4CB5"/>
    <w:rsid w:val="00CB6E65"/>
    <w:rsid w:val="00CC06D3"/>
    <w:rsid w:val="00CC2039"/>
    <w:rsid w:val="00CC54DB"/>
    <w:rsid w:val="00CC565E"/>
    <w:rsid w:val="00CD2423"/>
    <w:rsid w:val="00CD467E"/>
    <w:rsid w:val="00CD709E"/>
    <w:rsid w:val="00CE03D3"/>
    <w:rsid w:val="00CE2793"/>
    <w:rsid w:val="00CE2E44"/>
    <w:rsid w:val="00CE359C"/>
    <w:rsid w:val="00CE38FC"/>
    <w:rsid w:val="00CE43A9"/>
    <w:rsid w:val="00CE550B"/>
    <w:rsid w:val="00CE6509"/>
    <w:rsid w:val="00CE7109"/>
    <w:rsid w:val="00CF3C02"/>
    <w:rsid w:val="00CF50B8"/>
    <w:rsid w:val="00CF59A9"/>
    <w:rsid w:val="00CF5EE1"/>
    <w:rsid w:val="00CF6E6F"/>
    <w:rsid w:val="00D013C7"/>
    <w:rsid w:val="00D02AFD"/>
    <w:rsid w:val="00D04F4B"/>
    <w:rsid w:val="00D103E2"/>
    <w:rsid w:val="00D1235F"/>
    <w:rsid w:val="00D127FC"/>
    <w:rsid w:val="00D1323E"/>
    <w:rsid w:val="00D14E35"/>
    <w:rsid w:val="00D151C2"/>
    <w:rsid w:val="00D16472"/>
    <w:rsid w:val="00D16EC3"/>
    <w:rsid w:val="00D17D6B"/>
    <w:rsid w:val="00D217F9"/>
    <w:rsid w:val="00D235F0"/>
    <w:rsid w:val="00D2499C"/>
    <w:rsid w:val="00D2761C"/>
    <w:rsid w:val="00D27F80"/>
    <w:rsid w:val="00D300B2"/>
    <w:rsid w:val="00D31717"/>
    <w:rsid w:val="00D31E63"/>
    <w:rsid w:val="00D322C0"/>
    <w:rsid w:val="00D32432"/>
    <w:rsid w:val="00D3492C"/>
    <w:rsid w:val="00D415DA"/>
    <w:rsid w:val="00D41CEF"/>
    <w:rsid w:val="00D420FA"/>
    <w:rsid w:val="00D43FF1"/>
    <w:rsid w:val="00D45646"/>
    <w:rsid w:val="00D473D2"/>
    <w:rsid w:val="00D50277"/>
    <w:rsid w:val="00D54EE9"/>
    <w:rsid w:val="00D56782"/>
    <w:rsid w:val="00D602AB"/>
    <w:rsid w:val="00D63E0A"/>
    <w:rsid w:val="00D63F05"/>
    <w:rsid w:val="00D717A0"/>
    <w:rsid w:val="00D72FB4"/>
    <w:rsid w:val="00D73DE4"/>
    <w:rsid w:val="00D7411D"/>
    <w:rsid w:val="00D74D7B"/>
    <w:rsid w:val="00D75444"/>
    <w:rsid w:val="00D80DD6"/>
    <w:rsid w:val="00D8129A"/>
    <w:rsid w:val="00D830E7"/>
    <w:rsid w:val="00D8585A"/>
    <w:rsid w:val="00D87936"/>
    <w:rsid w:val="00D904C1"/>
    <w:rsid w:val="00D91341"/>
    <w:rsid w:val="00D92148"/>
    <w:rsid w:val="00D93920"/>
    <w:rsid w:val="00D9425A"/>
    <w:rsid w:val="00D94420"/>
    <w:rsid w:val="00D974C1"/>
    <w:rsid w:val="00DA71BF"/>
    <w:rsid w:val="00DB522D"/>
    <w:rsid w:val="00DB581F"/>
    <w:rsid w:val="00DB77DB"/>
    <w:rsid w:val="00DB7C06"/>
    <w:rsid w:val="00DC265C"/>
    <w:rsid w:val="00DC6140"/>
    <w:rsid w:val="00DC71A5"/>
    <w:rsid w:val="00DC72F5"/>
    <w:rsid w:val="00DD1AEF"/>
    <w:rsid w:val="00DD3118"/>
    <w:rsid w:val="00DD32E2"/>
    <w:rsid w:val="00DD381D"/>
    <w:rsid w:val="00DD7920"/>
    <w:rsid w:val="00DE1D13"/>
    <w:rsid w:val="00DE2755"/>
    <w:rsid w:val="00DE2D53"/>
    <w:rsid w:val="00DE668C"/>
    <w:rsid w:val="00DE7653"/>
    <w:rsid w:val="00DF06B2"/>
    <w:rsid w:val="00DF138E"/>
    <w:rsid w:val="00DF1F1C"/>
    <w:rsid w:val="00DF34BE"/>
    <w:rsid w:val="00DF4645"/>
    <w:rsid w:val="00DF54F9"/>
    <w:rsid w:val="00E020C6"/>
    <w:rsid w:val="00E04453"/>
    <w:rsid w:val="00E04C25"/>
    <w:rsid w:val="00E05D81"/>
    <w:rsid w:val="00E11184"/>
    <w:rsid w:val="00E112A7"/>
    <w:rsid w:val="00E11498"/>
    <w:rsid w:val="00E1752B"/>
    <w:rsid w:val="00E177AC"/>
    <w:rsid w:val="00E209B3"/>
    <w:rsid w:val="00E212B6"/>
    <w:rsid w:val="00E22334"/>
    <w:rsid w:val="00E22FDD"/>
    <w:rsid w:val="00E23CF2"/>
    <w:rsid w:val="00E2547F"/>
    <w:rsid w:val="00E25809"/>
    <w:rsid w:val="00E2679A"/>
    <w:rsid w:val="00E26BD7"/>
    <w:rsid w:val="00E2763C"/>
    <w:rsid w:val="00E341D4"/>
    <w:rsid w:val="00E35F80"/>
    <w:rsid w:val="00E36C8C"/>
    <w:rsid w:val="00E41193"/>
    <w:rsid w:val="00E411E3"/>
    <w:rsid w:val="00E4124B"/>
    <w:rsid w:val="00E435F8"/>
    <w:rsid w:val="00E43630"/>
    <w:rsid w:val="00E44FFE"/>
    <w:rsid w:val="00E4628E"/>
    <w:rsid w:val="00E46797"/>
    <w:rsid w:val="00E46F4F"/>
    <w:rsid w:val="00E476DE"/>
    <w:rsid w:val="00E4790B"/>
    <w:rsid w:val="00E5090D"/>
    <w:rsid w:val="00E51DB0"/>
    <w:rsid w:val="00E549F9"/>
    <w:rsid w:val="00E54F04"/>
    <w:rsid w:val="00E55B60"/>
    <w:rsid w:val="00E56F86"/>
    <w:rsid w:val="00E60FF6"/>
    <w:rsid w:val="00E61B89"/>
    <w:rsid w:val="00E676B1"/>
    <w:rsid w:val="00E70424"/>
    <w:rsid w:val="00E70D2C"/>
    <w:rsid w:val="00E70F48"/>
    <w:rsid w:val="00E7309A"/>
    <w:rsid w:val="00E75156"/>
    <w:rsid w:val="00E75FF7"/>
    <w:rsid w:val="00E80BC4"/>
    <w:rsid w:val="00E80C87"/>
    <w:rsid w:val="00E839E0"/>
    <w:rsid w:val="00E84934"/>
    <w:rsid w:val="00E84D75"/>
    <w:rsid w:val="00E85C0A"/>
    <w:rsid w:val="00E936E5"/>
    <w:rsid w:val="00E937AE"/>
    <w:rsid w:val="00E979A0"/>
    <w:rsid w:val="00EA132A"/>
    <w:rsid w:val="00EA3838"/>
    <w:rsid w:val="00EA603F"/>
    <w:rsid w:val="00EB0494"/>
    <w:rsid w:val="00EB0A26"/>
    <w:rsid w:val="00EB1DCB"/>
    <w:rsid w:val="00EB29F9"/>
    <w:rsid w:val="00EB4B4E"/>
    <w:rsid w:val="00EB4DB9"/>
    <w:rsid w:val="00EB7633"/>
    <w:rsid w:val="00EC0470"/>
    <w:rsid w:val="00EC2B8A"/>
    <w:rsid w:val="00EC4346"/>
    <w:rsid w:val="00EC5C9B"/>
    <w:rsid w:val="00EC65BE"/>
    <w:rsid w:val="00EC7BF0"/>
    <w:rsid w:val="00ED3B11"/>
    <w:rsid w:val="00ED75DD"/>
    <w:rsid w:val="00EE552B"/>
    <w:rsid w:val="00EE7ED7"/>
    <w:rsid w:val="00EF1298"/>
    <w:rsid w:val="00EF3C05"/>
    <w:rsid w:val="00EF4926"/>
    <w:rsid w:val="00EF5FA5"/>
    <w:rsid w:val="00F007F6"/>
    <w:rsid w:val="00F021F6"/>
    <w:rsid w:val="00F04986"/>
    <w:rsid w:val="00F05A5B"/>
    <w:rsid w:val="00F05E6D"/>
    <w:rsid w:val="00F10310"/>
    <w:rsid w:val="00F107FB"/>
    <w:rsid w:val="00F1667C"/>
    <w:rsid w:val="00F25646"/>
    <w:rsid w:val="00F27E1D"/>
    <w:rsid w:val="00F30C41"/>
    <w:rsid w:val="00F33940"/>
    <w:rsid w:val="00F368EA"/>
    <w:rsid w:val="00F40BEC"/>
    <w:rsid w:val="00F41ADA"/>
    <w:rsid w:val="00F43D72"/>
    <w:rsid w:val="00F43EF5"/>
    <w:rsid w:val="00F463FA"/>
    <w:rsid w:val="00F53179"/>
    <w:rsid w:val="00F544DB"/>
    <w:rsid w:val="00F54E64"/>
    <w:rsid w:val="00F55C05"/>
    <w:rsid w:val="00F56007"/>
    <w:rsid w:val="00F60F93"/>
    <w:rsid w:val="00F60FFB"/>
    <w:rsid w:val="00F6196D"/>
    <w:rsid w:val="00F6247E"/>
    <w:rsid w:val="00F64763"/>
    <w:rsid w:val="00F64D9B"/>
    <w:rsid w:val="00F66F44"/>
    <w:rsid w:val="00F70E12"/>
    <w:rsid w:val="00F724A7"/>
    <w:rsid w:val="00F72D29"/>
    <w:rsid w:val="00F738B0"/>
    <w:rsid w:val="00F73BC4"/>
    <w:rsid w:val="00F74AA4"/>
    <w:rsid w:val="00F77DD1"/>
    <w:rsid w:val="00F802CE"/>
    <w:rsid w:val="00F860B1"/>
    <w:rsid w:val="00F90445"/>
    <w:rsid w:val="00F907FA"/>
    <w:rsid w:val="00F90D1A"/>
    <w:rsid w:val="00F93809"/>
    <w:rsid w:val="00F93CB6"/>
    <w:rsid w:val="00F93D19"/>
    <w:rsid w:val="00F95F67"/>
    <w:rsid w:val="00F96908"/>
    <w:rsid w:val="00F971B9"/>
    <w:rsid w:val="00FA1981"/>
    <w:rsid w:val="00FA1EA1"/>
    <w:rsid w:val="00FA2DB8"/>
    <w:rsid w:val="00FA31D5"/>
    <w:rsid w:val="00FA3F62"/>
    <w:rsid w:val="00FA69F2"/>
    <w:rsid w:val="00FA7C1D"/>
    <w:rsid w:val="00FB2F7B"/>
    <w:rsid w:val="00FB4990"/>
    <w:rsid w:val="00FB4AFB"/>
    <w:rsid w:val="00FB6D3D"/>
    <w:rsid w:val="00FC04E9"/>
    <w:rsid w:val="00FC0CA5"/>
    <w:rsid w:val="00FC0D0C"/>
    <w:rsid w:val="00FC3335"/>
    <w:rsid w:val="00FC7574"/>
    <w:rsid w:val="00FD02FF"/>
    <w:rsid w:val="00FD2082"/>
    <w:rsid w:val="00FD245B"/>
    <w:rsid w:val="00FE1CCC"/>
    <w:rsid w:val="00FE1FE8"/>
    <w:rsid w:val="00FE23BF"/>
    <w:rsid w:val="00FE4085"/>
    <w:rsid w:val="00FE578D"/>
    <w:rsid w:val="00FE62E6"/>
    <w:rsid w:val="00FF4A26"/>
    <w:rsid w:val="00FF6EA0"/>
    <w:rsid w:val="00FF6F9B"/>
    <w:rsid w:val="00FF72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EE5A5"/>
  <w15:docId w15:val="{21A5080D-1384-4565-AED2-6161E57B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F2A"/>
  </w:style>
  <w:style w:type="paragraph" w:styleId="Nadpis1">
    <w:name w:val="heading 1"/>
    <w:basedOn w:val="Normln"/>
    <w:next w:val="Normln"/>
    <w:qFormat/>
    <w:rsid w:val="00CE2793"/>
    <w:pPr>
      <w:keepNext/>
      <w:jc w:val="both"/>
      <w:outlineLvl w:val="0"/>
    </w:pPr>
    <w:rPr>
      <w:rFonts w:ascii="Times New Roman" w:hAnsi="Times New Roman"/>
      <w:b/>
      <w:kern w:val="28"/>
      <w:sz w:val="28"/>
    </w:rPr>
  </w:style>
  <w:style w:type="paragraph" w:styleId="Nadpis2">
    <w:name w:val="heading 2"/>
    <w:aliases w:val="Nadpis 2 Char1,Nadpis 2 Char Char"/>
    <w:basedOn w:val="Nadpis1"/>
    <w:next w:val="Normln"/>
    <w:qFormat/>
    <w:rsid w:val="00CE2793"/>
    <w:pPr>
      <w:outlineLvl w:val="1"/>
    </w:pPr>
    <w:rPr>
      <w:kern w:val="0"/>
      <w:sz w:val="26"/>
    </w:rPr>
  </w:style>
  <w:style w:type="paragraph" w:styleId="Nadpis3">
    <w:name w:val="heading 3"/>
    <w:basedOn w:val="Normln"/>
    <w:next w:val="Normln"/>
    <w:qFormat/>
    <w:rsid w:val="00CE2793"/>
    <w:pPr>
      <w:keepNext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rsid w:val="00CE279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CE2793"/>
    <w:pPr>
      <w:keepNext/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"/>
    <w:qFormat/>
    <w:rsid w:val="00CE2793"/>
    <w:pPr>
      <w:keepNext/>
      <w:outlineLvl w:val="5"/>
    </w:pPr>
    <w:rPr>
      <w:rFonts w:ascii="Times New Roman" w:hAnsi="Times New Roman"/>
      <w:b/>
      <w:color w:val="FF0000"/>
    </w:rPr>
  </w:style>
  <w:style w:type="paragraph" w:styleId="Nadpis7">
    <w:name w:val="heading 7"/>
    <w:basedOn w:val="Normln"/>
    <w:next w:val="Normln"/>
    <w:qFormat/>
    <w:rsid w:val="00CE2793"/>
    <w:pPr>
      <w:keepNext/>
      <w:jc w:val="both"/>
      <w:outlineLvl w:val="6"/>
    </w:pPr>
    <w:rPr>
      <w:rFonts w:ascii="Times New Roman" w:hAnsi="Times New Roman"/>
      <w:b/>
      <w:color w:val="FF0000"/>
    </w:rPr>
  </w:style>
  <w:style w:type="paragraph" w:styleId="Nadpis8">
    <w:name w:val="heading 8"/>
    <w:basedOn w:val="Normln"/>
    <w:next w:val="Normln"/>
    <w:qFormat/>
    <w:rsid w:val="00CE2793"/>
    <w:pPr>
      <w:keepNext/>
      <w:jc w:val="both"/>
      <w:outlineLvl w:val="7"/>
    </w:pPr>
    <w:rPr>
      <w:rFonts w:ascii="Times New Roman" w:hAnsi="Times New Roman"/>
      <w:b/>
      <w:u w:val="single"/>
    </w:rPr>
  </w:style>
  <w:style w:type="paragraph" w:styleId="Nadpis9">
    <w:name w:val="heading 9"/>
    <w:basedOn w:val="Normln"/>
    <w:next w:val="Normln"/>
    <w:qFormat/>
    <w:rsid w:val="00CE2793"/>
    <w:pPr>
      <w:keepNext/>
      <w:jc w:val="both"/>
      <w:outlineLvl w:val="8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2793"/>
    <w:pPr>
      <w:tabs>
        <w:tab w:val="center" w:pos="4536"/>
        <w:tab w:val="right" w:pos="9072"/>
      </w:tabs>
      <w:spacing w:after="120"/>
      <w:jc w:val="both"/>
    </w:pPr>
    <w:rPr>
      <w:rFonts w:ascii="Times New Roman" w:hAnsi="Times New Roman"/>
    </w:rPr>
  </w:style>
  <w:style w:type="paragraph" w:styleId="Zkladntextodsazen">
    <w:name w:val="Body Text Indent"/>
    <w:basedOn w:val="Normln"/>
    <w:rsid w:val="00CE2793"/>
    <w:pPr>
      <w:spacing w:after="120"/>
      <w:ind w:left="283"/>
    </w:pPr>
    <w:rPr>
      <w:rFonts w:ascii="Times New Roman" w:hAnsi="Times New Roman"/>
    </w:rPr>
  </w:style>
  <w:style w:type="paragraph" w:styleId="Zkladntextodsazen2">
    <w:name w:val="Body Text Indent 2"/>
    <w:basedOn w:val="Normln"/>
    <w:rsid w:val="00CE2793"/>
    <w:pPr>
      <w:ind w:left="3331" w:hanging="3331"/>
    </w:pPr>
    <w:rPr>
      <w:rFonts w:ascii="Garamond" w:hAnsi="Garamond"/>
      <w:sz w:val="22"/>
    </w:rPr>
  </w:style>
  <w:style w:type="paragraph" w:styleId="Zkladntext">
    <w:name w:val="Body Text"/>
    <w:basedOn w:val="Normln"/>
    <w:rsid w:val="00CE2793"/>
    <w:pPr>
      <w:spacing w:after="120"/>
      <w:jc w:val="both"/>
    </w:pPr>
    <w:rPr>
      <w:rFonts w:ascii="Garamond" w:hAnsi="Garamond"/>
      <w:b/>
      <w:sz w:val="22"/>
    </w:rPr>
  </w:style>
  <w:style w:type="paragraph" w:styleId="Zpat">
    <w:name w:val="footer"/>
    <w:basedOn w:val="Normln"/>
    <w:rsid w:val="00CE27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2793"/>
  </w:style>
  <w:style w:type="paragraph" w:styleId="Zkladntext2">
    <w:name w:val="Body Text 2"/>
    <w:basedOn w:val="Normln"/>
    <w:rsid w:val="00CE2793"/>
    <w:pPr>
      <w:jc w:val="both"/>
    </w:pPr>
    <w:rPr>
      <w:rFonts w:ascii="Times New Roman" w:hAnsi="Times New Roman"/>
    </w:rPr>
  </w:style>
  <w:style w:type="paragraph" w:styleId="Seznamsodrkami">
    <w:name w:val="List Bullet"/>
    <w:basedOn w:val="Normln"/>
    <w:autoRedefine/>
    <w:rsid w:val="00CE2793"/>
    <w:pPr>
      <w:numPr>
        <w:numId w:val="1"/>
      </w:numPr>
    </w:pPr>
    <w:rPr>
      <w:rFonts w:ascii="Times New Roman" w:hAnsi="Times New Roman"/>
    </w:rPr>
  </w:style>
  <w:style w:type="paragraph" w:styleId="Zkladntextodsazen3">
    <w:name w:val="Body Text Indent 3"/>
    <w:basedOn w:val="Normln"/>
    <w:rsid w:val="00CE2793"/>
    <w:pPr>
      <w:ind w:left="360" w:firstLine="60"/>
    </w:pPr>
    <w:rPr>
      <w:rFonts w:ascii="Times New Roman" w:hAnsi="Times New Roman"/>
    </w:rPr>
  </w:style>
  <w:style w:type="paragraph" w:styleId="Zkladntext3">
    <w:name w:val="Body Text 3"/>
    <w:basedOn w:val="Normln"/>
    <w:rsid w:val="00CE2793"/>
    <w:pPr>
      <w:keepNext/>
      <w:keepLines/>
      <w:jc w:val="both"/>
    </w:pPr>
    <w:rPr>
      <w:rFonts w:ascii="Times New Roman" w:hAnsi="Times New Roman"/>
      <w:color w:val="FF0000"/>
    </w:rPr>
  </w:style>
  <w:style w:type="character" w:styleId="Hypertextovodkaz">
    <w:name w:val="Hyperlink"/>
    <w:basedOn w:val="Standardnpsmoodstavce"/>
    <w:rsid w:val="00CE2793"/>
    <w:rPr>
      <w:color w:val="0000FF"/>
      <w:u w:val="single"/>
    </w:rPr>
  </w:style>
  <w:style w:type="character" w:styleId="Sledovanodkaz">
    <w:name w:val="FollowedHyperlink"/>
    <w:basedOn w:val="Standardnpsmoodstavce"/>
    <w:rsid w:val="00CE2793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CE2793"/>
    <w:rPr>
      <w:b/>
      <w:bCs/>
    </w:rPr>
  </w:style>
  <w:style w:type="character" w:styleId="Odkaznakoment">
    <w:name w:val="annotation reference"/>
    <w:basedOn w:val="Standardnpsmoodstavce"/>
    <w:semiHidden/>
    <w:rsid w:val="00CE27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2793"/>
  </w:style>
  <w:style w:type="paragraph" w:customStyle="1" w:styleId="Registration">
    <w:name w:val="Registration"/>
    <w:basedOn w:val="Normln"/>
    <w:rsid w:val="00CE2793"/>
    <w:pPr>
      <w:overflowPunct w:val="0"/>
      <w:autoSpaceDE w:val="0"/>
      <w:autoSpaceDN w:val="0"/>
      <w:adjustRightInd w:val="0"/>
      <w:spacing w:before="40"/>
      <w:textAlignment w:val="baseline"/>
    </w:pPr>
    <w:rPr>
      <w:rFonts w:ascii="Arial" w:hAnsi="Arial"/>
      <w:caps/>
      <w:sz w:val="8"/>
    </w:rPr>
  </w:style>
  <w:style w:type="paragraph" w:styleId="Textbubliny">
    <w:name w:val="Balloon Text"/>
    <w:basedOn w:val="Normln"/>
    <w:semiHidden/>
    <w:rsid w:val="007B013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B013D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rsid w:val="00180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qFormat/>
    <w:rsid w:val="00180C06"/>
    <w:rPr>
      <w:i/>
      <w:iCs/>
    </w:rPr>
  </w:style>
  <w:style w:type="paragraph" w:styleId="Odstavecseseznamem">
    <w:name w:val="List Paragraph"/>
    <w:basedOn w:val="Normln"/>
    <w:uiPriority w:val="34"/>
    <w:qFormat/>
    <w:rsid w:val="007C4CC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70201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02013"/>
    <w:rPr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702013"/>
    <w:rPr>
      <w:lang w:val="en-US"/>
    </w:rPr>
  </w:style>
  <w:style w:type="paragraph" w:styleId="Revize">
    <w:name w:val="Revision"/>
    <w:hidden/>
    <w:uiPriority w:val="99"/>
    <w:semiHidden/>
    <w:rsid w:val="00FC7574"/>
    <w:rPr>
      <w:lang w:val="en-US"/>
    </w:rPr>
  </w:style>
  <w:style w:type="table" w:styleId="Mkatabulky">
    <w:name w:val="Table Grid"/>
    <w:basedOn w:val="Normlntabulka"/>
    <w:rsid w:val="005B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D5E4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EB0A26"/>
  </w:style>
  <w:style w:type="character" w:customStyle="1" w:styleId="TextvysvtlivekChar">
    <w:name w:val="Text vysvětlivek Char"/>
    <w:basedOn w:val="Standardnpsmoodstavce"/>
    <w:link w:val="Textvysvtlivek"/>
    <w:semiHidden/>
    <w:rsid w:val="00EB0A26"/>
  </w:style>
  <w:style w:type="character" w:styleId="Odkaznavysvtlivky">
    <w:name w:val="endnote reference"/>
    <w:basedOn w:val="Standardnpsmoodstavce"/>
    <w:semiHidden/>
    <w:unhideWhenUsed/>
    <w:rsid w:val="00EB0A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gcz.sharepoint.com/sites/kb-int-retail/SitePages/KBP_Provize.aspx?OR=Teams-HL&amp;CT=1724220912456&amp;clickparams=eyJBcHBOYW1lIjoiVGVhbXMtRGVza3RvcCIsIkFwcFZlcnNpb24iOiI0OS8yNDA3MTEyODgyNSIsIkhhc0ZlZGVyYXRlZFVzZXIiOmZhbHNlfQ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6039-5F69-41E9-ABAA-BE9ACCC5B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3553F-D0C2-49EF-A325-B66B751A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597B9-65E7-419E-A64F-C0E3752A4F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47D0E7-15BB-44F3-8FD3-A18F0597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1498</Words>
  <Characters>8842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Účastník stavebního spoření</vt:lpstr>
    </vt:vector>
  </TitlesOfParts>
  <Company>BHW Gruppe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Účastník stavebního spoření</dc:title>
  <dc:creator>default</dc:creator>
  <cp:lastModifiedBy>Rehova Lenka</cp:lastModifiedBy>
  <cp:revision>2</cp:revision>
  <cp:lastPrinted>2019-11-19T13:36:00Z</cp:lastPrinted>
  <dcterms:created xsi:type="dcterms:W3CDTF">2025-11-26T12:44:00Z</dcterms:created>
  <dcterms:modified xsi:type="dcterms:W3CDTF">2025-11-26T12:44:00Z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b992a7d-542b-44f7-8b4e-4a8cd39e7288_Enabled">
    <vt:lpwstr>true</vt:lpwstr>
  </property>
  <property fmtid="{D5CDD505-2E9C-101B-9397-08002B2CF9AE}" pid="4" name="MSIP_Label_eb992a7d-542b-44f7-8b4e-4a8cd39e7288_SetDate">
    <vt:lpwstr>2021-11-02T16:38:43Z</vt:lpwstr>
  </property>
  <property fmtid="{D5CDD505-2E9C-101B-9397-08002B2CF9AE}" pid="5" name="MSIP_Label_eb992a7d-542b-44f7-8b4e-4a8cd39e7288_Method">
    <vt:lpwstr>Privileged</vt:lpwstr>
  </property>
  <property fmtid="{D5CDD505-2E9C-101B-9397-08002B2CF9AE}" pid="6" name="MSIP_Label_eb992a7d-542b-44f7-8b4e-4a8cd39e7288_Name">
    <vt:lpwstr>eb992a7d-542b-44f7-8b4e-4a8cd39e7288</vt:lpwstr>
  </property>
  <property fmtid="{D5CDD505-2E9C-101B-9397-08002B2CF9AE}" pid="7" name="MSIP_Label_eb992a7d-542b-44f7-8b4e-4a8cd39e7288_SiteId">
    <vt:lpwstr>a491f8c5-c721-4e53-b604-6f27e7e4565d</vt:lpwstr>
  </property>
  <property fmtid="{D5CDD505-2E9C-101B-9397-08002B2CF9AE}" pid="8" name="MSIP_Label_eb992a7d-542b-44f7-8b4e-4a8cd39e7288_ActionId">
    <vt:lpwstr>3bf85fa2-2df3-469f-9d13-3d837102eb6d</vt:lpwstr>
  </property>
  <property fmtid="{D5CDD505-2E9C-101B-9397-08002B2CF9AE}" pid="9" name="MSIP_Label_eb992a7d-542b-44f7-8b4e-4a8cd39e7288_ContentBits">
    <vt:lpwstr>0</vt:lpwstr>
  </property>
  <property fmtid="{D5CDD505-2E9C-101B-9397-08002B2CF9AE}" pid="10" name="MSIP_Label_0ed5c952-8689-46c9-8fb3-4de166b1e42d_Enabled">
    <vt:lpwstr>true</vt:lpwstr>
  </property>
  <property fmtid="{D5CDD505-2E9C-101B-9397-08002B2CF9AE}" pid="11" name="MSIP_Label_0ed5c952-8689-46c9-8fb3-4de166b1e42d_SetDate">
    <vt:lpwstr>2025-11-26T12:43:46Z</vt:lpwstr>
  </property>
  <property fmtid="{D5CDD505-2E9C-101B-9397-08002B2CF9AE}" pid="12" name="MSIP_Label_0ed5c952-8689-46c9-8fb3-4de166b1e42d_Method">
    <vt:lpwstr>Standard</vt:lpwstr>
  </property>
  <property fmtid="{D5CDD505-2E9C-101B-9397-08002B2CF9AE}" pid="13" name="MSIP_Label_0ed5c952-8689-46c9-8fb3-4de166b1e42d_Name">
    <vt:lpwstr>0ed5c952-8689-46c9-8fb3-4de166b1e42d</vt:lpwstr>
  </property>
  <property fmtid="{D5CDD505-2E9C-101B-9397-08002B2CF9AE}" pid="14" name="MSIP_Label_0ed5c952-8689-46c9-8fb3-4de166b1e42d_SiteId">
    <vt:lpwstr>c79e7c80-cff5-4503-b468-3702cea89272</vt:lpwstr>
  </property>
  <property fmtid="{D5CDD505-2E9C-101B-9397-08002B2CF9AE}" pid="15" name="MSIP_Label_0ed5c952-8689-46c9-8fb3-4de166b1e42d_ActionId">
    <vt:lpwstr>c7785b93-3288-45f4-a187-8798760e5ca4</vt:lpwstr>
  </property>
  <property fmtid="{D5CDD505-2E9C-101B-9397-08002B2CF9AE}" pid="16" name="MSIP_Label_0ed5c952-8689-46c9-8fb3-4de166b1e42d_ContentBits">
    <vt:lpwstr>0</vt:lpwstr>
  </property>
  <property fmtid="{D5CDD505-2E9C-101B-9397-08002B2CF9AE}" pid="17" name="Kod_Duvernosti">
    <vt:lpwstr>KB_C0_PUBLIC_239304</vt:lpwstr>
  </property>
</Properties>
</file>