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3AABC" w14:textId="77777777" w:rsidR="00E6497C" w:rsidRDefault="000A1810">
      <w:pPr>
        <w:spacing w:after="0" w:line="259" w:lineRule="auto"/>
        <w:ind w:left="0" w:firstLine="0"/>
        <w:jc w:val="left"/>
      </w:pPr>
      <w:r>
        <w:rPr>
          <w:rFonts w:ascii="KBlogo" w:eastAsia="KBlogo" w:hAnsi="KBlogo" w:cs="KBlogo"/>
          <w:sz w:val="108"/>
        </w:rPr>
        <w:t></w:t>
      </w:r>
      <w:r>
        <w:rPr>
          <w:sz w:val="31"/>
          <w:vertAlign w:val="subscript"/>
        </w:rPr>
        <w:t xml:space="preserve"> </w:t>
      </w:r>
    </w:p>
    <w:p w14:paraId="347636B9" w14:textId="0049F3A6" w:rsidR="00E6497C" w:rsidRDefault="000A1810" w:rsidP="00374586">
      <w:pPr>
        <w:spacing w:after="753" w:line="259" w:lineRule="auto"/>
        <w:ind w:left="98" w:firstLine="0"/>
        <w:jc w:val="left"/>
      </w:pPr>
      <w:r>
        <w:rPr>
          <w:sz w:val="20"/>
        </w:rPr>
        <w:t xml:space="preserve"> </w:t>
      </w:r>
      <w:bookmarkStart w:id="0" w:name="_GoBack"/>
      <w:bookmarkEnd w:id="0"/>
    </w:p>
    <w:p w14:paraId="56245FC1" w14:textId="33AF4B63" w:rsidR="00FA0A1D" w:rsidRPr="00374586" w:rsidRDefault="000A1810" w:rsidP="00374586">
      <w:pPr>
        <w:spacing w:after="4" w:line="259" w:lineRule="auto"/>
        <w:ind w:left="98" w:firstLine="0"/>
        <w:jc w:val="left"/>
        <w:rPr>
          <w:sz w:val="22"/>
        </w:rPr>
      </w:pPr>
      <w:r>
        <w:t xml:space="preserve"> </w:t>
      </w:r>
    </w:p>
    <w:p w14:paraId="0B030982" w14:textId="77777777" w:rsidR="00374586" w:rsidRPr="007561DB" w:rsidRDefault="00374586" w:rsidP="00374586">
      <w:pPr>
        <w:rPr>
          <w:b/>
          <w:bCs/>
          <w:sz w:val="20"/>
          <w:szCs w:val="20"/>
        </w:rPr>
      </w:pPr>
      <w:proofErr w:type="spellStart"/>
      <w:r w:rsidRPr="007561DB">
        <w:rPr>
          <w:b/>
          <w:bCs/>
          <w:sz w:val="20"/>
          <w:szCs w:val="20"/>
        </w:rPr>
        <w:t>Notice</w:t>
      </w:r>
      <w:proofErr w:type="spellEnd"/>
      <w:r w:rsidRPr="007561DB">
        <w:rPr>
          <w:b/>
          <w:bCs/>
          <w:sz w:val="20"/>
          <w:szCs w:val="20"/>
        </w:rPr>
        <w:t xml:space="preserve"> </w:t>
      </w:r>
      <w:proofErr w:type="spellStart"/>
      <w:r w:rsidRPr="007561DB">
        <w:rPr>
          <w:b/>
          <w:bCs/>
          <w:sz w:val="20"/>
          <w:szCs w:val="20"/>
        </w:rPr>
        <w:t>of</w:t>
      </w:r>
      <w:proofErr w:type="spellEnd"/>
      <w:r w:rsidRPr="007561DB">
        <w:rPr>
          <w:b/>
          <w:bCs/>
          <w:sz w:val="20"/>
          <w:szCs w:val="20"/>
        </w:rPr>
        <w:t xml:space="preserve"> </w:t>
      </w:r>
      <w:proofErr w:type="spellStart"/>
      <w:r w:rsidRPr="007561DB">
        <w:rPr>
          <w:b/>
          <w:bCs/>
          <w:sz w:val="20"/>
          <w:szCs w:val="20"/>
        </w:rPr>
        <w:t>exercise</w:t>
      </w:r>
      <w:proofErr w:type="spellEnd"/>
      <w:r w:rsidRPr="007561DB">
        <w:rPr>
          <w:b/>
          <w:bCs/>
          <w:sz w:val="20"/>
          <w:szCs w:val="20"/>
        </w:rPr>
        <w:t xml:space="preserve"> </w:t>
      </w:r>
      <w:proofErr w:type="spellStart"/>
      <w:r w:rsidRPr="007561DB">
        <w:rPr>
          <w:b/>
          <w:bCs/>
          <w:sz w:val="20"/>
          <w:szCs w:val="20"/>
        </w:rPr>
        <w:t>of</w:t>
      </w:r>
      <w:proofErr w:type="spellEnd"/>
      <w:r w:rsidRPr="007561DB">
        <w:rPr>
          <w:b/>
          <w:bCs/>
          <w:sz w:val="20"/>
          <w:szCs w:val="20"/>
        </w:rPr>
        <w:t xml:space="preserve"> </w:t>
      </w:r>
      <w:proofErr w:type="spellStart"/>
      <w:r w:rsidRPr="007561DB">
        <w:rPr>
          <w:b/>
          <w:bCs/>
          <w:sz w:val="20"/>
          <w:szCs w:val="20"/>
        </w:rPr>
        <w:t>issuer’s</w:t>
      </w:r>
      <w:proofErr w:type="spellEnd"/>
      <w:r w:rsidRPr="007561DB">
        <w:rPr>
          <w:b/>
          <w:bCs/>
          <w:sz w:val="20"/>
          <w:szCs w:val="20"/>
        </w:rPr>
        <w:t xml:space="preserve"> </w:t>
      </w:r>
      <w:proofErr w:type="spellStart"/>
      <w:r w:rsidRPr="007561DB">
        <w:rPr>
          <w:b/>
          <w:bCs/>
          <w:sz w:val="20"/>
          <w:szCs w:val="20"/>
        </w:rPr>
        <w:t>right</w:t>
      </w:r>
      <w:proofErr w:type="spellEnd"/>
      <w:r w:rsidRPr="007561DB">
        <w:rPr>
          <w:b/>
          <w:bCs/>
          <w:sz w:val="20"/>
          <w:szCs w:val="20"/>
        </w:rPr>
        <w:t xml:space="preserve"> to </w:t>
      </w:r>
      <w:proofErr w:type="spellStart"/>
      <w:r w:rsidRPr="007561DB">
        <w:rPr>
          <w:b/>
          <w:bCs/>
          <w:sz w:val="20"/>
          <w:szCs w:val="20"/>
        </w:rPr>
        <w:t>buy</w:t>
      </w:r>
      <w:proofErr w:type="spellEnd"/>
      <w:r w:rsidRPr="007561DB">
        <w:rPr>
          <w:b/>
          <w:bCs/>
          <w:sz w:val="20"/>
          <w:szCs w:val="20"/>
        </w:rPr>
        <w:t xml:space="preserve"> </w:t>
      </w:r>
      <w:proofErr w:type="spellStart"/>
      <w:r w:rsidRPr="007561DB">
        <w:rPr>
          <w:b/>
          <w:bCs/>
          <w:sz w:val="20"/>
          <w:szCs w:val="20"/>
        </w:rPr>
        <w:t>back</w:t>
      </w:r>
      <w:proofErr w:type="spellEnd"/>
      <w:r w:rsidRPr="007561DB">
        <w:rPr>
          <w:b/>
          <w:bCs/>
          <w:sz w:val="20"/>
          <w:szCs w:val="20"/>
        </w:rPr>
        <w:t xml:space="preserve"> bond Hypoteční zástavní list Komerční banka, a.s., VAR 19/2037 </w:t>
      </w:r>
      <w:proofErr w:type="spellStart"/>
      <w:r w:rsidRPr="007561DB">
        <w:rPr>
          <w:b/>
          <w:bCs/>
          <w:sz w:val="20"/>
          <w:szCs w:val="20"/>
        </w:rPr>
        <w:t>from</w:t>
      </w:r>
      <w:proofErr w:type="spellEnd"/>
      <w:r w:rsidRPr="007561DB">
        <w:rPr>
          <w:b/>
          <w:bCs/>
          <w:sz w:val="20"/>
          <w:szCs w:val="20"/>
        </w:rPr>
        <w:t xml:space="preserve"> </w:t>
      </w:r>
      <w:proofErr w:type="spellStart"/>
      <w:r w:rsidRPr="007561DB">
        <w:rPr>
          <w:b/>
          <w:bCs/>
          <w:sz w:val="20"/>
          <w:szCs w:val="20"/>
        </w:rPr>
        <w:t>bondholders</w:t>
      </w:r>
      <w:proofErr w:type="spellEnd"/>
    </w:p>
    <w:p w14:paraId="281A7EDD" w14:textId="77777777" w:rsidR="00374586" w:rsidRPr="007561DB" w:rsidRDefault="00374586" w:rsidP="00374586">
      <w:pPr>
        <w:spacing w:after="120" w:line="360" w:lineRule="auto"/>
        <w:rPr>
          <w:sz w:val="20"/>
          <w:szCs w:val="20"/>
        </w:rPr>
      </w:pPr>
    </w:p>
    <w:p w14:paraId="0E9085D7" w14:textId="3014C6C7" w:rsidR="00374586" w:rsidRPr="007561DB" w:rsidRDefault="00374586" w:rsidP="00374586">
      <w:pPr>
        <w:spacing w:after="120" w:line="360" w:lineRule="auto"/>
        <w:rPr>
          <w:sz w:val="20"/>
          <w:szCs w:val="20"/>
        </w:rPr>
      </w:pPr>
      <w:r w:rsidRPr="007561DB">
        <w:rPr>
          <w:sz w:val="20"/>
          <w:szCs w:val="20"/>
        </w:rPr>
        <w:t xml:space="preserve">Komerční banka, a.s., </w:t>
      </w:r>
      <w:proofErr w:type="spellStart"/>
      <w:r w:rsidRPr="007561DB">
        <w:rPr>
          <w:sz w:val="20"/>
          <w:szCs w:val="20"/>
        </w:rPr>
        <w:t>with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its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registered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seat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at</w:t>
      </w:r>
      <w:proofErr w:type="spellEnd"/>
      <w:r w:rsidRPr="007561DB">
        <w:rPr>
          <w:sz w:val="20"/>
          <w:szCs w:val="20"/>
        </w:rPr>
        <w:t xml:space="preserve"> Praha 1, Na Příkopě 33 č.p. 969, PSČ 114 07, Id. No. (IČO): 45317054 (</w:t>
      </w:r>
      <w:proofErr w:type="spellStart"/>
      <w:r w:rsidRPr="007561DB">
        <w:rPr>
          <w:sz w:val="20"/>
          <w:szCs w:val="20"/>
        </w:rPr>
        <w:t>hereinafter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the</w:t>
      </w:r>
      <w:proofErr w:type="spellEnd"/>
      <w:r w:rsidRPr="007561DB">
        <w:rPr>
          <w:sz w:val="20"/>
          <w:szCs w:val="20"/>
        </w:rPr>
        <w:t xml:space="preserve"> “</w:t>
      </w:r>
      <w:r w:rsidRPr="007561DB">
        <w:rPr>
          <w:b/>
          <w:bCs/>
          <w:sz w:val="20"/>
          <w:szCs w:val="20"/>
        </w:rPr>
        <w:t>KB</w:t>
      </w:r>
      <w:r w:rsidRPr="007561DB">
        <w:rPr>
          <w:sz w:val="20"/>
          <w:szCs w:val="20"/>
        </w:rPr>
        <w:t xml:space="preserve">”) as </w:t>
      </w:r>
      <w:proofErr w:type="spellStart"/>
      <w:r w:rsidRPr="007561DB">
        <w:rPr>
          <w:sz w:val="20"/>
          <w:szCs w:val="20"/>
        </w:rPr>
        <w:t>an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b/>
          <w:sz w:val="20"/>
          <w:szCs w:val="20"/>
        </w:rPr>
        <w:t>issuer</w:t>
      </w:r>
      <w:proofErr w:type="spellEnd"/>
      <w:r w:rsidRPr="007561DB">
        <w:rPr>
          <w:b/>
          <w:sz w:val="20"/>
          <w:szCs w:val="20"/>
        </w:rPr>
        <w:t xml:space="preserve"> </w:t>
      </w:r>
      <w:proofErr w:type="spellStart"/>
      <w:r w:rsidRPr="007561DB">
        <w:rPr>
          <w:b/>
          <w:sz w:val="20"/>
          <w:szCs w:val="20"/>
        </w:rPr>
        <w:t>of</w:t>
      </w:r>
      <w:proofErr w:type="spellEnd"/>
      <w:r w:rsidRPr="007561DB">
        <w:rPr>
          <w:b/>
          <w:sz w:val="20"/>
          <w:szCs w:val="20"/>
        </w:rPr>
        <w:t xml:space="preserve"> </w:t>
      </w:r>
      <w:proofErr w:type="spellStart"/>
      <w:r w:rsidRPr="007561DB">
        <w:rPr>
          <w:b/>
          <w:sz w:val="20"/>
          <w:szCs w:val="20"/>
        </w:rPr>
        <w:t>the</w:t>
      </w:r>
      <w:proofErr w:type="spellEnd"/>
      <w:r w:rsidRPr="007561DB">
        <w:rPr>
          <w:b/>
          <w:sz w:val="20"/>
          <w:szCs w:val="20"/>
        </w:rPr>
        <w:t xml:space="preserve"> bond Hypoteční zástavní list Komerční banka, a.s., </w:t>
      </w:r>
      <w:smartTag w:uri="urn:schemas-microsoft-com:office:smarttags" w:element="stockticker">
        <w:r w:rsidRPr="007561DB">
          <w:rPr>
            <w:b/>
            <w:sz w:val="20"/>
            <w:szCs w:val="20"/>
          </w:rPr>
          <w:t>VAR</w:t>
        </w:r>
      </w:smartTag>
      <w:r w:rsidRPr="007561DB">
        <w:rPr>
          <w:b/>
          <w:sz w:val="20"/>
          <w:szCs w:val="20"/>
        </w:rPr>
        <w:t xml:space="preserve"> 19/2037, ISIN CZ0002001530</w:t>
      </w:r>
      <w:r w:rsidRPr="007561DB">
        <w:rPr>
          <w:sz w:val="20"/>
          <w:szCs w:val="20"/>
        </w:rPr>
        <w:t xml:space="preserve"> (</w:t>
      </w:r>
      <w:proofErr w:type="spellStart"/>
      <w:r w:rsidRPr="007561DB">
        <w:rPr>
          <w:sz w:val="20"/>
          <w:szCs w:val="20"/>
        </w:rPr>
        <w:t>hereinafter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the</w:t>
      </w:r>
      <w:proofErr w:type="spellEnd"/>
      <w:r w:rsidRPr="007561DB">
        <w:rPr>
          <w:sz w:val="20"/>
          <w:szCs w:val="20"/>
        </w:rPr>
        <w:t xml:space="preserve"> “</w:t>
      </w:r>
      <w:r w:rsidRPr="007561DB">
        <w:rPr>
          <w:b/>
          <w:bCs/>
          <w:sz w:val="20"/>
          <w:szCs w:val="20"/>
        </w:rPr>
        <w:t>Bond</w:t>
      </w:r>
      <w:r w:rsidRPr="007561DB">
        <w:rPr>
          <w:sz w:val="20"/>
          <w:szCs w:val="20"/>
        </w:rPr>
        <w:t xml:space="preserve">” </w:t>
      </w:r>
      <w:proofErr w:type="spellStart"/>
      <w:r w:rsidRPr="007561DB">
        <w:rPr>
          <w:sz w:val="20"/>
          <w:szCs w:val="20"/>
        </w:rPr>
        <w:t>or</w:t>
      </w:r>
      <w:proofErr w:type="spellEnd"/>
      <w:r w:rsidRPr="007561DB">
        <w:rPr>
          <w:sz w:val="20"/>
          <w:szCs w:val="20"/>
        </w:rPr>
        <w:t xml:space="preserve"> “</w:t>
      </w:r>
      <w:proofErr w:type="spellStart"/>
      <w:r w:rsidRPr="007561DB">
        <w:rPr>
          <w:b/>
          <w:bCs/>
          <w:sz w:val="20"/>
          <w:szCs w:val="20"/>
        </w:rPr>
        <w:t>Bonds</w:t>
      </w:r>
      <w:proofErr w:type="spellEnd"/>
      <w:r w:rsidRPr="007561DB">
        <w:rPr>
          <w:sz w:val="20"/>
          <w:szCs w:val="20"/>
        </w:rPr>
        <w:t xml:space="preserve">”) </w:t>
      </w:r>
      <w:proofErr w:type="spellStart"/>
      <w:r w:rsidRPr="007561DB">
        <w:rPr>
          <w:sz w:val="20"/>
          <w:szCs w:val="20"/>
        </w:rPr>
        <w:t>hereby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notifies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the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bondholders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of</w:t>
      </w:r>
      <w:proofErr w:type="spellEnd"/>
      <w:r w:rsidRPr="007561DB">
        <w:rPr>
          <w:sz w:val="20"/>
          <w:szCs w:val="20"/>
        </w:rPr>
        <w:t> </w:t>
      </w:r>
      <w:proofErr w:type="spellStart"/>
      <w:r w:rsidRPr="007561DB">
        <w:rPr>
          <w:sz w:val="20"/>
          <w:szCs w:val="20"/>
        </w:rPr>
        <w:t>the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Bonds</w:t>
      </w:r>
      <w:proofErr w:type="spellEnd"/>
      <w:r w:rsidRPr="007561DB">
        <w:rPr>
          <w:sz w:val="20"/>
          <w:szCs w:val="20"/>
        </w:rPr>
        <w:t xml:space="preserve"> (</w:t>
      </w:r>
      <w:proofErr w:type="spellStart"/>
      <w:r w:rsidRPr="007561DB">
        <w:rPr>
          <w:sz w:val="20"/>
          <w:szCs w:val="20"/>
        </w:rPr>
        <w:t>hereinafter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the</w:t>
      </w:r>
      <w:proofErr w:type="spellEnd"/>
      <w:r w:rsidRPr="007561DB">
        <w:rPr>
          <w:sz w:val="20"/>
          <w:szCs w:val="20"/>
        </w:rPr>
        <w:t xml:space="preserve"> “</w:t>
      </w:r>
      <w:proofErr w:type="spellStart"/>
      <w:r w:rsidRPr="007561DB">
        <w:rPr>
          <w:b/>
          <w:bCs/>
          <w:sz w:val="20"/>
          <w:szCs w:val="20"/>
        </w:rPr>
        <w:t>Bondholders</w:t>
      </w:r>
      <w:proofErr w:type="spellEnd"/>
      <w:r w:rsidRPr="007561DB">
        <w:rPr>
          <w:sz w:val="20"/>
          <w:szCs w:val="20"/>
        </w:rPr>
        <w:t xml:space="preserve">”) </w:t>
      </w:r>
      <w:proofErr w:type="spellStart"/>
      <w:r w:rsidRPr="007561DB">
        <w:rPr>
          <w:sz w:val="20"/>
          <w:szCs w:val="20"/>
        </w:rPr>
        <w:t>that</w:t>
      </w:r>
      <w:proofErr w:type="spellEnd"/>
      <w:r w:rsidRPr="007561DB">
        <w:rPr>
          <w:sz w:val="20"/>
          <w:szCs w:val="20"/>
        </w:rPr>
        <w:t xml:space="preserve"> </w:t>
      </w:r>
      <w:r w:rsidRPr="007561DB">
        <w:rPr>
          <w:b/>
          <w:sz w:val="20"/>
          <w:szCs w:val="20"/>
        </w:rPr>
        <w:t xml:space="preserve">KB </w:t>
      </w:r>
      <w:proofErr w:type="spellStart"/>
      <w:r w:rsidRPr="007561DB">
        <w:rPr>
          <w:b/>
          <w:sz w:val="20"/>
          <w:szCs w:val="20"/>
        </w:rPr>
        <w:t>exercises</w:t>
      </w:r>
      <w:proofErr w:type="spellEnd"/>
      <w:r w:rsidRPr="007561DB">
        <w:rPr>
          <w:b/>
          <w:sz w:val="20"/>
          <w:szCs w:val="20"/>
        </w:rPr>
        <w:t xml:space="preserve"> </w:t>
      </w:r>
      <w:proofErr w:type="spellStart"/>
      <w:r w:rsidRPr="007561DB">
        <w:rPr>
          <w:b/>
          <w:sz w:val="20"/>
          <w:szCs w:val="20"/>
        </w:rPr>
        <w:t>its</w:t>
      </w:r>
      <w:proofErr w:type="spellEnd"/>
      <w:r w:rsidRPr="007561DB">
        <w:rPr>
          <w:b/>
          <w:sz w:val="20"/>
          <w:szCs w:val="20"/>
        </w:rPr>
        <w:t xml:space="preserve"> </w:t>
      </w:r>
      <w:proofErr w:type="spellStart"/>
      <w:r w:rsidRPr="007561DB">
        <w:rPr>
          <w:b/>
          <w:sz w:val="20"/>
          <w:szCs w:val="20"/>
        </w:rPr>
        <w:t>issuer’s</w:t>
      </w:r>
      <w:proofErr w:type="spellEnd"/>
      <w:r w:rsidRPr="007561DB">
        <w:rPr>
          <w:b/>
          <w:sz w:val="20"/>
          <w:szCs w:val="20"/>
        </w:rPr>
        <w:t xml:space="preserve"> </w:t>
      </w:r>
      <w:proofErr w:type="spellStart"/>
      <w:r w:rsidRPr="007561DB">
        <w:rPr>
          <w:b/>
          <w:sz w:val="20"/>
          <w:szCs w:val="20"/>
        </w:rPr>
        <w:t>right</w:t>
      </w:r>
      <w:proofErr w:type="spellEnd"/>
      <w:r w:rsidRPr="007561DB">
        <w:rPr>
          <w:b/>
          <w:sz w:val="20"/>
          <w:szCs w:val="20"/>
        </w:rPr>
        <w:t xml:space="preserve"> to </w:t>
      </w:r>
      <w:proofErr w:type="spellStart"/>
      <w:r w:rsidRPr="007561DB">
        <w:rPr>
          <w:b/>
          <w:sz w:val="20"/>
          <w:szCs w:val="20"/>
        </w:rPr>
        <w:t>buy</w:t>
      </w:r>
      <w:proofErr w:type="spellEnd"/>
      <w:r w:rsidRPr="007561DB">
        <w:rPr>
          <w:b/>
          <w:sz w:val="20"/>
          <w:szCs w:val="20"/>
        </w:rPr>
        <w:t xml:space="preserve"> </w:t>
      </w:r>
      <w:proofErr w:type="spellStart"/>
      <w:r w:rsidRPr="007561DB">
        <w:rPr>
          <w:b/>
          <w:sz w:val="20"/>
          <w:szCs w:val="20"/>
        </w:rPr>
        <w:t>back</w:t>
      </w:r>
      <w:proofErr w:type="spellEnd"/>
      <w:r w:rsidRPr="007561DB">
        <w:rPr>
          <w:b/>
          <w:sz w:val="20"/>
          <w:szCs w:val="20"/>
        </w:rPr>
        <w:t xml:space="preserve"> </w:t>
      </w:r>
      <w:proofErr w:type="spellStart"/>
      <w:r w:rsidRPr="007561DB">
        <w:rPr>
          <w:b/>
          <w:sz w:val="20"/>
          <w:szCs w:val="20"/>
        </w:rPr>
        <w:t>all</w:t>
      </w:r>
      <w:proofErr w:type="spellEnd"/>
      <w:r w:rsidRPr="007561DB">
        <w:rPr>
          <w:b/>
          <w:sz w:val="20"/>
          <w:szCs w:val="20"/>
        </w:rPr>
        <w:t xml:space="preserve"> </w:t>
      </w:r>
      <w:proofErr w:type="spellStart"/>
      <w:r w:rsidRPr="007561DB">
        <w:rPr>
          <w:b/>
          <w:sz w:val="20"/>
          <w:szCs w:val="20"/>
        </w:rPr>
        <w:t>Bonds</w:t>
      </w:r>
      <w:proofErr w:type="spellEnd"/>
      <w:r w:rsidRPr="007561DB">
        <w:rPr>
          <w:b/>
          <w:sz w:val="20"/>
          <w:szCs w:val="20"/>
        </w:rPr>
        <w:t xml:space="preserve"> (</w:t>
      </w:r>
      <w:proofErr w:type="spellStart"/>
      <w:r w:rsidRPr="007561DB">
        <w:rPr>
          <w:b/>
          <w:sz w:val="20"/>
          <w:szCs w:val="20"/>
        </w:rPr>
        <w:t>or</w:t>
      </w:r>
      <w:proofErr w:type="spellEnd"/>
      <w:r w:rsidRPr="007561DB">
        <w:rPr>
          <w:b/>
          <w:sz w:val="20"/>
          <w:szCs w:val="20"/>
        </w:rPr>
        <w:t xml:space="preserve"> </w:t>
      </w:r>
      <w:proofErr w:type="spellStart"/>
      <w:r w:rsidRPr="007561DB">
        <w:rPr>
          <w:b/>
          <w:sz w:val="20"/>
          <w:szCs w:val="20"/>
        </w:rPr>
        <w:t>remaning</w:t>
      </w:r>
      <w:proofErr w:type="spellEnd"/>
      <w:r w:rsidRPr="007561DB">
        <w:rPr>
          <w:b/>
          <w:sz w:val="20"/>
          <w:szCs w:val="20"/>
        </w:rPr>
        <w:t xml:space="preserve"> </w:t>
      </w:r>
      <w:proofErr w:type="spellStart"/>
      <w:r w:rsidRPr="007561DB">
        <w:rPr>
          <w:b/>
          <w:sz w:val="20"/>
          <w:szCs w:val="20"/>
        </w:rPr>
        <w:t>Bonds</w:t>
      </w:r>
      <w:proofErr w:type="spellEnd"/>
      <w:r w:rsidRPr="007561DB">
        <w:rPr>
          <w:b/>
          <w:sz w:val="20"/>
          <w:szCs w:val="20"/>
        </w:rPr>
        <w:t xml:space="preserve"> as </w:t>
      </w:r>
      <w:proofErr w:type="spellStart"/>
      <w:r w:rsidRPr="007561DB">
        <w:rPr>
          <w:b/>
          <w:sz w:val="20"/>
          <w:szCs w:val="20"/>
        </w:rPr>
        <w:t>the</w:t>
      </w:r>
      <w:proofErr w:type="spellEnd"/>
      <w:r w:rsidRPr="007561DB">
        <w:rPr>
          <w:b/>
          <w:sz w:val="20"/>
          <w:szCs w:val="20"/>
        </w:rPr>
        <w:t xml:space="preserve"> case </w:t>
      </w:r>
      <w:proofErr w:type="spellStart"/>
      <w:r w:rsidRPr="007561DB">
        <w:rPr>
          <w:b/>
          <w:sz w:val="20"/>
          <w:szCs w:val="20"/>
        </w:rPr>
        <w:t>may</w:t>
      </w:r>
      <w:proofErr w:type="spellEnd"/>
      <w:r w:rsidRPr="007561DB">
        <w:rPr>
          <w:b/>
          <w:sz w:val="20"/>
          <w:szCs w:val="20"/>
        </w:rPr>
        <w:t xml:space="preserve"> </w:t>
      </w:r>
      <w:proofErr w:type="spellStart"/>
      <w:r w:rsidRPr="007561DB">
        <w:rPr>
          <w:b/>
          <w:sz w:val="20"/>
          <w:szCs w:val="20"/>
        </w:rPr>
        <w:t>be</w:t>
      </w:r>
      <w:proofErr w:type="spellEnd"/>
      <w:r w:rsidRPr="007561DB">
        <w:rPr>
          <w:b/>
          <w:sz w:val="20"/>
          <w:szCs w:val="20"/>
        </w:rPr>
        <w:t xml:space="preserve">) </w:t>
      </w:r>
      <w:proofErr w:type="spellStart"/>
      <w:r w:rsidRPr="007561DB">
        <w:rPr>
          <w:b/>
          <w:sz w:val="20"/>
          <w:szCs w:val="20"/>
        </w:rPr>
        <w:t>from</w:t>
      </w:r>
      <w:proofErr w:type="spellEnd"/>
      <w:r w:rsidRPr="007561DB">
        <w:rPr>
          <w:b/>
          <w:sz w:val="20"/>
          <w:szCs w:val="20"/>
        </w:rPr>
        <w:t xml:space="preserve"> </w:t>
      </w:r>
      <w:proofErr w:type="spellStart"/>
      <w:r w:rsidRPr="007561DB">
        <w:rPr>
          <w:b/>
          <w:sz w:val="20"/>
          <w:szCs w:val="20"/>
        </w:rPr>
        <w:t>the</w:t>
      </w:r>
      <w:proofErr w:type="spellEnd"/>
      <w:r w:rsidRPr="007561DB">
        <w:rPr>
          <w:b/>
          <w:sz w:val="20"/>
          <w:szCs w:val="20"/>
        </w:rPr>
        <w:t xml:space="preserve"> </w:t>
      </w:r>
      <w:proofErr w:type="spellStart"/>
      <w:r w:rsidRPr="007561DB">
        <w:rPr>
          <w:b/>
          <w:sz w:val="20"/>
          <w:szCs w:val="20"/>
        </w:rPr>
        <w:t>Bondholders</w:t>
      </w:r>
      <w:proofErr w:type="spellEnd"/>
      <w:r w:rsidRPr="007561DB">
        <w:rPr>
          <w:b/>
          <w:sz w:val="20"/>
          <w:szCs w:val="20"/>
        </w:rPr>
        <w:t xml:space="preserve"> </w:t>
      </w:r>
      <w:proofErr w:type="spellStart"/>
      <w:r w:rsidRPr="007561DB">
        <w:rPr>
          <w:b/>
          <w:sz w:val="20"/>
          <w:szCs w:val="20"/>
        </w:rPr>
        <w:t>before</w:t>
      </w:r>
      <w:proofErr w:type="spellEnd"/>
      <w:r w:rsidRPr="007561DB">
        <w:rPr>
          <w:b/>
          <w:sz w:val="20"/>
          <w:szCs w:val="20"/>
        </w:rPr>
        <w:t xml:space="preserve"> </w:t>
      </w:r>
      <w:proofErr w:type="spellStart"/>
      <w:r w:rsidRPr="007561DB">
        <w:rPr>
          <w:b/>
          <w:sz w:val="20"/>
          <w:szCs w:val="20"/>
        </w:rPr>
        <w:t>their</w:t>
      </w:r>
      <w:proofErr w:type="spellEnd"/>
      <w:r w:rsidRPr="007561DB">
        <w:rPr>
          <w:b/>
          <w:sz w:val="20"/>
          <w:szCs w:val="20"/>
        </w:rPr>
        <w:t xml:space="preserve"> maturity </w:t>
      </w:r>
      <w:r w:rsidRPr="007561DB">
        <w:rPr>
          <w:b/>
          <w:sz w:val="20"/>
          <w:szCs w:val="20"/>
          <w:u w:val="single"/>
        </w:rPr>
        <w:t xml:space="preserve">on </w:t>
      </w:r>
      <w:proofErr w:type="spellStart"/>
      <w:r w:rsidRPr="007561DB">
        <w:rPr>
          <w:b/>
          <w:sz w:val="20"/>
          <w:szCs w:val="20"/>
          <w:u w:val="single"/>
        </w:rPr>
        <w:t>the</w:t>
      </w:r>
      <w:proofErr w:type="spellEnd"/>
      <w:r w:rsidRPr="007561DB">
        <w:rPr>
          <w:b/>
          <w:sz w:val="20"/>
          <w:szCs w:val="20"/>
          <w:u w:val="single"/>
        </w:rPr>
        <w:t xml:space="preserve"> </w:t>
      </w:r>
      <w:proofErr w:type="spellStart"/>
      <w:r w:rsidRPr="007561DB">
        <w:rPr>
          <w:b/>
          <w:sz w:val="20"/>
          <w:szCs w:val="20"/>
          <w:u w:val="single"/>
        </w:rPr>
        <w:t>interest</w:t>
      </w:r>
      <w:proofErr w:type="spellEnd"/>
      <w:r w:rsidRPr="007561DB">
        <w:rPr>
          <w:b/>
          <w:sz w:val="20"/>
          <w:szCs w:val="20"/>
          <w:u w:val="single"/>
        </w:rPr>
        <w:t xml:space="preserve"> </w:t>
      </w:r>
      <w:proofErr w:type="spellStart"/>
      <w:r w:rsidRPr="007561DB">
        <w:rPr>
          <w:b/>
          <w:sz w:val="20"/>
          <w:szCs w:val="20"/>
          <w:u w:val="single"/>
        </w:rPr>
        <w:t>payment</w:t>
      </w:r>
      <w:proofErr w:type="spellEnd"/>
      <w:r w:rsidRPr="007561DB">
        <w:rPr>
          <w:b/>
          <w:sz w:val="20"/>
          <w:szCs w:val="20"/>
          <w:u w:val="single"/>
        </w:rPr>
        <w:t xml:space="preserve"> </w:t>
      </w:r>
      <w:proofErr w:type="spellStart"/>
      <w:r w:rsidRPr="007561DB">
        <w:rPr>
          <w:b/>
          <w:sz w:val="20"/>
          <w:szCs w:val="20"/>
          <w:u w:val="single"/>
        </w:rPr>
        <w:t>day</w:t>
      </w:r>
      <w:proofErr w:type="spellEnd"/>
      <w:r w:rsidRPr="007561DB">
        <w:rPr>
          <w:b/>
          <w:sz w:val="20"/>
          <w:szCs w:val="20"/>
          <w:u w:val="single"/>
        </w:rPr>
        <w:t xml:space="preserve"> 7.9.2021</w:t>
      </w:r>
      <w:r w:rsidRPr="007561DB">
        <w:rPr>
          <w:b/>
          <w:sz w:val="20"/>
          <w:szCs w:val="20"/>
        </w:rPr>
        <w:t xml:space="preserve"> </w:t>
      </w:r>
      <w:r w:rsidRPr="007561DB">
        <w:rPr>
          <w:sz w:val="20"/>
          <w:szCs w:val="20"/>
        </w:rPr>
        <w:t xml:space="preserve">in </w:t>
      </w:r>
      <w:proofErr w:type="spellStart"/>
      <w:r w:rsidRPr="007561DB">
        <w:rPr>
          <w:sz w:val="20"/>
          <w:szCs w:val="20"/>
        </w:rPr>
        <w:t>accordance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with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the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article</w:t>
      </w:r>
      <w:proofErr w:type="spellEnd"/>
      <w:r w:rsidRPr="007561DB">
        <w:rPr>
          <w:sz w:val="20"/>
          <w:szCs w:val="20"/>
        </w:rPr>
        <w:t xml:space="preserve"> 30 </w:t>
      </w:r>
      <w:proofErr w:type="spellStart"/>
      <w:r w:rsidRPr="007561DB">
        <w:rPr>
          <w:sz w:val="20"/>
          <w:szCs w:val="20"/>
        </w:rPr>
        <w:t>of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the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Pricing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Supplement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of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the</w:t>
      </w:r>
      <w:proofErr w:type="spellEnd"/>
      <w:r w:rsidRPr="007561DB">
        <w:rPr>
          <w:sz w:val="20"/>
          <w:szCs w:val="20"/>
        </w:rPr>
        <w:t xml:space="preserve"> Bond </w:t>
      </w:r>
      <w:proofErr w:type="spellStart"/>
      <w:r w:rsidRPr="007561DB">
        <w:rPr>
          <w:sz w:val="20"/>
          <w:szCs w:val="20"/>
        </w:rPr>
        <w:t>Debt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Issuance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Programme</w:t>
      </w:r>
      <w:proofErr w:type="spellEnd"/>
      <w:r w:rsidRPr="007561DB">
        <w:rPr>
          <w:sz w:val="20"/>
          <w:szCs w:val="20"/>
        </w:rPr>
        <w:t xml:space="preserve"> (Bond </w:t>
      </w:r>
      <w:proofErr w:type="spellStart"/>
      <w:r w:rsidRPr="007561DB">
        <w:rPr>
          <w:sz w:val="20"/>
          <w:szCs w:val="20"/>
        </w:rPr>
        <w:t>Debt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Issuance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Programme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approved</w:t>
      </w:r>
      <w:proofErr w:type="spellEnd"/>
      <w:r w:rsidRPr="007561DB">
        <w:rPr>
          <w:sz w:val="20"/>
          <w:szCs w:val="20"/>
        </w:rPr>
        <w:t xml:space="preserve"> by a </w:t>
      </w:r>
      <w:proofErr w:type="spellStart"/>
      <w:r w:rsidRPr="007561DB">
        <w:rPr>
          <w:sz w:val="20"/>
          <w:szCs w:val="20"/>
        </w:rPr>
        <w:t>decision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of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the</w:t>
      </w:r>
      <w:proofErr w:type="spellEnd"/>
      <w:r w:rsidRPr="007561DB">
        <w:rPr>
          <w:sz w:val="20"/>
          <w:szCs w:val="20"/>
        </w:rPr>
        <w:t xml:space="preserve"> Czech </w:t>
      </w:r>
      <w:proofErr w:type="spellStart"/>
      <w:r w:rsidRPr="007561DB">
        <w:rPr>
          <w:sz w:val="20"/>
          <w:szCs w:val="20"/>
        </w:rPr>
        <w:t>National</w:t>
      </w:r>
      <w:proofErr w:type="spellEnd"/>
      <w:r w:rsidRPr="007561DB">
        <w:rPr>
          <w:sz w:val="20"/>
          <w:szCs w:val="20"/>
        </w:rPr>
        <w:t xml:space="preserve"> Bank </w:t>
      </w:r>
      <w:proofErr w:type="spellStart"/>
      <w:r w:rsidRPr="007561DB">
        <w:rPr>
          <w:sz w:val="20"/>
          <w:szCs w:val="20"/>
        </w:rPr>
        <w:t>dated</w:t>
      </w:r>
      <w:proofErr w:type="spellEnd"/>
      <w:r w:rsidRPr="007561DB">
        <w:rPr>
          <w:sz w:val="20"/>
          <w:szCs w:val="20"/>
        </w:rPr>
        <w:t xml:space="preserve"> 4.6.2007, </w:t>
      </w:r>
      <w:proofErr w:type="spellStart"/>
      <w:r w:rsidRPr="007561DB">
        <w:rPr>
          <w:sz w:val="20"/>
          <w:szCs w:val="20"/>
        </w:rPr>
        <w:t>ref</w:t>
      </w:r>
      <w:proofErr w:type="spellEnd"/>
      <w:r w:rsidRPr="007561DB">
        <w:rPr>
          <w:sz w:val="20"/>
          <w:szCs w:val="20"/>
        </w:rPr>
        <w:t xml:space="preserve">. no. </w:t>
      </w:r>
      <w:proofErr w:type="spellStart"/>
      <w:r w:rsidRPr="007561DB">
        <w:rPr>
          <w:sz w:val="20"/>
          <w:szCs w:val="20"/>
        </w:rPr>
        <w:t>Sp</w:t>
      </w:r>
      <w:proofErr w:type="spellEnd"/>
      <w:r w:rsidRPr="007561DB">
        <w:rPr>
          <w:sz w:val="20"/>
          <w:szCs w:val="20"/>
        </w:rPr>
        <w:t xml:space="preserve">/544/164/2007) </w:t>
      </w:r>
      <w:proofErr w:type="spellStart"/>
      <w:r w:rsidRPr="007561DB">
        <w:rPr>
          <w:sz w:val="20"/>
          <w:szCs w:val="20"/>
        </w:rPr>
        <w:t>which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was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approved</w:t>
      </w:r>
      <w:proofErr w:type="spellEnd"/>
      <w:r w:rsidRPr="007561DB">
        <w:rPr>
          <w:sz w:val="20"/>
          <w:szCs w:val="20"/>
        </w:rPr>
        <w:t xml:space="preserve"> by a </w:t>
      </w:r>
      <w:proofErr w:type="spellStart"/>
      <w:r w:rsidRPr="007561DB">
        <w:rPr>
          <w:sz w:val="20"/>
          <w:szCs w:val="20"/>
        </w:rPr>
        <w:t>decision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of</w:t>
      </w:r>
      <w:proofErr w:type="spellEnd"/>
      <w:r w:rsidRPr="007561DB">
        <w:rPr>
          <w:sz w:val="20"/>
          <w:szCs w:val="20"/>
        </w:rPr>
        <w:t> </w:t>
      </w:r>
      <w:proofErr w:type="spellStart"/>
      <w:r w:rsidRPr="007561DB">
        <w:rPr>
          <w:sz w:val="20"/>
          <w:szCs w:val="20"/>
        </w:rPr>
        <w:t>the</w:t>
      </w:r>
      <w:proofErr w:type="spellEnd"/>
      <w:r w:rsidRPr="007561DB">
        <w:rPr>
          <w:sz w:val="20"/>
          <w:szCs w:val="20"/>
        </w:rPr>
        <w:t xml:space="preserve"> Czech </w:t>
      </w:r>
      <w:proofErr w:type="spellStart"/>
      <w:r w:rsidRPr="007561DB">
        <w:rPr>
          <w:sz w:val="20"/>
          <w:szCs w:val="20"/>
        </w:rPr>
        <w:t>National</w:t>
      </w:r>
      <w:proofErr w:type="spellEnd"/>
      <w:r w:rsidRPr="007561DB">
        <w:rPr>
          <w:sz w:val="20"/>
          <w:szCs w:val="20"/>
        </w:rPr>
        <w:t xml:space="preserve"> Bank </w:t>
      </w:r>
      <w:proofErr w:type="spellStart"/>
      <w:r w:rsidRPr="007561DB">
        <w:rPr>
          <w:sz w:val="20"/>
          <w:szCs w:val="20"/>
        </w:rPr>
        <w:t>dated</w:t>
      </w:r>
      <w:proofErr w:type="spellEnd"/>
      <w:r w:rsidRPr="007561DB">
        <w:rPr>
          <w:sz w:val="20"/>
          <w:szCs w:val="20"/>
        </w:rPr>
        <w:t xml:space="preserve"> 12.11.2007, </w:t>
      </w:r>
      <w:proofErr w:type="spellStart"/>
      <w:r w:rsidRPr="007561DB">
        <w:rPr>
          <w:sz w:val="20"/>
          <w:szCs w:val="20"/>
        </w:rPr>
        <w:t>ref</w:t>
      </w:r>
      <w:proofErr w:type="spellEnd"/>
      <w:r w:rsidRPr="007561DB">
        <w:rPr>
          <w:sz w:val="20"/>
          <w:szCs w:val="20"/>
        </w:rPr>
        <w:t xml:space="preserve">. no. </w:t>
      </w:r>
      <w:proofErr w:type="spellStart"/>
      <w:r w:rsidRPr="007561DB">
        <w:rPr>
          <w:sz w:val="20"/>
          <w:szCs w:val="20"/>
        </w:rPr>
        <w:t>Sp</w:t>
      </w:r>
      <w:proofErr w:type="spellEnd"/>
      <w:r w:rsidRPr="007561DB">
        <w:rPr>
          <w:sz w:val="20"/>
          <w:szCs w:val="20"/>
        </w:rPr>
        <w:t xml:space="preserve">/544/413/2007 2007/18694/540 as </w:t>
      </w:r>
      <w:proofErr w:type="spellStart"/>
      <w:r w:rsidRPr="007561DB">
        <w:rPr>
          <w:sz w:val="20"/>
          <w:szCs w:val="20"/>
        </w:rPr>
        <w:t>amended</w:t>
      </w:r>
      <w:proofErr w:type="spellEnd"/>
      <w:r w:rsidRPr="007561DB">
        <w:rPr>
          <w:sz w:val="20"/>
          <w:szCs w:val="20"/>
        </w:rPr>
        <w:t xml:space="preserve"> by a </w:t>
      </w:r>
      <w:proofErr w:type="spellStart"/>
      <w:r w:rsidRPr="007561DB">
        <w:rPr>
          <w:sz w:val="20"/>
          <w:szCs w:val="20"/>
        </w:rPr>
        <w:t>decision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of</w:t>
      </w:r>
      <w:proofErr w:type="spellEnd"/>
      <w:r w:rsidRPr="007561DB">
        <w:rPr>
          <w:sz w:val="20"/>
          <w:szCs w:val="20"/>
        </w:rPr>
        <w:t> </w:t>
      </w:r>
      <w:proofErr w:type="spellStart"/>
      <w:r w:rsidRPr="007561DB">
        <w:rPr>
          <w:sz w:val="20"/>
          <w:szCs w:val="20"/>
        </w:rPr>
        <w:t>the</w:t>
      </w:r>
      <w:proofErr w:type="spellEnd"/>
      <w:r w:rsidRPr="007561DB">
        <w:rPr>
          <w:sz w:val="20"/>
          <w:szCs w:val="20"/>
        </w:rPr>
        <w:t xml:space="preserve"> Czech </w:t>
      </w:r>
      <w:proofErr w:type="spellStart"/>
      <w:r w:rsidRPr="007561DB">
        <w:rPr>
          <w:sz w:val="20"/>
          <w:szCs w:val="20"/>
        </w:rPr>
        <w:t>National</w:t>
      </w:r>
      <w:proofErr w:type="spellEnd"/>
      <w:r w:rsidRPr="007561DB">
        <w:rPr>
          <w:sz w:val="20"/>
          <w:szCs w:val="20"/>
        </w:rPr>
        <w:t xml:space="preserve"> Bank </w:t>
      </w:r>
      <w:proofErr w:type="spellStart"/>
      <w:r w:rsidRPr="007561DB">
        <w:rPr>
          <w:sz w:val="20"/>
          <w:szCs w:val="20"/>
        </w:rPr>
        <w:t>dated</w:t>
      </w:r>
      <w:proofErr w:type="spellEnd"/>
      <w:r w:rsidRPr="007561DB">
        <w:rPr>
          <w:sz w:val="20"/>
          <w:szCs w:val="20"/>
        </w:rPr>
        <w:t xml:space="preserve"> 9.12.2008, </w:t>
      </w:r>
      <w:proofErr w:type="spellStart"/>
      <w:r w:rsidRPr="007561DB">
        <w:rPr>
          <w:sz w:val="20"/>
          <w:szCs w:val="20"/>
        </w:rPr>
        <w:t>ref</w:t>
      </w:r>
      <w:proofErr w:type="spellEnd"/>
      <w:r w:rsidRPr="007561DB">
        <w:rPr>
          <w:sz w:val="20"/>
          <w:szCs w:val="20"/>
        </w:rPr>
        <w:t xml:space="preserve">. no. </w:t>
      </w:r>
      <w:proofErr w:type="spellStart"/>
      <w:r w:rsidRPr="007561DB">
        <w:rPr>
          <w:sz w:val="20"/>
          <w:szCs w:val="20"/>
        </w:rPr>
        <w:t>Sp</w:t>
      </w:r>
      <w:proofErr w:type="spellEnd"/>
      <w:r w:rsidRPr="007561DB">
        <w:rPr>
          <w:sz w:val="20"/>
          <w:szCs w:val="20"/>
        </w:rPr>
        <w:t>/2008/372/572 2008/13981/570 (</w:t>
      </w:r>
      <w:proofErr w:type="spellStart"/>
      <w:r w:rsidRPr="007561DB">
        <w:rPr>
          <w:sz w:val="20"/>
          <w:szCs w:val="20"/>
        </w:rPr>
        <w:t>hereinafter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the</w:t>
      </w:r>
      <w:proofErr w:type="spellEnd"/>
      <w:r w:rsidRPr="007561DB">
        <w:rPr>
          <w:sz w:val="20"/>
          <w:szCs w:val="20"/>
        </w:rPr>
        <w:t xml:space="preserve"> “</w:t>
      </w:r>
      <w:proofErr w:type="spellStart"/>
      <w:r w:rsidRPr="007561DB">
        <w:rPr>
          <w:b/>
          <w:bCs/>
          <w:sz w:val="20"/>
          <w:szCs w:val="20"/>
        </w:rPr>
        <w:t>Pricing</w:t>
      </w:r>
      <w:proofErr w:type="spellEnd"/>
      <w:r w:rsidRPr="007561DB">
        <w:rPr>
          <w:b/>
          <w:bCs/>
          <w:sz w:val="20"/>
          <w:szCs w:val="20"/>
        </w:rPr>
        <w:t xml:space="preserve"> </w:t>
      </w:r>
      <w:proofErr w:type="spellStart"/>
      <w:r w:rsidRPr="007561DB">
        <w:rPr>
          <w:b/>
          <w:bCs/>
          <w:sz w:val="20"/>
          <w:szCs w:val="20"/>
        </w:rPr>
        <w:t>Supplement</w:t>
      </w:r>
      <w:proofErr w:type="spellEnd"/>
      <w:r w:rsidRPr="007561DB">
        <w:rPr>
          <w:sz w:val="20"/>
          <w:szCs w:val="20"/>
        </w:rPr>
        <w:t>”).</w:t>
      </w:r>
    </w:p>
    <w:p w14:paraId="596B32C4" w14:textId="77777777" w:rsidR="00374586" w:rsidRPr="007561DB" w:rsidRDefault="00374586" w:rsidP="00374586">
      <w:pPr>
        <w:spacing w:line="360" w:lineRule="auto"/>
        <w:rPr>
          <w:sz w:val="20"/>
          <w:szCs w:val="20"/>
        </w:rPr>
      </w:pPr>
      <w:r w:rsidRPr="007561DB">
        <w:rPr>
          <w:sz w:val="20"/>
          <w:szCs w:val="20"/>
        </w:rPr>
        <w:t xml:space="preserve">KB </w:t>
      </w:r>
      <w:proofErr w:type="spellStart"/>
      <w:r w:rsidRPr="007561DB">
        <w:rPr>
          <w:sz w:val="20"/>
          <w:szCs w:val="20"/>
        </w:rPr>
        <w:t>hereby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invites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the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Bondholders</w:t>
      </w:r>
      <w:proofErr w:type="spellEnd"/>
      <w:r w:rsidRPr="007561DB">
        <w:rPr>
          <w:sz w:val="20"/>
          <w:szCs w:val="20"/>
        </w:rPr>
        <w:t xml:space="preserve"> to </w:t>
      </w:r>
      <w:proofErr w:type="spellStart"/>
      <w:r w:rsidRPr="007561DB">
        <w:rPr>
          <w:sz w:val="20"/>
          <w:szCs w:val="20"/>
        </w:rPr>
        <w:t>execute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the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buy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back</w:t>
      </w:r>
      <w:proofErr w:type="spellEnd"/>
      <w:r w:rsidRPr="007561DB">
        <w:rPr>
          <w:sz w:val="20"/>
          <w:szCs w:val="20"/>
        </w:rPr>
        <w:t xml:space="preserve"> on 7.9.2021 in </w:t>
      </w:r>
      <w:proofErr w:type="spellStart"/>
      <w:r w:rsidRPr="007561DB">
        <w:rPr>
          <w:sz w:val="20"/>
          <w:szCs w:val="20"/>
        </w:rPr>
        <w:t>accordance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with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the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Pricing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Supplement</w:t>
      </w:r>
      <w:proofErr w:type="spellEnd"/>
      <w:r w:rsidRPr="007561DB">
        <w:rPr>
          <w:sz w:val="20"/>
          <w:szCs w:val="20"/>
        </w:rPr>
        <w:t xml:space="preserve"> (</w:t>
      </w:r>
      <w:proofErr w:type="spellStart"/>
      <w:r w:rsidRPr="007561DB">
        <w:rPr>
          <w:sz w:val="20"/>
          <w:szCs w:val="20"/>
        </w:rPr>
        <w:t>including</w:t>
      </w:r>
      <w:proofErr w:type="spellEnd"/>
      <w:r w:rsidRPr="007561DB">
        <w:rPr>
          <w:sz w:val="20"/>
          <w:szCs w:val="20"/>
        </w:rPr>
        <w:t xml:space="preserve">, inter </w:t>
      </w:r>
      <w:proofErr w:type="spellStart"/>
      <w:r w:rsidRPr="007561DB">
        <w:rPr>
          <w:sz w:val="20"/>
          <w:szCs w:val="20"/>
        </w:rPr>
        <w:t>alia</w:t>
      </w:r>
      <w:proofErr w:type="spellEnd"/>
      <w:r w:rsidRPr="007561DB">
        <w:rPr>
          <w:sz w:val="20"/>
          <w:szCs w:val="20"/>
        </w:rPr>
        <w:t xml:space="preserve">, </w:t>
      </w:r>
      <w:proofErr w:type="spellStart"/>
      <w:r w:rsidRPr="007561DB">
        <w:rPr>
          <w:sz w:val="20"/>
          <w:szCs w:val="20"/>
        </w:rPr>
        <w:t>providing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all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the</w:t>
      </w:r>
      <w:proofErr w:type="spellEnd"/>
      <w:r w:rsidRPr="007561DB">
        <w:rPr>
          <w:sz w:val="20"/>
          <w:szCs w:val="20"/>
        </w:rPr>
        <w:t xml:space="preserve"> data and </w:t>
      </w:r>
      <w:proofErr w:type="spellStart"/>
      <w:r w:rsidRPr="007561DB">
        <w:rPr>
          <w:sz w:val="20"/>
          <w:szCs w:val="20"/>
        </w:rPr>
        <w:t>documents</w:t>
      </w:r>
      <w:proofErr w:type="spellEnd"/>
      <w:r w:rsidRPr="007561DB">
        <w:rPr>
          <w:sz w:val="20"/>
          <w:szCs w:val="20"/>
        </w:rPr>
        <w:t xml:space="preserve"> by </w:t>
      </w:r>
      <w:proofErr w:type="spellStart"/>
      <w:r w:rsidRPr="007561DB">
        <w:rPr>
          <w:sz w:val="20"/>
          <w:szCs w:val="20"/>
        </w:rPr>
        <w:t>the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Bondholders</w:t>
      </w:r>
      <w:proofErr w:type="spellEnd"/>
      <w:r w:rsidRPr="007561DB">
        <w:rPr>
          <w:sz w:val="20"/>
          <w:szCs w:val="20"/>
        </w:rPr>
        <w:t xml:space="preserve"> and </w:t>
      </w:r>
      <w:proofErr w:type="spellStart"/>
      <w:r w:rsidRPr="007561DB">
        <w:rPr>
          <w:sz w:val="20"/>
          <w:szCs w:val="20"/>
        </w:rPr>
        <w:t>submission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of</w:t>
      </w:r>
      <w:proofErr w:type="spellEnd"/>
      <w:r w:rsidRPr="007561DB">
        <w:rPr>
          <w:sz w:val="20"/>
          <w:szCs w:val="20"/>
        </w:rPr>
        <w:t> </w:t>
      </w:r>
      <w:proofErr w:type="spellStart"/>
      <w:r w:rsidRPr="007561DB">
        <w:rPr>
          <w:sz w:val="20"/>
          <w:szCs w:val="20"/>
        </w:rPr>
        <w:t>an</w:t>
      </w:r>
      <w:proofErr w:type="spellEnd"/>
      <w:r w:rsidRPr="007561DB">
        <w:rPr>
          <w:sz w:val="20"/>
          <w:szCs w:val="20"/>
        </w:rPr>
        <w:t> </w:t>
      </w:r>
      <w:proofErr w:type="spellStart"/>
      <w:r w:rsidRPr="007561DB">
        <w:rPr>
          <w:sz w:val="20"/>
          <w:szCs w:val="20"/>
        </w:rPr>
        <w:t>order</w:t>
      </w:r>
      <w:proofErr w:type="spellEnd"/>
      <w:r w:rsidRPr="007561DB">
        <w:rPr>
          <w:sz w:val="20"/>
          <w:szCs w:val="20"/>
        </w:rPr>
        <w:t xml:space="preserve"> to </w:t>
      </w:r>
      <w:proofErr w:type="spellStart"/>
      <w:r w:rsidRPr="007561DB">
        <w:rPr>
          <w:sz w:val="20"/>
          <w:szCs w:val="20"/>
        </w:rPr>
        <w:t>register</w:t>
      </w:r>
      <w:proofErr w:type="spellEnd"/>
      <w:r w:rsidRPr="007561DB">
        <w:rPr>
          <w:sz w:val="20"/>
          <w:szCs w:val="20"/>
        </w:rPr>
        <w:t xml:space="preserve"> transfer </w:t>
      </w:r>
      <w:proofErr w:type="spellStart"/>
      <w:r w:rsidRPr="007561DB">
        <w:rPr>
          <w:sz w:val="20"/>
          <w:szCs w:val="20"/>
        </w:rPr>
        <w:t>of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the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Bonds</w:t>
      </w:r>
      <w:proofErr w:type="spellEnd"/>
      <w:r w:rsidRPr="007561DB">
        <w:rPr>
          <w:sz w:val="20"/>
          <w:szCs w:val="20"/>
        </w:rPr>
        <w:t xml:space="preserve"> by </w:t>
      </w:r>
      <w:proofErr w:type="spellStart"/>
      <w:r w:rsidRPr="007561DB">
        <w:rPr>
          <w:sz w:val="20"/>
          <w:szCs w:val="20"/>
        </w:rPr>
        <w:t>the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Bonholders</w:t>
      </w:r>
      <w:proofErr w:type="spellEnd"/>
      <w:r w:rsidRPr="007561DB">
        <w:rPr>
          <w:sz w:val="20"/>
          <w:szCs w:val="20"/>
        </w:rPr>
        <w:t xml:space="preserve"> not </w:t>
      </w:r>
      <w:proofErr w:type="spellStart"/>
      <w:r w:rsidRPr="007561DB">
        <w:rPr>
          <w:sz w:val="20"/>
          <w:szCs w:val="20"/>
        </w:rPr>
        <w:t>later</w:t>
      </w:r>
      <w:proofErr w:type="spellEnd"/>
      <w:r w:rsidRPr="007561DB">
        <w:rPr>
          <w:sz w:val="20"/>
          <w:szCs w:val="20"/>
        </w:rPr>
        <w:t xml:space="preserve"> </w:t>
      </w:r>
      <w:proofErr w:type="spellStart"/>
      <w:r w:rsidRPr="007561DB">
        <w:rPr>
          <w:sz w:val="20"/>
          <w:szCs w:val="20"/>
        </w:rPr>
        <w:t>than</w:t>
      </w:r>
      <w:proofErr w:type="spellEnd"/>
      <w:r w:rsidRPr="007561DB">
        <w:rPr>
          <w:sz w:val="20"/>
          <w:szCs w:val="20"/>
        </w:rPr>
        <w:t xml:space="preserve"> 6.9.2021)</w:t>
      </w:r>
      <w:r w:rsidRPr="007561DB">
        <w:rPr>
          <w:b/>
          <w:bCs/>
          <w:i/>
          <w:iCs/>
          <w:sz w:val="20"/>
          <w:szCs w:val="20"/>
        </w:rPr>
        <w:t>.</w:t>
      </w:r>
    </w:p>
    <w:p w14:paraId="3144868C" w14:textId="37128D78" w:rsidR="003C72F4" w:rsidRPr="007561DB" w:rsidRDefault="003C72F4" w:rsidP="003C72F4">
      <w:pPr>
        <w:spacing w:line="360" w:lineRule="auto"/>
        <w:rPr>
          <w:sz w:val="20"/>
          <w:szCs w:val="20"/>
        </w:rPr>
      </w:pPr>
    </w:p>
    <w:p w14:paraId="09565570" w14:textId="77777777" w:rsidR="00E6497C" w:rsidRPr="00FA45E7" w:rsidRDefault="000A1810">
      <w:pPr>
        <w:spacing w:after="0" w:line="259" w:lineRule="auto"/>
        <w:ind w:left="98" w:firstLine="0"/>
        <w:jc w:val="left"/>
        <w:rPr>
          <w:sz w:val="22"/>
        </w:rPr>
      </w:pPr>
      <w:r w:rsidRPr="00FA45E7">
        <w:rPr>
          <w:sz w:val="22"/>
        </w:rPr>
        <w:t xml:space="preserve"> </w:t>
      </w:r>
    </w:p>
    <w:tbl>
      <w:tblPr>
        <w:tblStyle w:val="TableGrid"/>
        <w:tblpPr w:vertAnchor="page" w:horzAnchor="page" w:tblpX="4222" w:tblpY="1013"/>
        <w:tblOverlap w:val="never"/>
        <w:tblW w:w="7678" w:type="dxa"/>
        <w:tblInd w:w="0" w:type="dxa"/>
        <w:tblCellMar>
          <w:top w:w="55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7678"/>
      </w:tblGrid>
      <w:tr w:rsidR="00E6497C" w14:paraId="530856ED" w14:textId="77777777">
        <w:trPr>
          <w:trHeight w:val="312"/>
        </w:trPr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  <w:shd w:val="clear" w:color="auto" w:fill="9F9F9F"/>
          </w:tcPr>
          <w:p w14:paraId="501865DB" w14:textId="77777777" w:rsidR="00E6497C" w:rsidRDefault="000A1810">
            <w:pPr>
              <w:tabs>
                <w:tab w:val="center" w:pos="5948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  <w:sz w:val="27"/>
              </w:rPr>
              <w:t xml:space="preserve"> </w:t>
            </w:r>
            <w:r>
              <w:rPr>
                <w:b/>
                <w:color w:val="FFFFFF"/>
                <w:sz w:val="27"/>
              </w:rPr>
              <w:tab/>
              <w:t xml:space="preserve">Oznámení </w:t>
            </w:r>
          </w:p>
        </w:tc>
      </w:tr>
    </w:tbl>
    <w:p w14:paraId="01FBB02C" w14:textId="77777777" w:rsidR="00E6497C" w:rsidRDefault="00E6497C">
      <w:pPr>
        <w:spacing w:after="10120"/>
        <w:ind w:left="93"/>
      </w:pPr>
    </w:p>
    <w:sectPr w:rsidR="00E6497C">
      <w:footerReference w:type="default" r:id="rId6"/>
      <w:pgSz w:w="11900" w:h="16840"/>
      <w:pgMar w:top="1013" w:right="1127" w:bottom="1440" w:left="10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15933" w14:textId="77777777" w:rsidR="00832A82" w:rsidRDefault="00832A82" w:rsidP="000A1810">
      <w:pPr>
        <w:spacing w:after="0" w:line="240" w:lineRule="auto"/>
      </w:pPr>
      <w:r>
        <w:separator/>
      </w:r>
    </w:p>
  </w:endnote>
  <w:endnote w:type="continuationSeparator" w:id="0">
    <w:p w14:paraId="44FBE4CE" w14:textId="77777777" w:rsidR="00832A82" w:rsidRDefault="00832A82" w:rsidP="000A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Blogo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96F55" w14:textId="77777777" w:rsidR="000A1810" w:rsidRDefault="000A1810" w:rsidP="000A1810">
    <w:pPr>
      <w:tabs>
        <w:tab w:val="right" w:pos="9739"/>
      </w:tabs>
      <w:spacing w:after="28" w:line="259" w:lineRule="auto"/>
      <w:ind w:left="0" w:right="-13" w:firstLine="0"/>
      <w:jc w:val="left"/>
    </w:pPr>
    <w:r>
      <w:rPr>
        <w:sz w:val="16"/>
      </w:rPr>
      <w:t>Komer</w:t>
    </w:r>
    <w:r>
      <w:rPr>
        <w:rFonts w:ascii="Arial CE" w:eastAsia="Arial CE" w:hAnsi="Arial CE" w:cs="Arial CE"/>
        <w:sz w:val="16"/>
      </w:rPr>
      <w:t>č</w:t>
    </w:r>
    <w:r>
      <w:rPr>
        <w:sz w:val="16"/>
      </w:rPr>
      <w:t xml:space="preserve">ní banka, a. s., se sídlem:  </w:t>
    </w:r>
    <w:r>
      <w:rPr>
        <w:sz w:val="16"/>
      </w:rPr>
      <w:tab/>
      <w:t xml:space="preserve">1/1 </w:t>
    </w:r>
  </w:p>
  <w:p w14:paraId="5B00FCD3" w14:textId="77777777" w:rsidR="000A1810" w:rsidRDefault="000A1810" w:rsidP="000A1810">
    <w:pPr>
      <w:tabs>
        <w:tab w:val="right" w:pos="9739"/>
      </w:tabs>
      <w:spacing w:after="0" w:line="259" w:lineRule="auto"/>
      <w:ind w:left="0" w:right="-13" w:firstLine="0"/>
      <w:jc w:val="left"/>
    </w:pPr>
    <w:r>
      <w:rPr>
        <w:sz w:val="16"/>
      </w:rPr>
      <w:t>Praha 1, Na P</w:t>
    </w:r>
    <w:r>
      <w:rPr>
        <w:rFonts w:ascii="Arial CE" w:eastAsia="Arial CE" w:hAnsi="Arial CE" w:cs="Arial CE"/>
        <w:sz w:val="16"/>
      </w:rPr>
      <w:t>ř</w:t>
    </w:r>
    <w:r>
      <w:rPr>
        <w:sz w:val="16"/>
      </w:rPr>
      <w:t>íkop</w:t>
    </w:r>
    <w:r>
      <w:rPr>
        <w:rFonts w:ascii="Arial CE" w:eastAsia="Arial CE" w:hAnsi="Arial CE" w:cs="Arial CE"/>
        <w:sz w:val="16"/>
      </w:rPr>
      <w:t>ě</w:t>
    </w:r>
    <w:r>
      <w:rPr>
        <w:sz w:val="16"/>
      </w:rPr>
      <w:t xml:space="preserve"> 33 </w:t>
    </w:r>
    <w:r>
      <w:rPr>
        <w:rFonts w:ascii="Arial CE" w:eastAsia="Arial CE" w:hAnsi="Arial CE" w:cs="Arial CE"/>
        <w:sz w:val="16"/>
      </w:rPr>
      <w:t>č</w:t>
    </w:r>
    <w:r>
      <w:rPr>
        <w:sz w:val="16"/>
      </w:rPr>
      <w:t>p. 969, PS</w:t>
    </w:r>
    <w:r>
      <w:rPr>
        <w:rFonts w:ascii="Arial CE" w:eastAsia="Arial CE" w:hAnsi="Arial CE" w:cs="Arial CE"/>
        <w:sz w:val="16"/>
      </w:rPr>
      <w:t>Č</w:t>
    </w:r>
    <w:r>
      <w:rPr>
        <w:sz w:val="16"/>
      </w:rPr>
      <w:t xml:space="preserve"> 114 07, I</w:t>
    </w:r>
    <w:r>
      <w:rPr>
        <w:rFonts w:ascii="Arial CE" w:eastAsia="Arial CE" w:hAnsi="Arial CE" w:cs="Arial CE"/>
        <w:sz w:val="16"/>
      </w:rPr>
      <w:t>Č</w:t>
    </w:r>
    <w:r>
      <w:rPr>
        <w:sz w:val="16"/>
      </w:rPr>
      <w:t xml:space="preserve">: 45317054 </w:t>
    </w:r>
    <w:r>
      <w:rPr>
        <w:sz w:val="16"/>
      </w:rPr>
      <w:tab/>
    </w:r>
    <w:r>
      <w:rPr>
        <w:sz w:val="8"/>
      </w:rPr>
      <w:t>DATUM Ú</w:t>
    </w:r>
    <w:r>
      <w:rPr>
        <w:rFonts w:ascii="Arial CE" w:eastAsia="Arial CE" w:hAnsi="Arial CE" w:cs="Arial CE"/>
        <w:sz w:val="8"/>
      </w:rPr>
      <w:t>Č</w:t>
    </w:r>
    <w:r>
      <w:rPr>
        <w:sz w:val="8"/>
      </w:rPr>
      <w:t xml:space="preserve">INNOSTI </w:t>
    </w:r>
    <w:proofErr w:type="gramStart"/>
    <w:r>
      <w:rPr>
        <w:sz w:val="8"/>
      </w:rPr>
      <w:t>ŠABLONY  2.</w:t>
    </w:r>
    <w:proofErr w:type="gramEnd"/>
    <w:r>
      <w:rPr>
        <w:sz w:val="8"/>
      </w:rPr>
      <w:t xml:space="preserve"> 4. 2001 </w:t>
    </w:r>
  </w:p>
  <w:p w14:paraId="4FF00889" w14:textId="77777777" w:rsidR="000A1810" w:rsidRDefault="000A1810" w:rsidP="000A1810">
    <w:pPr>
      <w:spacing w:after="0" w:line="259" w:lineRule="auto"/>
      <w:ind w:left="0" w:right="4" w:firstLine="0"/>
      <w:jc w:val="right"/>
    </w:pPr>
    <w:r>
      <w:rPr>
        <w:sz w:val="8"/>
      </w:rPr>
      <w:t xml:space="preserve">VER E OZNAMINF.DOT  21.5.2015  2:34 ODP. </w:t>
    </w:r>
  </w:p>
  <w:p w14:paraId="46846076" w14:textId="77777777" w:rsidR="000A1810" w:rsidRDefault="000A1810" w:rsidP="000A1810">
    <w:pPr>
      <w:spacing w:after="0" w:line="259" w:lineRule="auto"/>
      <w:ind w:left="98" w:firstLine="0"/>
      <w:jc w:val="left"/>
    </w:pPr>
    <w:r>
      <w:rPr>
        <w:sz w:val="8"/>
      </w:rPr>
      <w:t>ZAPSANÁ V OBCHODNÍM REJST</w:t>
    </w:r>
    <w:r>
      <w:rPr>
        <w:rFonts w:ascii="Arial CE" w:eastAsia="Arial CE" w:hAnsi="Arial CE" w:cs="Arial CE"/>
        <w:sz w:val="8"/>
      </w:rPr>
      <w:t>Ř</w:t>
    </w:r>
    <w:r>
      <w:rPr>
        <w:sz w:val="8"/>
      </w:rPr>
      <w:t>ÍKU VEDENÉM M</w:t>
    </w:r>
    <w:r>
      <w:rPr>
        <w:rFonts w:ascii="Arial CE" w:eastAsia="Arial CE" w:hAnsi="Arial CE" w:cs="Arial CE"/>
        <w:sz w:val="8"/>
      </w:rPr>
      <w:t>Ě</w:t>
    </w:r>
    <w:r>
      <w:rPr>
        <w:sz w:val="8"/>
      </w:rPr>
      <w:t xml:space="preserve">STSKÝM SOUDEM V PRAZE, ODDÍL B, VLOŽKA 1360 </w:t>
    </w:r>
  </w:p>
  <w:p w14:paraId="5F756FE6" w14:textId="77777777" w:rsidR="000A1810" w:rsidRDefault="000A1810" w:rsidP="000A1810">
    <w:pPr>
      <w:spacing w:after="0" w:line="259" w:lineRule="auto"/>
      <w:ind w:left="98" w:firstLine="0"/>
      <w:jc w:val="left"/>
    </w:pPr>
    <w:r>
      <w:rPr>
        <w:sz w:val="8"/>
      </w:rPr>
      <w:t xml:space="preserve"> </w:t>
    </w:r>
  </w:p>
  <w:p w14:paraId="3752AD03" w14:textId="77777777" w:rsidR="000A1810" w:rsidRDefault="000A18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58DEA" w14:textId="77777777" w:rsidR="00832A82" w:rsidRDefault="00832A82" w:rsidP="000A1810">
      <w:pPr>
        <w:spacing w:after="0" w:line="240" w:lineRule="auto"/>
      </w:pPr>
      <w:r>
        <w:separator/>
      </w:r>
    </w:p>
  </w:footnote>
  <w:footnote w:type="continuationSeparator" w:id="0">
    <w:p w14:paraId="1101CD4E" w14:textId="77777777" w:rsidR="00832A82" w:rsidRDefault="00832A82" w:rsidP="000A1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7C"/>
    <w:rsid w:val="0000388D"/>
    <w:rsid w:val="000A1810"/>
    <w:rsid w:val="000F2EE6"/>
    <w:rsid w:val="00101525"/>
    <w:rsid w:val="001348FA"/>
    <w:rsid w:val="0015462A"/>
    <w:rsid w:val="00167B1E"/>
    <w:rsid w:val="001B1862"/>
    <w:rsid w:val="00264C22"/>
    <w:rsid w:val="00270A04"/>
    <w:rsid w:val="003619B8"/>
    <w:rsid w:val="00374586"/>
    <w:rsid w:val="00387687"/>
    <w:rsid w:val="003B5094"/>
    <w:rsid w:val="003C72F4"/>
    <w:rsid w:val="003D243B"/>
    <w:rsid w:val="00410518"/>
    <w:rsid w:val="004C09E3"/>
    <w:rsid w:val="00512CE7"/>
    <w:rsid w:val="00562D35"/>
    <w:rsid w:val="005634A1"/>
    <w:rsid w:val="005D5D6E"/>
    <w:rsid w:val="006039C7"/>
    <w:rsid w:val="0061239A"/>
    <w:rsid w:val="0062561B"/>
    <w:rsid w:val="00627A47"/>
    <w:rsid w:val="007561DB"/>
    <w:rsid w:val="00762EA6"/>
    <w:rsid w:val="007C2AE1"/>
    <w:rsid w:val="00832A82"/>
    <w:rsid w:val="008A5E57"/>
    <w:rsid w:val="00947B26"/>
    <w:rsid w:val="00AB2C06"/>
    <w:rsid w:val="00AE5398"/>
    <w:rsid w:val="00B30CB1"/>
    <w:rsid w:val="00B646BF"/>
    <w:rsid w:val="00B82915"/>
    <w:rsid w:val="00BC0E60"/>
    <w:rsid w:val="00C305A4"/>
    <w:rsid w:val="00D55329"/>
    <w:rsid w:val="00D70A36"/>
    <w:rsid w:val="00DB5133"/>
    <w:rsid w:val="00DF27F5"/>
    <w:rsid w:val="00E6497C"/>
    <w:rsid w:val="00F3465D"/>
    <w:rsid w:val="00F45B20"/>
    <w:rsid w:val="00FA0A1D"/>
    <w:rsid w:val="00FA45E7"/>
    <w:rsid w:val="00FB22C1"/>
    <w:rsid w:val="00FD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,"/>
  <w:listSeparator w:val=";"/>
  <w14:docId w14:val="7372233F"/>
  <w15:docId w15:val="{14FDCC07-587D-485F-A36A-5726A5B7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46" w:lineRule="auto"/>
      <w:ind w:left="108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A1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1810"/>
    <w:rPr>
      <w:rFonts w:ascii="Arial" w:eastAsia="Arial" w:hAnsi="Arial" w:cs="Arial"/>
      <w:color w:val="000000"/>
      <w:sz w:val="18"/>
    </w:rPr>
  </w:style>
  <w:style w:type="paragraph" w:styleId="Zpat">
    <w:name w:val="footer"/>
    <w:basedOn w:val="Normln"/>
    <w:link w:val="ZpatChar"/>
    <w:uiPriority w:val="99"/>
    <w:unhideWhenUsed/>
    <w:rsid w:val="000A1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1810"/>
    <w:rPr>
      <w:rFonts w:ascii="Arial" w:eastAsia="Arial" w:hAnsi="Arial" w:cs="Arial"/>
      <w:color w:val="000000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32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329"/>
    <w:rPr>
      <w:rFonts w:ascii="Segoe UI" w:eastAsia="Arial" w:hAnsi="Segoe UI" w:cs="Segoe UI"/>
      <w:color w:val="000000"/>
      <w:sz w:val="18"/>
      <w:szCs w:val="18"/>
    </w:rPr>
  </w:style>
  <w:style w:type="character" w:styleId="Odkaznakoment">
    <w:name w:val="annotation reference"/>
    <w:uiPriority w:val="99"/>
    <w:semiHidden/>
    <w:unhideWhenUsed/>
    <w:rsid w:val="003619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19B8"/>
    <w:pPr>
      <w:spacing w:after="0" w:line="240" w:lineRule="auto"/>
      <w:ind w:left="0" w:firstLine="0"/>
      <w:jc w:val="left"/>
    </w:pPr>
    <w:rPr>
      <w:rFonts w:ascii="Calibri" w:eastAsia="Times New Roman" w:hAnsi="Calibri" w:cs="Times New Roman"/>
      <w:color w:val="auto"/>
      <w:sz w:val="20"/>
      <w:szCs w:val="20"/>
      <w:lang w:eastAsia="en-US" w:bidi="my-MM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19B8"/>
    <w:rPr>
      <w:rFonts w:ascii="Calibri" w:eastAsia="Times New Roman" w:hAnsi="Calibri" w:cs="Times New Roman"/>
      <w:sz w:val="20"/>
      <w:szCs w:val="20"/>
      <w:lang w:eastAsia="en-US"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</vt:lpstr>
    </vt:vector>
  </TitlesOfParts>
  <Company>Komerční banka, a.s.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</dc:title>
  <dc:subject/>
  <dc:creator>esalabov</dc:creator>
  <cp:keywords/>
  <cp:lastModifiedBy>Charezinska Gabriela</cp:lastModifiedBy>
  <cp:revision>5</cp:revision>
  <cp:lastPrinted>2019-05-09T11:23:00Z</cp:lastPrinted>
  <dcterms:created xsi:type="dcterms:W3CDTF">2021-08-30T10:07:00Z</dcterms:created>
  <dcterms:modified xsi:type="dcterms:W3CDTF">2021-08-30T10:12:00Z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2021-08-30T10:12:05Z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a0e6a55b-aac8-4a09-875c-190bcefed5c5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