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0955C" w14:textId="699DF0F1" w:rsidR="001E62F9" w:rsidRDefault="001E62F9" w:rsidP="008C0187">
      <w:pPr>
        <w:jc w:val="both"/>
        <w:rPr>
          <w:vanish/>
          <w:color w:val="FF0000"/>
          <w:szCs w:val="18"/>
        </w:rPr>
      </w:pPr>
    </w:p>
    <w:p w14:paraId="47C4F2A8" w14:textId="77777777" w:rsidR="001E62F9" w:rsidRDefault="001E62F9" w:rsidP="008C0187">
      <w:pPr>
        <w:jc w:val="both"/>
        <w:rPr>
          <w:vanish/>
          <w:color w:val="FF0000"/>
          <w:szCs w:val="18"/>
        </w:rPr>
      </w:pPr>
    </w:p>
    <w:p w14:paraId="10E3BFE2" w14:textId="77777777" w:rsidR="001E62F9" w:rsidRPr="00AF3BD8" w:rsidRDefault="001E62F9" w:rsidP="008C0187">
      <w:pPr>
        <w:jc w:val="both"/>
        <w:rPr>
          <w:vanish/>
          <w:color w:val="FF0000"/>
          <w:szCs w:val="18"/>
        </w:rPr>
      </w:pPr>
    </w:p>
    <w:p w14:paraId="11C2062B" w14:textId="03685805" w:rsidR="00D1135B" w:rsidRPr="00B530B8" w:rsidRDefault="00D1135B" w:rsidP="008C018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b/>
          <w:bCs/>
          <w:szCs w:val="18"/>
        </w:rPr>
      </w:pPr>
      <w:r w:rsidRPr="00AF3BD8">
        <w:rPr>
          <w:b/>
          <w:bCs/>
          <w:szCs w:val="18"/>
        </w:rPr>
        <w:t xml:space="preserve">Přehled změn </w:t>
      </w:r>
      <w:r w:rsidR="002F69C2" w:rsidRPr="002F69C2">
        <w:rPr>
          <w:b/>
          <w:bCs/>
          <w:szCs w:val="18"/>
        </w:rPr>
        <w:t>Podmín</w:t>
      </w:r>
      <w:r w:rsidR="002F69C2">
        <w:rPr>
          <w:b/>
          <w:bCs/>
          <w:szCs w:val="18"/>
        </w:rPr>
        <w:t>ek</w:t>
      </w:r>
      <w:r w:rsidR="002F69C2" w:rsidRPr="002F69C2">
        <w:rPr>
          <w:b/>
          <w:bCs/>
          <w:szCs w:val="18"/>
        </w:rPr>
        <w:t xml:space="preserve"> </w:t>
      </w:r>
      <w:r w:rsidR="00426EAC">
        <w:rPr>
          <w:b/>
          <w:bCs/>
          <w:szCs w:val="18"/>
        </w:rPr>
        <w:t xml:space="preserve">ke </w:t>
      </w:r>
      <w:r w:rsidR="00426EAC" w:rsidRPr="00426EAC">
        <w:rPr>
          <w:b/>
          <w:bCs/>
          <w:szCs w:val="18"/>
        </w:rPr>
        <w:t>Smlouv</w:t>
      </w:r>
      <w:r w:rsidR="00426EAC">
        <w:rPr>
          <w:b/>
          <w:bCs/>
          <w:szCs w:val="18"/>
        </w:rPr>
        <w:t>ě</w:t>
      </w:r>
      <w:r w:rsidR="00426EAC" w:rsidRPr="00426EAC">
        <w:rPr>
          <w:b/>
          <w:bCs/>
          <w:szCs w:val="18"/>
        </w:rPr>
        <w:t xml:space="preserve"> o obstarávání koupě nebo prodeje investičních nástrojů </w:t>
      </w:r>
      <w:r w:rsidRPr="00ED0353">
        <w:rPr>
          <w:b/>
          <w:bCs/>
          <w:szCs w:val="18"/>
        </w:rPr>
        <w:t>účinných ode dne</w:t>
      </w:r>
      <w:r w:rsidR="00ED0353" w:rsidRPr="00ED0353">
        <w:rPr>
          <w:b/>
          <w:bCs/>
          <w:szCs w:val="18"/>
        </w:rPr>
        <w:t xml:space="preserve"> </w:t>
      </w:r>
      <w:r w:rsidR="00ED0353" w:rsidRPr="00B530B8">
        <w:rPr>
          <w:b/>
          <w:bCs/>
          <w:szCs w:val="18"/>
        </w:rPr>
        <w:t>1</w:t>
      </w:r>
      <w:r w:rsidR="00994E14" w:rsidRPr="00B530B8">
        <w:rPr>
          <w:b/>
          <w:bCs/>
          <w:szCs w:val="18"/>
        </w:rPr>
        <w:t>5</w:t>
      </w:r>
      <w:r w:rsidR="00ED0353" w:rsidRPr="00B530B8">
        <w:rPr>
          <w:b/>
          <w:bCs/>
          <w:szCs w:val="18"/>
        </w:rPr>
        <w:t>.</w:t>
      </w:r>
      <w:r w:rsidR="00455278" w:rsidRPr="00B530B8">
        <w:rPr>
          <w:b/>
          <w:bCs/>
          <w:szCs w:val="18"/>
        </w:rPr>
        <w:t>9</w:t>
      </w:r>
      <w:r w:rsidR="00ED0353" w:rsidRPr="00B530B8">
        <w:rPr>
          <w:b/>
          <w:bCs/>
          <w:szCs w:val="18"/>
        </w:rPr>
        <w:t>.</w:t>
      </w:r>
      <w:r w:rsidRPr="00B530B8">
        <w:rPr>
          <w:b/>
          <w:bCs/>
          <w:szCs w:val="18"/>
        </w:rPr>
        <w:t>202</w:t>
      </w:r>
      <w:r w:rsidR="00994E14" w:rsidRPr="00B530B8">
        <w:rPr>
          <w:b/>
          <w:bCs/>
          <w:szCs w:val="18"/>
        </w:rPr>
        <w:t>5</w:t>
      </w:r>
    </w:p>
    <w:p w14:paraId="5B736275" w14:textId="77777777" w:rsidR="00D1135B" w:rsidRPr="00B530B8" w:rsidRDefault="00D1135B" w:rsidP="008C0187">
      <w:pPr>
        <w:jc w:val="both"/>
        <w:rPr>
          <w:color w:val="FF0000"/>
          <w:szCs w:val="18"/>
        </w:rPr>
      </w:pPr>
    </w:p>
    <w:p w14:paraId="7495143E" w14:textId="4B5994C6" w:rsidR="00D1135B" w:rsidRDefault="00D1135B" w:rsidP="008C0187">
      <w:pPr>
        <w:jc w:val="both"/>
        <w:rPr>
          <w:szCs w:val="18"/>
        </w:rPr>
      </w:pPr>
      <w:r w:rsidRPr="00B530B8">
        <w:rPr>
          <w:szCs w:val="18"/>
        </w:rPr>
        <w:t>Ode dne</w:t>
      </w:r>
      <w:r w:rsidR="00ED0353" w:rsidRPr="00B530B8">
        <w:rPr>
          <w:szCs w:val="18"/>
        </w:rPr>
        <w:t xml:space="preserve"> 1</w:t>
      </w:r>
      <w:r w:rsidR="00994E14" w:rsidRPr="00B530B8">
        <w:rPr>
          <w:szCs w:val="18"/>
        </w:rPr>
        <w:t>5</w:t>
      </w:r>
      <w:r w:rsidR="00ED0353" w:rsidRPr="00B530B8">
        <w:rPr>
          <w:szCs w:val="18"/>
        </w:rPr>
        <w:t>.</w:t>
      </w:r>
      <w:r w:rsidR="00455278" w:rsidRPr="00B530B8">
        <w:rPr>
          <w:szCs w:val="18"/>
        </w:rPr>
        <w:t>9</w:t>
      </w:r>
      <w:r w:rsidR="00ED0353" w:rsidRPr="00B530B8">
        <w:rPr>
          <w:szCs w:val="18"/>
        </w:rPr>
        <w:t>.</w:t>
      </w:r>
      <w:r w:rsidRPr="00B530B8">
        <w:rPr>
          <w:szCs w:val="18"/>
        </w:rPr>
        <w:t>202</w:t>
      </w:r>
      <w:r w:rsidR="00994E14" w:rsidRPr="00B530B8">
        <w:rPr>
          <w:szCs w:val="18"/>
        </w:rPr>
        <w:t>5</w:t>
      </w:r>
      <w:r w:rsidRPr="00B530B8">
        <w:rPr>
          <w:szCs w:val="18"/>
        </w:rPr>
        <w:t xml:space="preserve"> se za nedílnou součást </w:t>
      </w:r>
      <w:r w:rsidR="00426EAC" w:rsidRPr="00B530B8">
        <w:t>Smlouvy o obstarávání koupě nebo prodeje investičních nástrojů</w:t>
      </w:r>
      <w:r w:rsidR="002F69C2" w:rsidRPr="00B530B8">
        <w:rPr>
          <w:bCs/>
          <w:szCs w:val="18"/>
        </w:rPr>
        <w:t xml:space="preserve"> </w:t>
      </w:r>
      <w:r w:rsidRPr="00B530B8">
        <w:rPr>
          <w:szCs w:val="18"/>
        </w:rPr>
        <w:t>ve smyslu čl.</w:t>
      </w:r>
      <w:r w:rsidR="00C84221" w:rsidRPr="00B530B8">
        <w:rPr>
          <w:szCs w:val="18"/>
        </w:rPr>
        <w:t> </w:t>
      </w:r>
      <w:r w:rsidRPr="00B530B8">
        <w:rPr>
          <w:szCs w:val="18"/>
        </w:rPr>
        <w:t>2.1. Všeobecných</w:t>
      </w:r>
      <w:r w:rsidRPr="008C188F">
        <w:rPr>
          <w:szCs w:val="18"/>
        </w:rPr>
        <w:t xml:space="preserve"> obchodních podmínek považují tyto nové </w:t>
      </w:r>
      <w:r w:rsidR="00CE0BF5">
        <w:rPr>
          <w:szCs w:val="18"/>
        </w:rPr>
        <w:t>P</w:t>
      </w:r>
      <w:r w:rsidRPr="008C188F">
        <w:rPr>
          <w:szCs w:val="18"/>
        </w:rPr>
        <w:t xml:space="preserve">odmínky ve znění níže uvedených změn. Nový text je upraven kurzívou a podtržením, rušený text je upraven kurzívou a přeškrtnutím. </w:t>
      </w:r>
    </w:p>
    <w:p w14:paraId="7BD2539A" w14:textId="77777777" w:rsidR="00E51B78" w:rsidRDefault="00E51B78" w:rsidP="00555BD6">
      <w:pPr>
        <w:suppressAutoHyphens/>
        <w:jc w:val="both"/>
        <w:rPr>
          <w:szCs w:val="18"/>
        </w:rPr>
      </w:pPr>
      <w:bookmarkStart w:id="0" w:name="_Ref197839648"/>
      <w:bookmarkStart w:id="1" w:name="ceska"/>
      <w:bookmarkStart w:id="2" w:name="_Ref222815996"/>
    </w:p>
    <w:p w14:paraId="1704548B" w14:textId="51BCB3E7" w:rsidR="00555BD6" w:rsidRPr="006B00D1" w:rsidRDefault="00E51B78" w:rsidP="00555BD6">
      <w:pPr>
        <w:suppressAutoHyphens/>
        <w:jc w:val="both"/>
        <w:rPr>
          <w:b/>
          <w:bCs/>
          <w:szCs w:val="18"/>
        </w:rPr>
      </w:pPr>
      <w:r>
        <w:rPr>
          <w:b/>
          <w:bCs/>
          <w:szCs w:val="18"/>
        </w:rPr>
        <w:t>odst</w:t>
      </w:r>
      <w:r w:rsidR="00555BD6" w:rsidRPr="006B00D1">
        <w:rPr>
          <w:b/>
          <w:bCs/>
          <w:szCs w:val="18"/>
        </w:rPr>
        <w:t xml:space="preserve">. </w:t>
      </w:r>
      <w:r w:rsidR="00455278">
        <w:rPr>
          <w:b/>
          <w:bCs/>
          <w:szCs w:val="18"/>
        </w:rPr>
        <w:t>1</w:t>
      </w:r>
      <w:r w:rsidR="00FB5F0A">
        <w:rPr>
          <w:b/>
          <w:bCs/>
          <w:szCs w:val="18"/>
        </w:rPr>
        <w:t>.</w:t>
      </w:r>
      <w:r w:rsidR="002952F7">
        <w:rPr>
          <w:b/>
          <w:bCs/>
          <w:szCs w:val="18"/>
        </w:rPr>
        <w:t>1</w:t>
      </w:r>
      <w:r w:rsidR="00455278">
        <w:rPr>
          <w:b/>
          <w:bCs/>
          <w:szCs w:val="18"/>
        </w:rPr>
        <w:t>1</w:t>
      </w:r>
      <w:r w:rsidR="00555BD6" w:rsidRPr="006B00D1">
        <w:rPr>
          <w:b/>
          <w:bCs/>
          <w:szCs w:val="18"/>
        </w:rPr>
        <w:t xml:space="preserve"> se mění následujícím způsobem</w:t>
      </w:r>
    </w:p>
    <w:p w14:paraId="514CC9D4" w14:textId="06D1FD20" w:rsidR="00555BD6" w:rsidRPr="00455278" w:rsidRDefault="00455278" w:rsidP="008C0187">
      <w:pPr>
        <w:suppressAutoHyphens/>
        <w:jc w:val="both"/>
      </w:pPr>
      <w:r w:rsidRPr="008208D9">
        <w:rPr>
          <w:b/>
        </w:rPr>
        <w:t>Pojmy</w:t>
      </w:r>
      <w:r w:rsidRPr="008208D9">
        <w:t xml:space="preserve"> s velkým počátečním písmenem jsou v těchto Podmínkách užívány ve významu uvedeném v</w:t>
      </w:r>
      <w:r>
        <w:t> </w:t>
      </w:r>
      <w:r w:rsidRPr="008208D9">
        <w:t>článku</w:t>
      </w:r>
      <w:r>
        <w:t xml:space="preserve"> </w:t>
      </w:r>
      <w:r w:rsidRPr="00455278">
        <w:rPr>
          <w:i/>
          <w:iCs/>
          <w:strike/>
        </w:rPr>
        <w:t>9</w:t>
      </w:r>
      <w:r w:rsidRPr="00455278">
        <w:rPr>
          <w:i/>
          <w:iCs/>
        </w:rPr>
        <w:t xml:space="preserve"> </w:t>
      </w:r>
      <w:r w:rsidRPr="00455278">
        <w:rPr>
          <w:i/>
          <w:iCs/>
          <w:u w:val="single"/>
        </w:rPr>
        <w:t>10</w:t>
      </w:r>
      <w:r w:rsidRPr="00455278">
        <w:t>.</w:t>
      </w:r>
    </w:p>
    <w:p w14:paraId="5DAE5D17" w14:textId="77777777" w:rsidR="00455278" w:rsidRDefault="00455278" w:rsidP="008C0187">
      <w:pPr>
        <w:suppressAutoHyphens/>
        <w:jc w:val="both"/>
      </w:pPr>
    </w:p>
    <w:p w14:paraId="2BB1CBB8" w14:textId="3A64E3CA" w:rsidR="00455278" w:rsidRPr="006B00D1" w:rsidRDefault="00E51B78" w:rsidP="00455278">
      <w:pPr>
        <w:suppressAutoHyphens/>
        <w:jc w:val="both"/>
        <w:rPr>
          <w:b/>
          <w:bCs/>
          <w:szCs w:val="18"/>
        </w:rPr>
      </w:pPr>
      <w:r>
        <w:rPr>
          <w:b/>
          <w:bCs/>
          <w:szCs w:val="18"/>
        </w:rPr>
        <w:t>odst</w:t>
      </w:r>
      <w:r w:rsidR="00455278" w:rsidRPr="006B00D1">
        <w:rPr>
          <w:b/>
          <w:bCs/>
          <w:szCs w:val="18"/>
        </w:rPr>
        <w:t xml:space="preserve">. </w:t>
      </w:r>
      <w:r w:rsidR="00455278">
        <w:rPr>
          <w:b/>
          <w:bCs/>
          <w:szCs w:val="18"/>
        </w:rPr>
        <w:t>5.10</w:t>
      </w:r>
      <w:r w:rsidR="00455278" w:rsidRPr="006B00D1">
        <w:rPr>
          <w:b/>
          <w:bCs/>
          <w:szCs w:val="18"/>
        </w:rPr>
        <w:t xml:space="preserve"> se mění následujícím způsobem</w:t>
      </w:r>
    </w:p>
    <w:p w14:paraId="739DF20F" w14:textId="5CF4D7AD" w:rsidR="00455278" w:rsidRDefault="00455278" w:rsidP="00455278">
      <w:pPr>
        <w:suppressAutoHyphens/>
        <w:jc w:val="both"/>
      </w:pPr>
      <w:r w:rsidRPr="00455278">
        <w:rPr>
          <w:b/>
          <w:bCs/>
        </w:rPr>
        <w:t>Modifikace a rušení Pokynu</w:t>
      </w:r>
      <w:r>
        <w:t xml:space="preserve">. </w:t>
      </w:r>
      <w:r w:rsidRPr="00455278">
        <w:rPr>
          <w:i/>
          <w:iCs/>
          <w:strike/>
        </w:rPr>
        <w:t>Po dobu platnosti Pokynu může Klient:</w:t>
      </w:r>
    </w:p>
    <w:p w14:paraId="0D5C23BC" w14:textId="468527F5" w:rsidR="00455278" w:rsidRDefault="00455278" w:rsidP="00455278">
      <w:pPr>
        <w:suppressAutoHyphens/>
        <w:jc w:val="both"/>
      </w:pPr>
      <w:r w:rsidRPr="00455278">
        <w:rPr>
          <w:i/>
          <w:iCs/>
          <w:u w:val="single"/>
        </w:rPr>
        <w:t>5.10.1</w:t>
      </w:r>
      <w:r w:rsidRPr="00455278">
        <w:rPr>
          <w:i/>
          <w:iCs/>
          <w:u w:val="single"/>
        </w:rPr>
        <w:tab/>
        <w:t>Po dobu platnosti Pokynu může Klient:</w:t>
      </w:r>
    </w:p>
    <w:p w14:paraId="22D3A78F" w14:textId="77777777" w:rsidR="00455278" w:rsidRDefault="00455278" w:rsidP="00455278">
      <w:pPr>
        <w:suppressAutoHyphens/>
        <w:ind w:left="709" w:hanging="425"/>
        <w:jc w:val="both"/>
      </w:pPr>
      <w:r>
        <w:t>a)</w:t>
      </w:r>
      <w:r>
        <w:tab/>
        <w:t>v dosud neuspokojené části Pokynu modifikovat limitní cenu, přičemž z hlediska procesního zpracovávání modifikovaného Pokynu (časová priorita) se na modifikaci pohlíží jako na nový Pokyn;</w:t>
      </w:r>
    </w:p>
    <w:p w14:paraId="2CCFDEA2" w14:textId="77777777" w:rsidR="00455278" w:rsidRDefault="00455278" w:rsidP="00455278">
      <w:pPr>
        <w:suppressAutoHyphens/>
        <w:ind w:left="284"/>
        <w:jc w:val="both"/>
      </w:pPr>
      <w:r>
        <w:t>b)</w:t>
      </w:r>
      <w:r>
        <w:tab/>
        <w:t>zrušit dosud neuspokojenou část Pokynu,</w:t>
      </w:r>
    </w:p>
    <w:p w14:paraId="3D9CC3D8" w14:textId="77777777" w:rsidR="00455278" w:rsidRDefault="00455278" w:rsidP="00455278">
      <w:pPr>
        <w:suppressAutoHyphens/>
        <w:ind w:left="284"/>
        <w:jc w:val="both"/>
      </w:pPr>
      <w:r>
        <w:t>to vše za předpokladu, že příslušné Převodní místo takovéto modifikace a rušení povoluje;</w:t>
      </w:r>
    </w:p>
    <w:p w14:paraId="14CC4909" w14:textId="77777777" w:rsidR="00455278" w:rsidRDefault="00455278" w:rsidP="00455278">
      <w:pPr>
        <w:suppressAutoHyphens/>
        <w:jc w:val="both"/>
        <w:rPr>
          <w:i/>
          <w:iCs/>
          <w:u w:val="single"/>
        </w:rPr>
      </w:pPr>
    </w:p>
    <w:p w14:paraId="42120AE3" w14:textId="4A7F682C" w:rsidR="00455278" w:rsidRPr="00455278" w:rsidRDefault="00455278" w:rsidP="00455278">
      <w:pPr>
        <w:suppressAutoHyphens/>
        <w:jc w:val="both"/>
        <w:rPr>
          <w:i/>
          <w:iCs/>
          <w:u w:val="single"/>
        </w:rPr>
      </w:pPr>
      <w:r w:rsidRPr="00455278">
        <w:rPr>
          <w:i/>
          <w:iCs/>
          <w:u w:val="single"/>
        </w:rPr>
        <w:t>5.10.2</w:t>
      </w:r>
      <w:r w:rsidRPr="00455278">
        <w:rPr>
          <w:i/>
          <w:iCs/>
          <w:u w:val="single"/>
        </w:rPr>
        <w:tab/>
        <w:t>Po dobu platnosti Pokynu může Banka:</w:t>
      </w:r>
    </w:p>
    <w:p w14:paraId="7690EFB3" w14:textId="49388300" w:rsidR="00455278" w:rsidRDefault="00455278" w:rsidP="00455278">
      <w:pPr>
        <w:suppressAutoHyphens/>
        <w:ind w:left="709" w:hanging="425"/>
        <w:jc w:val="both"/>
      </w:pPr>
      <w:r w:rsidRPr="00455278">
        <w:rPr>
          <w:i/>
          <w:iCs/>
          <w:u w:val="single"/>
        </w:rPr>
        <w:t>a)</w:t>
      </w:r>
      <w:r w:rsidRPr="00455278">
        <w:rPr>
          <w:i/>
          <w:iCs/>
          <w:u w:val="single"/>
        </w:rPr>
        <w:tab/>
        <w:t>zrušit dosud neuspokojený Pokyn nebo jeho část v případě, kdy jeho platnost trvá i v den, od kterého se cenné papíry obchodují bez nároku na příslušný podíl na zisku (datum ex dividenda či datum reinvestice).</w:t>
      </w:r>
    </w:p>
    <w:p w14:paraId="0985B0CC" w14:textId="77777777" w:rsidR="00994E14" w:rsidRDefault="00994E14" w:rsidP="007D559F">
      <w:pPr>
        <w:suppressAutoHyphens/>
        <w:jc w:val="both"/>
        <w:rPr>
          <w:b/>
          <w:bCs/>
          <w:szCs w:val="18"/>
        </w:rPr>
      </w:pPr>
    </w:p>
    <w:p w14:paraId="22439721" w14:textId="7AC61EAD" w:rsidR="00E51B78" w:rsidRPr="006B00D1" w:rsidRDefault="00E51B78" w:rsidP="00E51B78">
      <w:pPr>
        <w:suppressAutoHyphens/>
        <w:jc w:val="both"/>
        <w:rPr>
          <w:b/>
          <w:bCs/>
          <w:szCs w:val="18"/>
        </w:rPr>
      </w:pPr>
      <w:r>
        <w:rPr>
          <w:b/>
          <w:bCs/>
          <w:szCs w:val="18"/>
        </w:rPr>
        <w:t>odst</w:t>
      </w:r>
      <w:r w:rsidRPr="006B00D1">
        <w:rPr>
          <w:b/>
          <w:bCs/>
          <w:szCs w:val="18"/>
        </w:rPr>
        <w:t xml:space="preserve">. </w:t>
      </w:r>
      <w:r>
        <w:rPr>
          <w:b/>
          <w:bCs/>
          <w:szCs w:val="18"/>
        </w:rPr>
        <w:t>5.24</w:t>
      </w:r>
      <w:r w:rsidRPr="006B00D1">
        <w:rPr>
          <w:b/>
          <w:bCs/>
          <w:szCs w:val="18"/>
        </w:rPr>
        <w:t xml:space="preserve"> se mění následujícím způsobem</w:t>
      </w:r>
    </w:p>
    <w:p w14:paraId="5BBA7A12" w14:textId="42990EF5" w:rsidR="00E51B78" w:rsidRPr="00E51B78" w:rsidRDefault="00E51B78" w:rsidP="007D559F">
      <w:pPr>
        <w:suppressAutoHyphens/>
        <w:jc w:val="both"/>
        <w:rPr>
          <w:b/>
          <w:bCs/>
          <w:szCs w:val="18"/>
        </w:rPr>
      </w:pPr>
      <w:r w:rsidRPr="008208D9">
        <w:rPr>
          <w:b/>
        </w:rPr>
        <w:t xml:space="preserve">Převod Cenných papírů mimo Správu v Bance. </w:t>
      </w:r>
      <w:r w:rsidRPr="008208D9">
        <w:t xml:space="preserve">Banka si vyhrazuje právo požadovat, aby Klient převedl Cenné papíry ve Správě mimo Banku, je-li v souvislosti s předmětnými Cennými papíry dán některý z důvodů pro odmítnutí provedení Pokynu v odst. </w:t>
      </w:r>
      <w:r w:rsidRPr="008208D9">
        <w:fldChar w:fldCharType="begin"/>
      </w:r>
      <w:r w:rsidRPr="008208D9">
        <w:instrText xml:space="preserve"> REF _Ref53997919 \r \h </w:instrText>
      </w:r>
      <w:r>
        <w:instrText xml:space="preserve"> \* MERGEFORMAT </w:instrText>
      </w:r>
      <w:r w:rsidRPr="008208D9">
        <w:fldChar w:fldCharType="separate"/>
      </w:r>
      <w:r>
        <w:t>2.35</w:t>
      </w:r>
      <w:r w:rsidRPr="008208D9">
        <w:fldChar w:fldCharType="end"/>
      </w:r>
      <w:r w:rsidRPr="008208D9">
        <w:t xml:space="preserve"> až </w:t>
      </w:r>
      <w:r w:rsidRPr="008208D9">
        <w:fldChar w:fldCharType="begin"/>
      </w:r>
      <w:r w:rsidRPr="008208D9">
        <w:instrText xml:space="preserve"> REF _Ref53997922 \r \h </w:instrText>
      </w:r>
      <w:r>
        <w:instrText xml:space="preserve"> \* MERGEFORMAT </w:instrText>
      </w:r>
      <w:r w:rsidRPr="008208D9">
        <w:fldChar w:fldCharType="separate"/>
      </w:r>
      <w:r>
        <w:t>2.39</w:t>
      </w:r>
      <w:r w:rsidRPr="008208D9">
        <w:fldChar w:fldCharType="end"/>
      </w:r>
      <w:r w:rsidRPr="008208D9">
        <w:t xml:space="preserve"> nebo nepřijetí Pokynu v </w:t>
      </w:r>
      <w:r w:rsidRPr="008208D9">
        <w:fldChar w:fldCharType="begin"/>
      </w:r>
      <w:r w:rsidRPr="008208D9">
        <w:instrText xml:space="preserve"> REF _Ref53997925 \r \h </w:instrText>
      </w:r>
      <w:r>
        <w:instrText xml:space="preserve"> \* MERGEFORMAT </w:instrText>
      </w:r>
      <w:r w:rsidRPr="008208D9">
        <w:fldChar w:fldCharType="separate"/>
      </w:r>
      <w:r>
        <w:t>2.40</w:t>
      </w:r>
      <w:r w:rsidRPr="008208D9">
        <w:fldChar w:fldCharType="end"/>
      </w:r>
      <w:r>
        <w:t xml:space="preserve"> nebo v případě, kdy dochází ke změně v osobě Správce evidence, v nímž vedené evidenci jsou vedeny Cenné papíry zákazníků Banky, a nový Správce evidence informuje Banku o tom, že není schopen některé Cenné papíry vést ve své evidenci</w:t>
      </w:r>
      <w:r w:rsidRPr="008208D9">
        <w:t>. V takovém případě je Klient povinen poskytnout Bance na požádání přiměřenou součinnost, zejména podat příslušné Pokyny, a Cenné papíry převést mimo Správu Banku, a to bez zbytečného prodlení, nejpozději ve lhůtě dané Bankou. Pokud Klient neposkytne přiměřenou součinnost, má Banka právo příslušné Cenné papíry prodat za nejlepší možnou tržní cenu v souladu s postupem dle odst.</w:t>
      </w:r>
      <w:r>
        <w:t xml:space="preserve"> </w:t>
      </w:r>
      <w:r>
        <w:rPr>
          <w:i/>
          <w:iCs/>
          <w:strike/>
        </w:rPr>
        <w:t>8.5</w:t>
      </w:r>
      <w:r>
        <w:t xml:space="preserve"> </w:t>
      </w:r>
      <w:r>
        <w:rPr>
          <w:i/>
          <w:iCs/>
          <w:u w:val="single"/>
        </w:rPr>
        <w:t>9.5</w:t>
      </w:r>
      <w:r>
        <w:t>.</w:t>
      </w:r>
    </w:p>
    <w:p w14:paraId="7912DDBB" w14:textId="77777777" w:rsidR="00E51B78" w:rsidRDefault="00E51B78" w:rsidP="007D559F">
      <w:pPr>
        <w:suppressAutoHyphens/>
        <w:jc w:val="both"/>
        <w:rPr>
          <w:b/>
          <w:bCs/>
          <w:szCs w:val="18"/>
        </w:rPr>
      </w:pPr>
    </w:p>
    <w:p w14:paraId="2A4CDF09" w14:textId="230C2212" w:rsidR="00E51B78" w:rsidRPr="006B00D1" w:rsidRDefault="00E51B78" w:rsidP="00E51B78">
      <w:pPr>
        <w:suppressAutoHyphens/>
        <w:jc w:val="both"/>
        <w:rPr>
          <w:b/>
          <w:bCs/>
          <w:szCs w:val="18"/>
        </w:rPr>
      </w:pPr>
      <w:r>
        <w:rPr>
          <w:b/>
          <w:bCs/>
          <w:szCs w:val="18"/>
        </w:rPr>
        <w:t>za stávající odst</w:t>
      </w:r>
      <w:r w:rsidRPr="006B00D1">
        <w:rPr>
          <w:b/>
          <w:bCs/>
          <w:szCs w:val="18"/>
        </w:rPr>
        <w:t xml:space="preserve">. </w:t>
      </w:r>
      <w:r>
        <w:rPr>
          <w:b/>
          <w:bCs/>
          <w:szCs w:val="18"/>
        </w:rPr>
        <w:t>7.13 se vkládá nový čl. 8 tohoto znění</w:t>
      </w:r>
    </w:p>
    <w:p w14:paraId="2FA8FC99" w14:textId="6DA805FB" w:rsidR="00E51B78" w:rsidRPr="00E51B78" w:rsidRDefault="00E51B78" w:rsidP="00E51B78">
      <w:pPr>
        <w:suppressAutoHyphens/>
        <w:jc w:val="both"/>
        <w:rPr>
          <w:b/>
          <w:bCs/>
          <w:i/>
          <w:iCs/>
          <w:szCs w:val="18"/>
          <w:u w:val="single"/>
        </w:rPr>
      </w:pPr>
      <w:r w:rsidRPr="00E51B78">
        <w:rPr>
          <w:b/>
          <w:bCs/>
          <w:i/>
          <w:iCs/>
          <w:szCs w:val="18"/>
          <w:u w:val="single"/>
        </w:rPr>
        <w:t>Zadržovací právo a prodlení s úhradou dluhů</w:t>
      </w:r>
    </w:p>
    <w:p w14:paraId="00EF451D" w14:textId="77777777" w:rsidR="00E51B78" w:rsidRPr="00E51B78" w:rsidRDefault="00E51B78" w:rsidP="00E51B78">
      <w:pPr>
        <w:suppressAutoHyphens/>
        <w:ind w:left="426" w:hanging="426"/>
        <w:jc w:val="both"/>
        <w:rPr>
          <w:i/>
          <w:iCs/>
          <w:szCs w:val="18"/>
          <w:u w:val="single"/>
        </w:rPr>
      </w:pPr>
      <w:r w:rsidRPr="00E51B78">
        <w:rPr>
          <w:i/>
          <w:iCs/>
          <w:szCs w:val="18"/>
          <w:u w:val="single"/>
        </w:rPr>
        <w:t>8.1</w:t>
      </w:r>
      <w:r w:rsidRPr="00E51B78">
        <w:rPr>
          <w:i/>
          <w:iCs/>
          <w:szCs w:val="18"/>
          <w:u w:val="single"/>
        </w:rPr>
        <w:tab/>
        <w:t>Pokud není možné provést úhradu dluhů Klienta vzniklých vůči Bance v souvislosti se Smlouvou v plné výši nebo k úhradě takových dluhů v plné výši nedojde, je Banka oprávněna vykonat zadržovací právo k jakýmkoliv Cenným papírům Klienta. O výkonu zadržovacího práva a jeho důvodu bude Banka Klienta písemně informovat. Od okamžiku zahájení výkonu zadržovacího práva není Klient oprávněn udělit Bance Pokyn, pokud se týká nakládání s takovým Cenným papírem, u kterého vykonáváme zadržovací právo, zejména, nikoliv však výlučně, takový následující Pokyn:</w:t>
      </w:r>
    </w:p>
    <w:p w14:paraId="763B209B" w14:textId="77777777" w:rsidR="00E51B78" w:rsidRPr="00E51B78" w:rsidRDefault="00E51B78" w:rsidP="00E51B78">
      <w:pPr>
        <w:suppressAutoHyphens/>
        <w:ind w:left="426"/>
        <w:jc w:val="both"/>
        <w:rPr>
          <w:i/>
          <w:iCs/>
          <w:szCs w:val="18"/>
          <w:u w:val="single"/>
        </w:rPr>
      </w:pPr>
      <w:r w:rsidRPr="00E51B78">
        <w:rPr>
          <w:i/>
          <w:iCs/>
          <w:szCs w:val="18"/>
          <w:u w:val="single"/>
        </w:rPr>
        <w:t>a)</w:t>
      </w:r>
      <w:r w:rsidRPr="00E51B78">
        <w:rPr>
          <w:i/>
          <w:iCs/>
          <w:szCs w:val="18"/>
          <w:u w:val="single"/>
        </w:rPr>
        <w:tab/>
        <w:t xml:space="preserve">Pokyn k obstarání prodeje Cenného papíru; </w:t>
      </w:r>
    </w:p>
    <w:p w14:paraId="555EC78E" w14:textId="77777777" w:rsidR="00E51B78" w:rsidRPr="00E51B78" w:rsidRDefault="00E51B78" w:rsidP="00E51B78">
      <w:pPr>
        <w:suppressAutoHyphens/>
        <w:ind w:left="426"/>
        <w:jc w:val="both"/>
        <w:rPr>
          <w:i/>
          <w:iCs/>
          <w:szCs w:val="18"/>
          <w:u w:val="single"/>
        </w:rPr>
      </w:pPr>
      <w:r w:rsidRPr="00E51B78">
        <w:rPr>
          <w:i/>
          <w:iCs/>
          <w:szCs w:val="18"/>
          <w:u w:val="single"/>
        </w:rPr>
        <w:t>b)</w:t>
      </w:r>
      <w:r w:rsidRPr="00E51B78">
        <w:rPr>
          <w:i/>
          <w:iCs/>
          <w:szCs w:val="18"/>
          <w:u w:val="single"/>
        </w:rPr>
        <w:tab/>
        <w:t>Pokyn k převodu Cenných papírů z/na Podúčet cenných papírů;</w:t>
      </w:r>
    </w:p>
    <w:p w14:paraId="301A7185" w14:textId="77777777" w:rsidR="00E51B78" w:rsidRPr="00E51B78" w:rsidRDefault="00E51B78" w:rsidP="00E51B78">
      <w:pPr>
        <w:suppressAutoHyphens/>
        <w:ind w:left="426"/>
        <w:jc w:val="both"/>
        <w:rPr>
          <w:i/>
          <w:iCs/>
          <w:szCs w:val="18"/>
          <w:u w:val="single"/>
        </w:rPr>
      </w:pPr>
      <w:r w:rsidRPr="00E51B78">
        <w:rPr>
          <w:i/>
          <w:iCs/>
          <w:szCs w:val="18"/>
          <w:u w:val="single"/>
        </w:rPr>
        <w:t>c)</w:t>
      </w:r>
      <w:r w:rsidRPr="00E51B78">
        <w:rPr>
          <w:i/>
          <w:iCs/>
          <w:szCs w:val="18"/>
          <w:u w:val="single"/>
        </w:rPr>
        <w:tab/>
        <w:t>Pokyn k přechodu Cenných papírů z/na Podúčet cenných papírů;</w:t>
      </w:r>
    </w:p>
    <w:p w14:paraId="0181DA7B" w14:textId="77777777" w:rsidR="00E51B78" w:rsidRPr="00E51B78" w:rsidRDefault="00E51B78" w:rsidP="00E51B78">
      <w:pPr>
        <w:suppressAutoHyphens/>
        <w:ind w:left="426"/>
        <w:jc w:val="both"/>
        <w:rPr>
          <w:i/>
          <w:iCs/>
          <w:szCs w:val="18"/>
          <w:u w:val="single"/>
        </w:rPr>
      </w:pPr>
      <w:r w:rsidRPr="00E51B78">
        <w:rPr>
          <w:i/>
          <w:iCs/>
          <w:szCs w:val="18"/>
          <w:u w:val="single"/>
        </w:rPr>
        <w:t>d)</w:t>
      </w:r>
      <w:r w:rsidRPr="00E51B78">
        <w:rPr>
          <w:i/>
          <w:iCs/>
          <w:szCs w:val="18"/>
          <w:u w:val="single"/>
        </w:rPr>
        <w:tab/>
        <w:t>Pokyn k zápisu/změně/zániku zástavního práva k Cenným papírům;</w:t>
      </w:r>
    </w:p>
    <w:p w14:paraId="6DA74805" w14:textId="77777777" w:rsidR="00E51B78" w:rsidRPr="00E51B78" w:rsidRDefault="00E51B78" w:rsidP="00E51B78">
      <w:pPr>
        <w:suppressAutoHyphens/>
        <w:ind w:left="426"/>
        <w:jc w:val="both"/>
        <w:rPr>
          <w:i/>
          <w:iCs/>
          <w:szCs w:val="18"/>
          <w:u w:val="single"/>
        </w:rPr>
      </w:pPr>
      <w:r w:rsidRPr="00E51B78">
        <w:rPr>
          <w:i/>
          <w:iCs/>
          <w:szCs w:val="18"/>
          <w:u w:val="single"/>
        </w:rPr>
        <w:t>e)</w:t>
      </w:r>
      <w:r w:rsidRPr="00E51B78">
        <w:rPr>
          <w:i/>
          <w:iCs/>
          <w:szCs w:val="18"/>
          <w:u w:val="single"/>
        </w:rPr>
        <w:tab/>
        <w:t>Pokyn k zápisu/změně/zániku PPN.</w:t>
      </w:r>
    </w:p>
    <w:p w14:paraId="25F492EF" w14:textId="77777777" w:rsidR="00E51B78" w:rsidRPr="00E51B78" w:rsidRDefault="00E51B78" w:rsidP="00E51B78">
      <w:pPr>
        <w:suppressAutoHyphens/>
        <w:ind w:left="426"/>
        <w:jc w:val="both"/>
        <w:rPr>
          <w:i/>
          <w:iCs/>
          <w:szCs w:val="18"/>
          <w:u w:val="single"/>
        </w:rPr>
      </w:pPr>
    </w:p>
    <w:p w14:paraId="4582CF85" w14:textId="77777777" w:rsidR="00E51B78" w:rsidRPr="00E51B78" w:rsidRDefault="00E51B78" w:rsidP="00E51B78">
      <w:pPr>
        <w:suppressAutoHyphens/>
        <w:ind w:left="426" w:hanging="426"/>
        <w:jc w:val="both"/>
        <w:rPr>
          <w:i/>
          <w:iCs/>
          <w:szCs w:val="18"/>
          <w:u w:val="single"/>
        </w:rPr>
      </w:pPr>
      <w:r w:rsidRPr="00E51B78">
        <w:rPr>
          <w:i/>
          <w:iCs/>
          <w:szCs w:val="18"/>
          <w:u w:val="single"/>
        </w:rPr>
        <w:t>8.2</w:t>
      </w:r>
      <w:r w:rsidRPr="00E51B78">
        <w:rPr>
          <w:i/>
          <w:iCs/>
          <w:szCs w:val="18"/>
          <w:u w:val="single"/>
        </w:rPr>
        <w:tab/>
        <w:t xml:space="preserve">Pokud bude Klient vůči Bance v prodlení s úhradou dluhů Klienta vzniklých v souvislosti se Smlouvou, Klient souhlasí s tím, že Banka je oprávněna svým jménem a na účet Klienta prodat jakékoliv nebo i všechny Cenné papíry a použít peněžní prostředky takovým prodejem získané za účelem uspokojení a uhrazení splatných pohledávek Banky vůči Klientovi. Za tímto účelem je Banka oprávněna jednostranně započíst peněžní prostředky takovým prodejem získané vůči částce splatného dluhu či dluhů Klienta vůči Bance. Částku, o kterou bude případně výnos z prodeje Cenných papírů převyšovat splatný peněžitý dluh Klienta vůči Bance, Banka převede na Peněžní účet. </w:t>
      </w:r>
    </w:p>
    <w:p w14:paraId="7B9980B3" w14:textId="77777777" w:rsidR="00E51B78" w:rsidRPr="00E51B78" w:rsidRDefault="00E51B78" w:rsidP="00E51B78">
      <w:pPr>
        <w:suppressAutoHyphens/>
        <w:ind w:left="426" w:hanging="426"/>
        <w:jc w:val="both"/>
        <w:rPr>
          <w:i/>
          <w:iCs/>
          <w:szCs w:val="18"/>
          <w:u w:val="single"/>
        </w:rPr>
      </w:pPr>
    </w:p>
    <w:p w14:paraId="465FEF51" w14:textId="77777777" w:rsidR="00E51B78" w:rsidRPr="00E51B78" w:rsidRDefault="00E51B78" w:rsidP="00E51B78">
      <w:pPr>
        <w:suppressAutoHyphens/>
        <w:ind w:left="426" w:hanging="426"/>
        <w:jc w:val="both"/>
        <w:rPr>
          <w:i/>
          <w:iCs/>
          <w:szCs w:val="18"/>
          <w:u w:val="single"/>
        </w:rPr>
      </w:pPr>
      <w:r w:rsidRPr="00E51B78">
        <w:rPr>
          <w:i/>
          <w:iCs/>
          <w:szCs w:val="18"/>
          <w:u w:val="single"/>
        </w:rPr>
        <w:t>8.3</w:t>
      </w:r>
      <w:r w:rsidRPr="00E51B78">
        <w:rPr>
          <w:i/>
          <w:iCs/>
          <w:szCs w:val="18"/>
          <w:u w:val="single"/>
        </w:rPr>
        <w:tab/>
        <w:t xml:space="preserve">Před tím, než Banka přistoupí k prodeji Cenných papírů Klienta dle odst. 8.2, Banka odešle na Kontaktní e-mailovou adresu, pokud je Klient Elektronickým klientem, či na Kontaktní adresu, pokud Klient není Elektronickým klientem, oznámení o zamýšleném prodeji Cenných papírů Klienta za účelem uspokojení a uhrazení splatných pohledávek Banky vzniklých vůči Klientovi v souvislosti se Smlouvou a zamýšleném jednostranném započtení peněžních prostředků takovým prodejem získaných vůči částce splatného peněžitého dluhu Klienta vzniklého v souvislosti se Smlouvou. Banka poskytne Klientovi dodatečnou dobu určenou v oznámení k uhrazení dluhu či dluhů Klienta v plné výši, než Banka přistoupí k prodeji. </w:t>
      </w:r>
    </w:p>
    <w:p w14:paraId="696CD3A2" w14:textId="77777777" w:rsidR="00E51B78" w:rsidRPr="00E51B78" w:rsidRDefault="00E51B78" w:rsidP="00E51B78">
      <w:pPr>
        <w:suppressAutoHyphens/>
        <w:ind w:left="426" w:hanging="426"/>
        <w:jc w:val="both"/>
        <w:rPr>
          <w:i/>
          <w:iCs/>
          <w:szCs w:val="18"/>
          <w:u w:val="single"/>
        </w:rPr>
      </w:pPr>
      <w:r w:rsidRPr="00E51B78">
        <w:rPr>
          <w:i/>
          <w:iCs/>
          <w:szCs w:val="18"/>
          <w:u w:val="single"/>
        </w:rPr>
        <w:t>8.4</w:t>
      </w:r>
      <w:r w:rsidRPr="00E51B78">
        <w:rPr>
          <w:i/>
          <w:iCs/>
          <w:szCs w:val="18"/>
          <w:u w:val="single"/>
        </w:rPr>
        <w:tab/>
        <w:t xml:space="preserve">Prodej Cenných papírů dle odst. 8.2 Banka provede pouze prostřednictvím obchodníka s cennými papíry či jiné třetí osoby s obdobným oprávněním, a to nejméně za cenu určenou evropským regulovaným trhem. Pokud příslušné Cenné papíry nejsou přijaty k obchodování na evropském regulovaném trhu nebo nelze-li jejich cenu na evropském regulovaném trhu okamžitě určit, je Banka oprávněna takové Cenné papíry prodat nejméně za cenu určenou na </w:t>
      </w:r>
      <w:r w:rsidRPr="00E51B78">
        <w:rPr>
          <w:i/>
          <w:iCs/>
          <w:szCs w:val="18"/>
          <w:u w:val="single"/>
        </w:rPr>
        <w:lastRenderedPageBreak/>
        <w:t>základě odborného posouzení námi pověřeného obchodníka s cennými papíry či jiné třetí osoby s obdobným oprávněním.</w:t>
      </w:r>
    </w:p>
    <w:p w14:paraId="406935AB" w14:textId="77777777" w:rsidR="00E51B78" w:rsidRPr="00E51B78" w:rsidRDefault="00E51B78" w:rsidP="00E51B78">
      <w:pPr>
        <w:suppressAutoHyphens/>
        <w:ind w:left="426" w:hanging="426"/>
        <w:jc w:val="both"/>
        <w:rPr>
          <w:i/>
          <w:iCs/>
          <w:szCs w:val="18"/>
          <w:u w:val="single"/>
        </w:rPr>
      </w:pPr>
    </w:p>
    <w:p w14:paraId="6E8292B8" w14:textId="0EFFEC8F" w:rsidR="00E51B78" w:rsidRPr="00E51B78" w:rsidRDefault="00E51B78" w:rsidP="00E51B78">
      <w:pPr>
        <w:suppressAutoHyphens/>
        <w:ind w:left="426" w:hanging="426"/>
        <w:jc w:val="both"/>
        <w:rPr>
          <w:i/>
          <w:iCs/>
          <w:szCs w:val="18"/>
          <w:u w:val="single"/>
        </w:rPr>
      </w:pPr>
      <w:r w:rsidRPr="00E51B78">
        <w:rPr>
          <w:i/>
          <w:iCs/>
          <w:szCs w:val="18"/>
          <w:u w:val="single"/>
        </w:rPr>
        <w:t>8.5</w:t>
      </w:r>
      <w:r w:rsidRPr="00E51B78">
        <w:rPr>
          <w:i/>
          <w:iCs/>
          <w:szCs w:val="18"/>
          <w:u w:val="single"/>
        </w:rPr>
        <w:tab/>
        <w:t>Klient souhlasí s tím, že je povinen uhradit Bance veškeré náklady spojené s prodejem Cenných papírů podle tohoto článku 8.</w:t>
      </w:r>
    </w:p>
    <w:p w14:paraId="5E0C986B" w14:textId="77777777" w:rsidR="00E51B78" w:rsidRDefault="00E51B78" w:rsidP="007D559F">
      <w:pPr>
        <w:suppressAutoHyphens/>
        <w:jc w:val="both"/>
        <w:rPr>
          <w:b/>
          <w:bCs/>
          <w:szCs w:val="18"/>
        </w:rPr>
      </w:pPr>
    </w:p>
    <w:p w14:paraId="29FD5082" w14:textId="59E14C39" w:rsidR="00994E14" w:rsidRDefault="00994E14" w:rsidP="007D559F">
      <w:pPr>
        <w:suppressAutoHyphens/>
        <w:jc w:val="both"/>
        <w:rPr>
          <w:b/>
          <w:bCs/>
          <w:szCs w:val="18"/>
        </w:rPr>
      </w:pPr>
      <w:r>
        <w:rPr>
          <w:b/>
          <w:bCs/>
          <w:szCs w:val="18"/>
        </w:rPr>
        <w:t xml:space="preserve">stávající čl. </w:t>
      </w:r>
      <w:r w:rsidR="00E51B78">
        <w:rPr>
          <w:b/>
          <w:bCs/>
          <w:szCs w:val="18"/>
        </w:rPr>
        <w:t xml:space="preserve">8, 9, 10 a 11 </w:t>
      </w:r>
      <w:r>
        <w:rPr>
          <w:b/>
          <w:bCs/>
          <w:szCs w:val="18"/>
        </w:rPr>
        <w:t xml:space="preserve">se nově přečíslovávají na čl. </w:t>
      </w:r>
      <w:r w:rsidR="004166D3">
        <w:rPr>
          <w:b/>
          <w:bCs/>
          <w:szCs w:val="18"/>
        </w:rPr>
        <w:t>9, 10, 11 a 12</w:t>
      </w:r>
    </w:p>
    <w:p w14:paraId="5B65BBC0" w14:textId="77777777" w:rsidR="00994E14" w:rsidRDefault="00994E14" w:rsidP="007D559F">
      <w:pPr>
        <w:suppressAutoHyphens/>
        <w:jc w:val="both"/>
        <w:rPr>
          <w:b/>
          <w:bCs/>
          <w:szCs w:val="18"/>
        </w:rPr>
      </w:pPr>
    </w:p>
    <w:p w14:paraId="027AA8E5" w14:textId="7D10D0CC" w:rsidR="004166D3" w:rsidRDefault="004166D3" w:rsidP="004166D3">
      <w:pPr>
        <w:suppressAutoHyphens/>
        <w:jc w:val="both"/>
      </w:pPr>
      <w:r>
        <w:rPr>
          <w:b/>
          <w:bCs/>
          <w:szCs w:val="18"/>
        </w:rPr>
        <w:t>odst</w:t>
      </w:r>
      <w:r w:rsidRPr="006B00D1">
        <w:rPr>
          <w:b/>
          <w:bCs/>
          <w:szCs w:val="18"/>
        </w:rPr>
        <w:t xml:space="preserve">. </w:t>
      </w:r>
      <w:r>
        <w:rPr>
          <w:b/>
          <w:bCs/>
          <w:szCs w:val="18"/>
        </w:rPr>
        <w:t>9.5</w:t>
      </w:r>
      <w:r w:rsidRPr="006B00D1">
        <w:rPr>
          <w:b/>
          <w:bCs/>
          <w:szCs w:val="18"/>
        </w:rPr>
        <w:t xml:space="preserve"> se mění následujícím způsobem</w:t>
      </w:r>
    </w:p>
    <w:p w14:paraId="38CE5765" w14:textId="161D97FB" w:rsidR="004166D3" w:rsidRDefault="004166D3" w:rsidP="007D559F">
      <w:pPr>
        <w:suppressAutoHyphens/>
        <w:jc w:val="both"/>
        <w:rPr>
          <w:b/>
          <w:bCs/>
          <w:szCs w:val="18"/>
        </w:rPr>
      </w:pPr>
      <w:bookmarkStart w:id="3" w:name="_Ref53996613"/>
      <w:r w:rsidRPr="008208D9">
        <w:t xml:space="preserve">V případě, že Klient neposkytne Bance součinnost potřebnou k převodu Nástrojů dle odstavce </w:t>
      </w:r>
      <w:r>
        <w:rPr>
          <w:i/>
          <w:iCs/>
          <w:strike/>
        </w:rPr>
        <w:t>8.4</w:t>
      </w:r>
      <w:r>
        <w:t xml:space="preserve"> </w:t>
      </w:r>
      <w:r>
        <w:rPr>
          <w:i/>
          <w:iCs/>
          <w:u w:val="single"/>
        </w:rPr>
        <w:t>9.4</w:t>
      </w:r>
      <w:r w:rsidRPr="008208D9">
        <w:t xml:space="preserve"> ani v Bankou stanovené lhůtě, která nesmí být kratší než třicet (30) kalendářních dnů od doručení oznámení Banky Klientovi o stanovení této lhůty, je Banka oprávněna Nástroje darovat Nadačnímu fondu CDCP nebo prodat. Banka je oprávněna peněžní prostředky získané prodejem Nástrojů po odečtení Odměny, Nákladů vzniklých v souvislosti s takovýmto zpeněžením, Správou či jinou službou Banky poskytnutou po zániku Smlouvy, převést na Peněžní účet.</w:t>
      </w:r>
      <w:bookmarkEnd w:id="3"/>
    </w:p>
    <w:p w14:paraId="75024D4D" w14:textId="77777777" w:rsidR="004166D3" w:rsidRDefault="004166D3" w:rsidP="007D559F">
      <w:pPr>
        <w:suppressAutoHyphens/>
        <w:jc w:val="both"/>
        <w:rPr>
          <w:b/>
          <w:bCs/>
          <w:szCs w:val="18"/>
        </w:rPr>
      </w:pPr>
    </w:p>
    <w:p w14:paraId="0E762B06" w14:textId="52EB13E9" w:rsidR="00106350" w:rsidRDefault="00106350" w:rsidP="00106350">
      <w:pPr>
        <w:suppressAutoHyphens/>
        <w:jc w:val="both"/>
        <w:rPr>
          <w:b/>
          <w:bCs/>
        </w:rPr>
      </w:pPr>
      <w:r>
        <w:rPr>
          <w:b/>
          <w:bCs/>
        </w:rPr>
        <w:t>následující pojem uvedené v čl. 10.2 se mění tímto způsobem</w:t>
      </w:r>
    </w:p>
    <w:p w14:paraId="5E1EFEF6" w14:textId="66AC0B68" w:rsidR="00106350" w:rsidRDefault="00106350" w:rsidP="007D559F">
      <w:pPr>
        <w:suppressAutoHyphens/>
        <w:jc w:val="both"/>
        <w:rPr>
          <w:b/>
          <w:bCs/>
          <w:szCs w:val="18"/>
        </w:rPr>
      </w:pPr>
      <w:r w:rsidRPr="008208D9">
        <w:t>„</w:t>
      </w:r>
      <w:r w:rsidRPr="008208D9">
        <w:rPr>
          <w:b/>
        </w:rPr>
        <w:t>Dluhy</w:t>
      </w:r>
      <w:r w:rsidRPr="008208D9">
        <w:t>“ jsou peněžité dluhy Klienta, které vzniknou v souvislosti s provedením Pokynu k obstarání koupě Nástroje nebo jiného jednání Banky</w:t>
      </w:r>
      <w:r>
        <w:t xml:space="preserve"> </w:t>
      </w:r>
      <w:r w:rsidRPr="00106350">
        <w:rPr>
          <w:i/>
          <w:iCs/>
          <w:u w:val="single"/>
        </w:rPr>
        <w:t>či Klienta</w:t>
      </w:r>
      <w:r w:rsidRPr="008208D9">
        <w:t xml:space="preserve"> dle Smlouvy. V případě Pokynu k nákupu Cenných papírů odpovídá výše Dluhů součtu kupní ceny Cenných papírů, jejichž koupě má být obstarána, určené podle Cenového limitu, předpokládaných Nákladů a Odměny. V případě Pokynu k obstarání koupě Zlata odpovídá výše Dluhů součtu kupní ceny Zlata, jehož koupě má být obstarána, určené podle Cenového limitu, a Odměny.</w:t>
      </w:r>
    </w:p>
    <w:p w14:paraId="27B96576" w14:textId="77777777" w:rsidR="00106350" w:rsidRDefault="00106350" w:rsidP="007D559F">
      <w:pPr>
        <w:suppressAutoHyphens/>
        <w:jc w:val="both"/>
        <w:rPr>
          <w:b/>
          <w:bCs/>
          <w:szCs w:val="18"/>
        </w:rPr>
      </w:pPr>
    </w:p>
    <w:p w14:paraId="48D9E3FC" w14:textId="0FC66AA2" w:rsidR="00533540" w:rsidRDefault="00533540" w:rsidP="007D559F">
      <w:pPr>
        <w:suppressAutoHyphens/>
        <w:jc w:val="both"/>
        <w:rPr>
          <w:b/>
          <w:bCs/>
          <w:szCs w:val="18"/>
        </w:rPr>
      </w:pPr>
      <w:r>
        <w:rPr>
          <w:b/>
          <w:bCs/>
          <w:szCs w:val="18"/>
        </w:rPr>
        <w:t>odst</w:t>
      </w:r>
      <w:r w:rsidRPr="006B00D1">
        <w:rPr>
          <w:b/>
          <w:bCs/>
          <w:szCs w:val="18"/>
        </w:rPr>
        <w:t xml:space="preserve">. </w:t>
      </w:r>
      <w:r>
        <w:rPr>
          <w:b/>
          <w:bCs/>
          <w:szCs w:val="18"/>
        </w:rPr>
        <w:t>11.4</w:t>
      </w:r>
      <w:r w:rsidRPr="006B00D1">
        <w:rPr>
          <w:b/>
          <w:bCs/>
          <w:szCs w:val="18"/>
        </w:rPr>
        <w:t xml:space="preserve"> se mění následujícím způsobem</w:t>
      </w:r>
    </w:p>
    <w:p w14:paraId="453800DA" w14:textId="47A8D9CE" w:rsidR="00533540" w:rsidRDefault="00533540" w:rsidP="007D559F">
      <w:pPr>
        <w:suppressAutoHyphens/>
        <w:jc w:val="both"/>
        <w:rPr>
          <w:b/>
          <w:bCs/>
          <w:szCs w:val="18"/>
        </w:rPr>
      </w:pPr>
      <w:r w:rsidRPr="008208D9">
        <w:rPr>
          <w:b/>
        </w:rPr>
        <w:t>Forma odmítnutí a výpovědi</w:t>
      </w:r>
      <w:r w:rsidRPr="008208D9">
        <w:t xml:space="preserve">. Výpověď a oznámení o odmítnutí navrhovaných změn učiněné Klientem podle odstavce </w:t>
      </w:r>
      <w:r>
        <w:rPr>
          <w:i/>
          <w:iCs/>
          <w:strike/>
        </w:rPr>
        <w:t>10.3</w:t>
      </w:r>
      <w:r w:rsidRPr="008208D9">
        <w:t xml:space="preserve"> </w:t>
      </w:r>
      <w:r>
        <w:rPr>
          <w:i/>
          <w:iCs/>
          <w:u w:val="single"/>
        </w:rPr>
        <w:t>11.3</w:t>
      </w:r>
      <w:r w:rsidRPr="00533540">
        <w:t xml:space="preserve"> </w:t>
      </w:r>
      <w:r w:rsidRPr="008208D9">
        <w:t>musí mít písemnou formu, podpis Klienta na nich musí být úředně ověřen nebo učiněn před zaměstnancem Banky (neakceptuje-li Banka jiný způsob ověření) a musí být doručeny Bance dle článku 8.3 Všeobecných podmínek.</w:t>
      </w:r>
    </w:p>
    <w:bookmarkEnd w:id="0"/>
    <w:bookmarkEnd w:id="1"/>
    <w:bookmarkEnd w:id="2"/>
    <w:p w14:paraId="6814133D" w14:textId="77777777" w:rsidR="00070E09" w:rsidRDefault="00070E09" w:rsidP="008C0187">
      <w:pPr>
        <w:suppressAutoHyphens/>
        <w:jc w:val="both"/>
        <w:rPr>
          <w:i/>
          <w:iCs/>
          <w:u w:val="single"/>
        </w:rPr>
      </w:pPr>
    </w:p>
    <w:p w14:paraId="39C9B814" w14:textId="15BF7976" w:rsidR="00C95D3E" w:rsidRDefault="00C95D3E" w:rsidP="008C0187">
      <w:pPr>
        <w:suppressAutoHyphens/>
        <w:jc w:val="both"/>
        <w:rPr>
          <w:i/>
          <w:iCs/>
          <w:u w:val="single"/>
        </w:rPr>
      </w:pPr>
      <w:r>
        <w:rPr>
          <w:b/>
          <w:bCs/>
          <w:szCs w:val="18"/>
        </w:rPr>
        <w:t>odst</w:t>
      </w:r>
      <w:r w:rsidRPr="006B00D1">
        <w:rPr>
          <w:b/>
          <w:bCs/>
          <w:szCs w:val="18"/>
        </w:rPr>
        <w:t xml:space="preserve">. </w:t>
      </w:r>
      <w:r>
        <w:rPr>
          <w:b/>
          <w:bCs/>
          <w:szCs w:val="18"/>
        </w:rPr>
        <w:t>11.6</w:t>
      </w:r>
      <w:r w:rsidRPr="006B00D1">
        <w:rPr>
          <w:b/>
          <w:bCs/>
          <w:szCs w:val="18"/>
        </w:rPr>
        <w:t xml:space="preserve"> se mění následujícím způsobem</w:t>
      </w:r>
    </w:p>
    <w:p w14:paraId="5DDAAF22" w14:textId="77805079" w:rsidR="00C95D3E" w:rsidRDefault="00C95D3E" w:rsidP="008C0187">
      <w:pPr>
        <w:suppressAutoHyphens/>
        <w:jc w:val="both"/>
        <w:rPr>
          <w:i/>
          <w:iCs/>
          <w:u w:val="single"/>
        </w:rPr>
      </w:pPr>
      <w:bookmarkStart w:id="4" w:name="_Ref518908998"/>
      <w:r w:rsidRPr="008208D9">
        <w:rPr>
          <w:b/>
        </w:rPr>
        <w:t>Změny s okamžitou účinností</w:t>
      </w:r>
      <w:r w:rsidRPr="008208D9">
        <w:t xml:space="preserve">. Odchylně od předchozích článků je Banka oprávněna provést s okamžitou účinností jednostrannou změnu Podmínek, (a) je-li tato změna výhradně ve prospěch Klienta, nebo je-li změna vyvolána doplněním nové Služby a nemá vliv na stávající poplatky, (b) v případě změny obchodního názvu Bankovní služby, která nemá vliv na práva a povinnosti smluvních stran vyplývající ze Smlouvy, nebo (c) v případě změny údajů, které jsou čistě informačního charakteru a nejsou určeny dohodou smluvních stran (např. sídlo Banky, obchodní firma Členů finanční skupiny Banky). O změnách dle tohoto odstavce </w:t>
      </w:r>
      <w:r>
        <w:rPr>
          <w:i/>
          <w:iCs/>
          <w:strike/>
        </w:rPr>
        <w:t>10.6</w:t>
      </w:r>
      <w:r>
        <w:t xml:space="preserve"> </w:t>
      </w:r>
      <w:r>
        <w:rPr>
          <w:i/>
          <w:iCs/>
          <w:u w:val="single"/>
        </w:rPr>
        <w:t>11.6</w:t>
      </w:r>
      <w:r w:rsidRPr="008208D9">
        <w:t xml:space="preserve"> informuje Banka Klienta způsobem dle odstavce</w:t>
      </w:r>
      <w:r>
        <w:t xml:space="preserve"> </w:t>
      </w:r>
      <w:r>
        <w:rPr>
          <w:i/>
          <w:iCs/>
          <w:strike/>
        </w:rPr>
        <w:t>10.2</w:t>
      </w:r>
      <w:r>
        <w:t xml:space="preserve"> </w:t>
      </w:r>
      <w:r>
        <w:rPr>
          <w:i/>
          <w:iCs/>
          <w:u w:val="single"/>
        </w:rPr>
        <w:t>11.2</w:t>
      </w:r>
      <w:r w:rsidRPr="008208D9">
        <w:t>.</w:t>
      </w:r>
      <w:bookmarkEnd w:id="4"/>
    </w:p>
    <w:p w14:paraId="5DA35BE4" w14:textId="77777777" w:rsidR="00C95D3E" w:rsidRDefault="00C95D3E" w:rsidP="008C0187">
      <w:pPr>
        <w:suppressAutoHyphens/>
        <w:jc w:val="both"/>
        <w:rPr>
          <w:i/>
          <w:iCs/>
          <w:u w:val="single"/>
        </w:rPr>
      </w:pPr>
    </w:p>
    <w:p w14:paraId="73476B4C" w14:textId="2625242F" w:rsidR="00691C16" w:rsidRDefault="00691C16" w:rsidP="00691C16">
      <w:pPr>
        <w:suppressAutoHyphens/>
        <w:jc w:val="both"/>
        <w:rPr>
          <w:i/>
          <w:iCs/>
          <w:u w:val="single"/>
        </w:rPr>
      </w:pPr>
      <w:r>
        <w:rPr>
          <w:b/>
          <w:bCs/>
          <w:szCs w:val="18"/>
        </w:rPr>
        <w:t>odst</w:t>
      </w:r>
      <w:r w:rsidRPr="006B00D1">
        <w:rPr>
          <w:b/>
          <w:bCs/>
          <w:szCs w:val="18"/>
        </w:rPr>
        <w:t xml:space="preserve">. </w:t>
      </w:r>
      <w:r>
        <w:rPr>
          <w:b/>
          <w:bCs/>
          <w:szCs w:val="18"/>
        </w:rPr>
        <w:t>12.1</w:t>
      </w:r>
      <w:r w:rsidRPr="006B00D1">
        <w:rPr>
          <w:b/>
          <w:bCs/>
          <w:szCs w:val="18"/>
        </w:rPr>
        <w:t xml:space="preserve"> se mění následujícím způsobem</w:t>
      </w:r>
    </w:p>
    <w:p w14:paraId="7CE4FA87" w14:textId="4D67EB6E" w:rsidR="00C95D3E" w:rsidRDefault="00691C16" w:rsidP="008C0187">
      <w:pPr>
        <w:suppressAutoHyphens/>
        <w:jc w:val="both"/>
        <w:rPr>
          <w:i/>
          <w:iCs/>
          <w:u w:val="single"/>
        </w:rPr>
      </w:pPr>
      <w:r w:rsidRPr="008208D9">
        <w:rPr>
          <w:b/>
        </w:rPr>
        <w:t xml:space="preserve">Změna Podmínek. </w:t>
      </w:r>
      <w:r w:rsidRPr="008208D9">
        <w:t>Bez ohledu na ustanovení článku</w:t>
      </w:r>
      <w:r>
        <w:t xml:space="preserve"> </w:t>
      </w:r>
      <w:r>
        <w:rPr>
          <w:i/>
          <w:iCs/>
          <w:strike/>
        </w:rPr>
        <w:t>10</w:t>
      </w:r>
      <w:r>
        <w:t xml:space="preserve"> </w:t>
      </w:r>
      <w:r>
        <w:rPr>
          <w:i/>
          <w:iCs/>
          <w:u w:val="single"/>
        </w:rPr>
        <w:t>11</w:t>
      </w:r>
      <w:r w:rsidRPr="008208D9">
        <w:t>, je Banka dále oprávněna tyto Podmínky průběžně měnit, a to způsobem uvedeným ve Všeobecných podmínkách.</w:t>
      </w:r>
    </w:p>
    <w:p w14:paraId="4D0CDC30" w14:textId="77777777" w:rsidR="00691C16" w:rsidRPr="00070E09" w:rsidRDefault="00691C16" w:rsidP="008C0187">
      <w:pPr>
        <w:suppressAutoHyphens/>
        <w:jc w:val="both"/>
        <w:rPr>
          <w:i/>
          <w:iCs/>
          <w:u w:val="single"/>
        </w:rPr>
      </w:pPr>
    </w:p>
    <w:p w14:paraId="51C779E2" w14:textId="70C67221" w:rsidR="00CE0BF5" w:rsidRPr="00151638" w:rsidRDefault="00CE0BF5" w:rsidP="00CE0BF5">
      <w:pPr>
        <w:suppressAutoHyphens/>
        <w:jc w:val="both"/>
        <w:rPr>
          <w:b/>
          <w:bCs/>
          <w:szCs w:val="18"/>
        </w:rPr>
      </w:pPr>
      <w:r w:rsidRPr="00151638">
        <w:rPr>
          <w:b/>
          <w:bCs/>
          <w:szCs w:val="18"/>
        </w:rPr>
        <w:t xml:space="preserve">čl. </w:t>
      </w:r>
      <w:r w:rsidR="00FB5F0A">
        <w:rPr>
          <w:b/>
          <w:bCs/>
          <w:szCs w:val="18"/>
        </w:rPr>
        <w:t>1</w:t>
      </w:r>
      <w:r w:rsidR="00691C16">
        <w:rPr>
          <w:b/>
          <w:bCs/>
          <w:szCs w:val="18"/>
        </w:rPr>
        <w:t>2</w:t>
      </w:r>
      <w:r w:rsidR="00FB5F0A">
        <w:rPr>
          <w:b/>
          <w:bCs/>
          <w:szCs w:val="18"/>
        </w:rPr>
        <w:t>.6</w:t>
      </w:r>
      <w:r>
        <w:rPr>
          <w:b/>
          <w:bCs/>
          <w:szCs w:val="18"/>
        </w:rPr>
        <w:t xml:space="preserve"> </w:t>
      </w:r>
      <w:r w:rsidRPr="00151638">
        <w:rPr>
          <w:b/>
          <w:bCs/>
          <w:szCs w:val="18"/>
        </w:rPr>
        <w:t>se mění následujícím způsobem</w:t>
      </w:r>
    </w:p>
    <w:p w14:paraId="73BA6BD3" w14:textId="25AA1593" w:rsidR="00CE0BF5" w:rsidRPr="00FB5F0A" w:rsidRDefault="00FB5F0A" w:rsidP="008C0187">
      <w:pPr>
        <w:suppressAutoHyphens/>
        <w:jc w:val="both"/>
        <w:rPr>
          <w:bCs/>
          <w:i/>
          <w:iCs/>
          <w:u w:val="single"/>
        </w:rPr>
      </w:pPr>
      <w:r w:rsidRPr="00FB5F0A">
        <w:rPr>
          <w:bCs/>
        </w:rPr>
        <w:t xml:space="preserve">Pokud jiné ustanovení Smlouvy nestanoví jinak, nabývají tyto Podmínky účinnosti dne </w:t>
      </w:r>
      <w:r w:rsidRPr="005A7A34">
        <w:rPr>
          <w:bCs/>
          <w:i/>
          <w:iCs/>
          <w:u w:val="single"/>
        </w:rPr>
        <w:t>1</w:t>
      </w:r>
      <w:r w:rsidR="005A7A34" w:rsidRPr="005A7A34">
        <w:rPr>
          <w:bCs/>
          <w:i/>
          <w:iCs/>
          <w:u w:val="single"/>
        </w:rPr>
        <w:t>5</w:t>
      </w:r>
      <w:r w:rsidRPr="005A7A34">
        <w:rPr>
          <w:bCs/>
          <w:i/>
          <w:iCs/>
          <w:u w:val="single"/>
        </w:rPr>
        <w:t>.</w:t>
      </w:r>
      <w:r w:rsidR="00691C16">
        <w:rPr>
          <w:bCs/>
          <w:i/>
          <w:iCs/>
          <w:u w:val="single"/>
        </w:rPr>
        <w:t>9</w:t>
      </w:r>
      <w:r w:rsidRPr="005A7A34">
        <w:rPr>
          <w:bCs/>
          <w:i/>
          <w:iCs/>
          <w:u w:val="single"/>
        </w:rPr>
        <w:t>.202</w:t>
      </w:r>
      <w:r w:rsidR="005A7A34" w:rsidRPr="005A7A34">
        <w:rPr>
          <w:bCs/>
          <w:i/>
          <w:iCs/>
          <w:u w:val="single"/>
        </w:rPr>
        <w:t>5</w:t>
      </w:r>
      <w:r w:rsidRPr="00FB5F0A">
        <w:rPr>
          <w:bCs/>
        </w:rPr>
        <w:t>.</w:t>
      </w:r>
    </w:p>
    <w:sectPr w:rsidR="00CE0BF5" w:rsidRPr="00FB5F0A" w:rsidSect="0092552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127" w:right="1134" w:bottom="1588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10BD8" w14:textId="77777777" w:rsidR="00486A4B" w:rsidRDefault="00486A4B" w:rsidP="005D6E7E">
      <w:r>
        <w:separator/>
      </w:r>
    </w:p>
  </w:endnote>
  <w:endnote w:type="continuationSeparator" w:id="0">
    <w:p w14:paraId="5945E6AD" w14:textId="77777777" w:rsidR="00486A4B" w:rsidRDefault="00486A4B" w:rsidP="005D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ecisionID C128 04">
    <w:panose1 w:val="02000506000000020004"/>
    <w:charset w:val="EE"/>
    <w:family w:val="auto"/>
    <w:pitch w:val="variable"/>
    <w:sig w:usb0="80002A87" w:usb1="00000040" w:usb2="00000010" w:usb3="00000000" w:csb0="0000007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0B4468" w:rsidRPr="00EB16B3" w14:paraId="014772ED" w14:textId="77777777" w:rsidTr="008C1233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14:paraId="49C045AB" w14:textId="77777777" w:rsidR="000B4468" w:rsidRDefault="000B4468" w:rsidP="008C1233">
          <w:pPr>
            <w:pStyle w:val="kbFixedtext"/>
          </w:pPr>
          <w:bookmarkStart w:id="7" w:name="SR_D1_optJazykCZ_Z2" w:colFirst="0" w:colLast="2"/>
          <w:bookmarkStart w:id="8" w:name="cj_4" w:colFirst="0" w:colLast="1"/>
          <w:r>
            <w:t xml:space="preserve">Komerční banka, a. s., se sídlem: </w:t>
          </w:r>
        </w:p>
        <w:p w14:paraId="703D8BC8" w14:textId="77777777" w:rsidR="000B4468" w:rsidRDefault="000B4468" w:rsidP="008C1233">
          <w:pPr>
            <w:pStyle w:val="kbFixedtext"/>
          </w:pPr>
          <w:r>
            <w:t>Praha 1, Na Příkopě 33 čp. 969, PSČ 114 07, IČO: 45317054</w:t>
          </w:r>
        </w:p>
        <w:p w14:paraId="04286F9F" w14:textId="77777777" w:rsidR="000B4468" w:rsidRDefault="000B4468" w:rsidP="008C1233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14:paraId="1E4ED2E6" w14:textId="77777777" w:rsidR="000B4468" w:rsidRDefault="000B4468" w:rsidP="008C1233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9965E8">
            <w:rPr>
              <w:rStyle w:val="slostrnky"/>
              <w:noProof/>
            </w:rPr>
            <w:t>3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9965E8">
            <w:rPr>
              <w:rStyle w:val="slostrnky"/>
              <w:noProof/>
            </w:rPr>
            <w:t>3</w:t>
          </w:r>
          <w:r>
            <w:rPr>
              <w:rStyle w:val="slostrnky"/>
            </w:rPr>
            <w:fldChar w:fldCharType="end"/>
          </w:r>
        </w:p>
        <w:p w14:paraId="50FD7481" w14:textId="6A7CBC23" w:rsidR="000B4468" w:rsidRDefault="000B4468" w:rsidP="008C1233">
          <w:pPr>
            <w:pStyle w:val="Registration"/>
            <w:jc w:val="right"/>
          </w:pPr>
          <w:r>
            <w:t>Datum účinnosti šablony 1</w:t>
          </w:r>
          <w:r w:rsidR="000E6D76">
            <w:t>5</w:t>
          </w:r>
          <w:r>
            <w:t xml:space="preserve">. </w:t>
          </w:r>
          <w:r w:rsidR="000E6D76">
            <w:t>6</w:t>
          </w:r>
          <w:r>
            <w:t>. 202</w:t>
          </w:r>
          <w:r w:rsidR="000E6D76">
            <w:t>5</w:t>
          </w:r>
        </w:p>
        <w:p w14:paraId="266B667C" w14:textId="726B6F53" w:rsidR="000B4468" w:rsidRDefault="000B4468" w:rsidP="008C1233">
          <w:pPr>
            <w:pStyle w:val="Registration"/>
            <w:jc w:val="right"/>
          </w:pPr>
          <w:r>
            <w:t xml:space="preserve">VER F </w:t>
          </w:r>
          <w:r w:rsidRPr="006F1C2D">
            <w:t>VOPKB</w:t>
          </w:r>
          <w:r>
            <w:t xml:space="preserve">.doT </w:t>
          </w:r>
          <w:r w:rsidRPr="00C314F7">
            <w:fldChar w:fldCharType="begin"/>
          </w:r>
          <w:r w:rsidRPr="00C314F7">
            <w:instrText>\DATE</w:instrText>
          </w:r>
          <w:r w:rsidRPr="00C314F7">
            <w:fldChar w:fldCharType="separate"/>
          </w:r>
          <w:r w:rsidR="00B530B8">
            <w:rPr>
              <w:noProof/>
            </w:rPr>
            <w:t>18.06.2025</w:t>
          </w:r>
          <w:r w:rsidRPr="00C314F7">
            <w:fldChar w:fldCharType="end"/>
          </w:r>
          <w:r w:rsidRPr="00C314F7">
            <w:t xml:space="preserve"> </w:t>
          </w:r>
          <w:r w:rsidRPr="00C314F7">
            <w:fldChar w:fldCharType="begin"/>
          </w:r>
          <w:r w:rsidRPr="00C314F7">
            <w:instrText>\TIME</w:instrText>
          </w:r>
          <w:r w:rsidRPr="00C314F7">
            <w:fldChar w:fldCharType="separate"/>
          </w:r>
          <w:r w:rsidR="00B530B8">
            <w:rPr>
              <w:noProof/>
            </w:rPr>
            <w:t>2:21 odp.</w:t>
          </w:r>
          <w:r w:rsidRPr="00C314F7">
            <w:fldChar w:fldCharType="end"/>
          </w:r>
        </w:p>
      </w:tc>
    </w:tr>
    <w:bookmarkEnd w:id="7"/>
    <w:bookmarkEnd w:id="8"/>
  </w:tbl>
  <w:p w14:paraId="2D109357" w14:textId="77777777" w:rsidR="000B4468" w:rsidRPr="004919EB" w:rsidRDefault="000B4468">
    <w:pPr>
      <w:pStyle w:val="Zpat"/>
      <w:rPr>
        <w:sz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811"/>
      <w:gridCol w:w="3828"/>
    </w:tblGrid>
    <w:tr w:rsidR="000B4468" w:rsidRPr="00EB16B3" w14:paraId="31D14669" w14:textId="77777777" w:rsidTr="00471CAA">
      <w:trPr>
        <w:trHeight w:hRule="exact" w:val="907"/>
      </w:trPr>
      <w:tc>
        <w:tcPr>
          <w:tcW w:w="5811" w:type="dxa"/>
          <w:shd w:val="clear" w:color="auto" w:fill="auto"/>
          <w:vAlign w:val="bottom"/>
        </w:tcPr>
        <w:p w14:paraId="2BB5D973" w14:textId="2E71FF68" w:rsidR="000B4468" w:rsidRDefault="000B4468" w:rsidP="008C1233">
          <w:pPr>
            <w:pStyle w:val="kbFixedtext"/>
          </w:pPr>
          <w:bookmarkStart w:id="9" w:name="SR_D1_optJazykCZ_Z1" w:colFirst="0" w:colLast="2"/>
          <w:bookmarkStart w:id="10" w:name="cj_3" w:colFirst="0" w:colLast="1"/>
          <w:r>
            <w:t xml:space="preserve">Komerční banka, a.s., se sídlem: </w:t>
          </w:r>
        </w:p>
        <w:p w14:paraId="7A63E06C" w14:textId="77777777" w:rsidR="000B4468" w:rsidRDefault="000B4468" w:rsidP="008C1233">
          <w:pPr>
            <w:pStyle w:val="kbFixedtext"/>
          </w:pPr>
          <w:r>
            <w:t>Praha 1, Na Příkopě 33 čp. 969, PSČ 114 07, IČO: 45317054</w:t>
          </w:r>
        </w:p>
        <w:p w14:paraId="64A592A8" w14:textId="77777777" w:rsidR="000B4468" w:rsidRDefault="000B4468" w:rsidP="008C1233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3828" w:type="dxa"/>
          <w:shd w:val="clear" w:color="auto" w:fill="auto"/>
          <w:vAlign w:val="bottom"/>
        </w:tcPr>
        <w:p w14:paraId="3EF827F3" w14:textId="77777777" w:rsidR="000B4468" w:rsidRDefault="000B4468" w:rsidP="008C1233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9965E8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9965E8">
            <w:rPr>
              <w:rStyle w:val="slostrnky"/>
              <w:noProof/>
            </w:rPr>
            <w:t>3</w:t>
          </w:r>
          <w:r>
            <w:rPr>
              <w:rStyle w:val="slostrnky"/>
            </w:rPr>
            <w:fldChar w:fldCharType="end"/>
          </w:r>
        </w:p>
        <w:p w14:paraId="512164DA" w14:textId="6084555D" w:rsidR="000B4468" w:rsidRDefault="000B4468" w:rsidP="008C1233">
          <w:pPr>
            <w:pStyle w:val="Registration"/>
            <w:jc w:val="right"/>
          </w:pPr>
          <w:r>
            <w:t xml:space="preserve">Datum účinnosti šablony </w:t>
          </w:r>
          <w:r w:rsidR="0073215A">
            <w:t>24</w:t>
          </w:r>
          <w:r>
            <w:t xml:space="preserve">. </w:t>
          </w:r>
          <w:r w:rsidR="0073215A">
            <w:t>3</w:t>
          </w:r>
          <w:r>
            <w:t>. 202</w:t>
          </w:r>
          <w:r w:rsidR="0073215A">
            <w:t>5</w:t>
          </w:r>
        </w:p>
        <w:p w14:paraId="0926D54B" w14:textId="42444AAA" w:rsidR="000B4468" w:rsidRDefault="000B4468" w:rsidP="008C1233">
          <w:pPr>
            <w:pStyle w:val="Registration"/>
            <w:jc w:val="right"/>
          </w:pPr>
        </w:p>
      </w:tc>
    </w:tr>
    <w:bookmarkEnd w:id="9"/>
    <w:bookmarkEnd w:id="10"/>
  </w:tbl>
  <w:p w14:paraId="4486EB68" w14:textId="77777777" w:rsidR="000B4468" w:rsidRPr="00925529" w:rsidRDefault="000B4468" w:rsidP="00DD204B">
    <w:pPr>
      <w:pStyle w:val="Zpat"/>
      <w:rPr>
        <w:sz w:val="4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F155C" w14:textId="77777777" w:rsidR="00486A4B" w:rsidRDefault="00486A4B" w:rsidP="005D6E7E">
      <w:r>
        <w:separator/>
      </w:r>
    </w:p>
  </w:footnote>
  <w:footnote w:type="continuationSeparator" w:id="0">
    <w:p w14:paraId="789D8CD9" w14:textId="77777777" w:rsidR="00486A4B" w:rsidRDefault="00486A4B" w:rsidP="005D6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606D" w14:textId="77777777" w:rsidR="000B4468" w:rsidRPr="00E00829" w:rsidRDefault="000B4468">
    <w:pPr>
      <w:rPr>
        <w:sz w:val="6"/>
        <w:szCs w:val="6"/>
      </w:rPr>
    </w:pPr>
  </w:p>
  <w:tbl>
    <w:tblPr>
      <w:tblW w:w="9639" w:type="dxa"/>
      <w:tblBorders>
        <w:bottom w:val="single" w:sz="6" w:space="0" w:color="C8C8C8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0B4468" w:rsidRPr="00EB16B3" w14:paraId="2EE0A39B" w14:textId="77777777" w:rsidTr="00EB16B3">
      <w:trPr>
        <w:trHeight w:val="425"/>
      </w:trPr>
      <w:tc>
        <w:tcPr>
          <w:tcW w:w="9639" w:type="dxa"/>
          <w:shd w:val="clear" w:color="auto" w:fill="auto"/>
        </w:tcPr>
        <w:p w14:paraId="061A028E" w14:textId="67938320" w:rsidR="000B4468" w:rsidRPr="006D393D" w:rsidRDefault="009C7D7E" w:rsidP="00471CAA">
          <w:pPr>
            <w:pStyle w:val="Zhlav"/>
            <w:rPr>
              <w:b/>
              <w:caps/>
              <w:sz w:val="28"/>
              <w:szCs w:val="22"/>
              <w:lang w:val="cs-CZ" w:eastAsia="en-US"/>
            </w:rPr>
          </w:pPr>
          <w:bookmarkStart w:id="5" w:name="S_D1_optJazykCZ_H2"/>
          <w:bookmarkStart w:id="6" w:name="cj_2"/>
          <w:r>
            <w:rPr>
              <w:b/>
              <w:caps/>
              <w:sz w:val="28"/>
              <w:szCs w:val="22"/>
              <w:lang w:val="cs-CZ" w:eastAsia="en-US"/>
            </w:rPr>
            <w:t>produktové</w:t>
          </w:r>
          <w:r w:rsidR="000B4468" w:rsidRPr="006D393D">
            <w:rPr>
              <w:b/>
              <w:caps/>
              <w:sz w:val="28"/>
              <w:szCs w:val="22"/>
              <w:lang w:val="cs-CZ" w:eastAsia="en-US"/>
            </w:rPr>
            <w:t xml:space="preserve"> PODMÍNKY </w:t>
          </w:r>
          <w:bookmarkEnd w:id="5"/>
          <w:bookmarkEnd w:id="6"/>
          <w:r>
            <w:rPr>
              <w:b/>
              <w:caps/>
              <w:sz w:val="28"/>
              <w:szCs w:val="22"/>
              <w:lang w:val="cs-CZ" w:eastAsia="en-US"/>
            </w:rPr>
            <w:t>ke smlouvě o obstarávání koupě nebo prodeje investičních nástrojů</w:t>
          </w:r>
        </w:p>
      </w:tc>
    </w:tr>
  </w:tbl>
  <w:p w14:paraId="7AF1369D" w14:textId="77777777" w:rsidR="000B4468" w:rsidRDefault="000B4468" w:rsidP="00476D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13" w:type="dxa"/>
      <w:tblInd w:w="-1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51"/>
      <w:gridCol w:w="6662"/>
    </w:tblGrid>
    <w:tr w:rsidR="000B4468" w14:paraId="33AFE69C" w14:textId="77777777" w:rsidTr="00817536">
      <w:tc>
        <w:tcPr>
          <w:tcW w:w="4351" w:type="dxa"/>
          <w:tcBorders>
            <w:top w:val="nil"/>
            <w:left w:val="nil"/>
            <w:bottom w:val="nil"/>
            <w:right w:val="nil"/>
          </w:tcBorders>
        </w:tcPr>
        <w:p w14:paraId="4961E0AC" w14:textId="3D55882D" w:rsidR="000B4468" w:rsidRDefault="0073215A" w:rsidP="001E62F9"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55607FB" wp14:editId="2407A931">
                <wp:simplePos x="0" y="0"/>
                <wp:positionH relativeFrom="column">
                  <wp:posOffset>-635</wp:posOffset>
                </wp:positionH>
                <wp:positionV relativeFrom="paragraph">
                  <wp:posOffset>133350</wp:posOffset>
                </wp:positionV>
                <wp:extent cx="1076960" cy="431800"/>
                <wp:effectExtent l="0" t="0" r="8890" b="6350"/>
                <wp:wrapTight wrapText="bothSides">
                  <wp:wrapPolygon edited="0">
                    <wp:start x="0" y="0"/>
                    <wp:lineTo x="0" y="20965"/>
                    <wp:lineTo x="9170" y="20965"/>
                    <wp:lineTo x="21396" y="18106"/>
                    <wp:lineTo x="21396" y="2859"/>
                    <wp:lineTo x="9170" y="0"/>
                    <wp:lineTo x="0" y="0"/>
                  </wp:wrapPolygon>
                </wp:wrapTight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96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2" w:type="dxa"/>
          <w:tcBorders>
            <w:top w:val="nil"/>
            <w:left w:val="nil"/>
            <w:bottom w:val="nil"/>
            <w:right w:val="nil"/>
          </w:tcBorders>
        </w:tcPr>
        <w:p w14:paraId="4AF4FD8D" w14:textId="77777777" w:rsidR="000B4468" w:rsidRDefault="000B4468" w:rsidP="001E62F9">
          <w:pPr>
            <w:pStyle w:val="kbDocumentnameextrenal"/>
            <w:tabs>
              <w:tab w:val="clear" w:pos="6167"/>
              <w:tab w:val="right" w:pos="5458"/>
            </w:tabs>
            <w:spacing w:before="360"/>
          </w:pPr>
          <w:r>
            <w:tab/>
            <w:t xml:space="preserve">Podmínky </w:t>
          </w:r>
        </w:p>
      </w:tc>
    </w:tr>
  </w:tbl>
  <w:p w14:paraId="25663542" w14:textId="77777777" w:rsidR="000B4468" w:rsidRPr="00476D95" w:rsidRDefault="000B4468" w:rsidP="009E3891">
    <w:pPr>
      <w:pStyle w:val="Zhlav"/>
      <w:spacing w:line="14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70258"/>
    <w:multiLevelType w:val="hybridMultilevel"/>
    <w:tmpl w:val="3C945FFC"/>
    <w:lvl w:ilvl="0" w:tplc="3DC642B8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D047D7"/>
    <w:multiLevelType w:val="multilevel"/>
    <w:tmpl w:val="8020D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AC9028E"/>
    <w:multiLevelType w:val="hybridMultilevel"/>
    <w:tmpl w:val="76C24AEE"/>
    <w:lvl w:ilvl="0" w:tplc="04050017">
      <w:start w:val="1"/>
      <w:numFmt w:val="lowerLetter"/>
      <w:lvlText w:val="%1)"/>
      <w:lvlJc w:val="left"/>
      <w:pPr>
        <w:ind w:left="758" w:hanging="360"/>
      </w:pPr>
    </w:lvl>
    <w:lvl w:ilvl="1" w:tplc="04050019" w:tentative="1">
      <w:start w:val="1"/>
      <w:numFmt w:val="lowerLetter"/>
      <w:lvlText w:val="%2."/>
      <w:lvlJc w:val="left"/>
      <w:pPr>
        <w:ind w:left="1478" w:hanging="360"/>
      </w:pPr>
    </w:lvl>
    <w:lvl w:ilvl="2" w:tplc="0405001B" w:tentative="1">
      <w:start w:val="1"/>
      <w:numFmt w:val="lowerRoman"/>
      <w:lvlText w:val="%3."/>
      <w:lvlJc w:val="right"/>
      <w:pPr>
        <w:ind w:left="2198" w:hanging="180"/>
      </w:pPr>
    </w:lvl>
    <w:lvl w:ilvl="3" w:tplc="0405000F" w:tentative="1">
      <w:start w:val="1"/>
      <w:numFmt w:val="decimal"/>
      <w:lvlText w:val="%4."/>
      <w:lvlJc w:val="left"/>
      <w:pPr>
        <w:ind w:left="2918" w:hanging="360"/>
      </w:pPr>
    </w:lvl>
    <w:lvl w:ilvl="4" w:tplc="04050019" w:tentative="1">
      <w:start w:val="1"/>
      <w:numFmt w:val="lowerLetter"/>
      <w:lvlText w:val="%5."/>
      <w:lvlJc w:val="left"/>
      <w:pPr>
        <w:ind w:left="3638" w:hanging="360"/>
      </w:pPr>
    </w:lvl>
    <w:lvl w:ilvl="5" w:tplc="0405001B" w:tentative="1">
      <w:start w:val="1"/>
      <w:numFmt w:val="lowerRoman"/>
      <w:lvlText w:val="%6."/>
      <w:lvlJc w:val="right"/>
      <w:pPr>
        <w:ind w:left="4358" w:hanging="180"/>
      </w:pPr>
    </w:lvl>
    <w:lvl w:ilvl="6" w:tplc="0405000F" w:tentative="1">
      <w:start w:val="1"/>
      <w:numFmt w:val="decimal"/>
      <w:lvlText w:val="%7."/>
      <w:lvlJc w:val="left"/>
      <w:pPr>
        <w:ind w:left="5078" w:hanging="360"/>
      </w:pPr>
    </w:lvl>
    <w:lvl w:ilvl="7" w:tplc="04050019" w:tentative="1">
      <w:start w:val="1"/>
      <w:numFmt w:val="lowerLetter"/>
      <w:lvlText w:val="%8."/>
      <w:lvlJc w:val="left"/>
      <w:pPr>
        <w:ind w:left="5798" w:hanging="360"/>
      </w:pPr>
    </w:lvl>
    <w:lvl w:ilvl="8" w:tplc="040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" w15:restartNumberingAfterBreak="0">
    <w:nsid w:val="0B252F5C"/>
    <w:multiLevelType w:val="hybridMultilevel"/>
    <w:tmpl w:val="3C945FFC"/>
    <w:lvl w:ilvl="0" w:tplc="3DC642B8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C048EC"/>
    <w:multiLevelType w:val="hybridMultilevel"/>
    <w:tmpl w:val="AC805A82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CEB0DB9"/>
    <w:multiLevelType w:val="hybridMultilevel"/>
    <w:tmpl w:val="1FCA04D4"/>
    <w:lvl w:ilvl="0" w:tplc="9EC42BE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144986"/>
    <w:multiLevelType w:val="multilevel"/>
    <w:tmpl w:val="AF98C82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4"/>
      <w:lvlJc w:val="left"/>
      <w:pPr>
        <w:ind w:left="864" w:hanging="86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08" w:hanging="1008"/>
      </w:pPr>
      <w:rPr>
        <w:rFonts w:hint="default"/>
        <w:b w:val="0"/>
        <w:i w:val="0"/>
        <w:sz w:val="14"/>
        <w:szCs w:val="14"/>
      </w:rPr>
    </w:lvl>
    <w:lvl w:ilvl="5">
      <w:start w:val="1"/>
      <w:numFmt w:val="decimal"/>
      <w:lvlText w:val="%1.%2.%3.%5.%6"/>
      <w:lvlJc w:val="left"/>
      <w:pPr>
        <w:ind w:left="24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41D1424"/>
    <w:multiLevelType w:val="multilevel"/>
    <w:tmpl w:val="351605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7.%2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567"/>
      </w:pPr>
      <w:rPr>
        <w:rFonts w:hint="default"/>
        <w:b w:val="0"/>
      </w:rPr>
    </w:lvl>
    <w:lvl w:ilvl="3">
      <w:start w:val="1"/>
      <w:numFmt w:val="decimal"/>
      <w:lvlText w:val="4.6.2.%4."/>
      <w:lvlJc w:val="left"/>
      <w:pPr>
        <w:tabs>
          <w:tab w:val="num" w:pos="1701"/>
        </w:tabs>
        <w:ind w:left="1701" w:hanging="709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9" w15:restartNumberingAfterBreak="0">
    <w:nsid w:val="28FE50DC"/>
    <w:multiLevelType w:val="multilevel"/>
    <w:tmpl w:val="891EBB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i w:val="0"/>
        <w:color w:val="auto"/>
        <w:sz w:val="1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32" w:hanging="864"/>
      </w:pPr>
      <w:rPr>
        <w:rFonts w:hint="default"/>
      </w:rPr>
    </w:lvl>
    <w:lvl w:ilvl="4">
      <w:start w:val="1"/>
      <w:numFmt w:val="decimal"/>
      <w:lvlText w:val="%1.%2.%3.%5"/>
      <w:lvlJc w:val="left"/>
      <w:pPr>
        <w:ind w:left="1008" w:hanging="1008"/>
      </w:pPr>
      <w:rPr>
        <w:rFonts w:hint="default"/>
        <w:b w:val="0"/>
        <w:i w:val="0"/>
        <w:sz w:val="14"/>
        <w:szCs w:val="14"/>
      </w:rPr>
    </w:lvl>
    <w:lvl w:ilvl="5">
      <w:start w:val="1"/>
      <w:numFmt w:val="decimal"/>
      <w:lvlText w:val="%1.%2.%3.%5.%6"/>
      <w:lvlJc w:val="left"/>
      <w:pPr>
        <w:ind w:left="24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B5C1A7D"/>
    <w:multiLevelType w:val="multilevel"/>
    <w:tmpl w:val="28220CC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u w:val="single"/>
      </w:rPr>
    </w:lvl>
    <w:lvl w:ilvl="1">
      <w:start w:val="16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u w:val="singl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64" w:hanging="108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</w:abstractNum>
  <w:abstractNum w:abstractNumId="11" w15:restartNumberingAfterBreak="0">
    <w:nsid w:val="2B6458C4"/>
    <w:multiLevelType w:val="multilevel"/>
    <w:tmpl w:val="D06425E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i w:val="0"/>
        <w:color w:val="auto"/>
        <w:sz w:val="14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i w:val="0"/>
        <w:iCs/>
      </w:rPr>
    </w:lvl>
    <w:lvl w:ilvl="3">
      <w:start w:val="1"/>
      <w:numFmt w:val="decimal"/>
      <w:lvlText w:val="%1.%2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5"/>
      <w:lvlJc w:val="left"/>
      <w:pPr>
        <w:ind w:left="1008" w:hanging="1008"/>
      </w:pPr>
      <w:rPr>
        <w:rFonts w:hint="default"/>
        <w:b w:val="0"/>
        <w:i w:val="0"/>
        <w:sz w:val="14"/>
        <w:szCs w:val="14"/>
      </w:rPr>
    </w:lvl>
    <w:lvl w:ilvl="5">
      <w:start w:val="1"/>
      <w:numFmt w:val="decimal"/>
      <w:lvlText w:val="%1.%2.%3.%5.%6"/>
      <w:lvlJc w:val="left"/>
      <w:pPr>
        <w:ind w:left="24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53629A4"/>
    <w:multiLevelType w:val="multilevel"/>
    <w:tmpl w:val="71D219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6615D49"/>
    <w:multiLevelType w:val="hybridMultilevel"/>
    <w:tmpl w:val="21D088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E0C0BC7"/>
    <w:multiLevelType w:val="multilevel"/>
    <w:tmpl w:val="FBC4397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i w:val="0"/>
        <w:color w:val="auto"/>
        <w:sz w:val="1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  <w:sz w:val="14"/>
        <w:szCs w:val="14"/>
      </w:rPr>
    </w:lvl>
    <w:lvl w:ilvl="4">
      <w:start w:val="1"/>
      <w:numFmt w:val="decimal"/>
      <w:lvlText w:val="%1.%2.%3.%5"/>
      <w:lvlJc w:val="left"/>
      <w:pPr>
        <w:ind w:left="1008" w:hanging="1008"/>
      </w:pPr>
      <w:rPr>
        <w:rFonts w:hint="default"/>
        <w:b w:val="0"/>
        <w:i w:val="0"/>
        <w:sz w:val="14"/>
        <w:szCs w:val="14"/>
      </w:rPr>
    </w:lvl>
    <w:lvl w:ilvl="5">
      <w:start w:val="1"/>
      <w:numFmt w:val="decimal"/>
      <w:lvlText w:val="%1.%2.%3.%5.%6"/>
      <w:lvlJc w:val="left"/>
      <w:pPr>
        <w:ind w:left="24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3ED823ED"/>
    <w:multiLevelType w:val="multilevel"/>
    <w:tmpl w:val="E0EAFF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3.%2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2">
      <w:start w:val="1"/>
      <w:numFmt w:val="decimal"/>
      <w:lvlText w:val="7.18.%3."/>
      <w:lvlJc w:val="left"/>
      <w:pPr>
        <w:tabs>
          <w:tab w:val="num" w:pos="992"/>
        </w:tabs>
        <w:ind w:left="992" w:hanging="56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709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16" w15:restartNumberingAfterBreak="0">
    <w:nsid w:val="41B752D2"/>
    <w:multiLevelType w:val="multilevel"/>
    <w:tmpl w:val="CEEA834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i w:val="0"/>
        <w:color w:val="auto"/>
        <w:sz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5"/>
      <w:lvlJc w:val="left"/>
      <w:pPr>
        <w:ind w:left="1008" w:hanging="1008"/>
      </w:pPr>
      <w:rPr>
        <w:rFonts w:hint="default"/>
        <w:b w:val="0"/>
        <w:i w:val="0"/>
        <w:sz w:val="14"/>
        <w:szCs w:val="14"/>
      </w:rPr>
    </w:lvl>
    <w:lvl w:ilvl="5">
      <w:start w:val="1"/>
      <w:numFmt w:val="decimal"/>
      <w:lvlText w:val="%1.%2.%3.%5.%6"/>
      <w:lvlJc w:val="left"/>
      <w:pPr>
        <w:ind w:left="24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43677FF5"/>
    <w:multiLevelType w:val="hybridMultilevel"/>
    <w:tmpl w:val="80281226"/>
    <w:lvl w:ilvl="0" w:tplc="0405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8" w15:restartNumberingAfterBreak="0">
    <w:nsid w:val="480F3C12"/>
    <w:multiLevelType w:val="multilevel"/>
    <w:tmpl w:val="C7407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i w:val="0"/>
        <w:color w:val="auto"/>
        <w:sz w:val="14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5"/>
      <w:lvlJc w:val="left"/>
      <w:pPr>
        <w:ind w:left="1008" w:hanging="1008"/>
      </w:pPr>
      <w:rPr>
        <w:rFonts w:hint="default"/>
        <w:b w:val="0"/>
        <w:i w:val="0"/>
        <w:sz w:val="14"/>
        <w:szCs w:val="14"/>
      </w:rPr>
    </w:lvl>
    <w:lvl w:ilvl="5">
      <w:start w:val="1"/>
      <w:numFmt w:val="decimal"/>
      <w:lvlText w:val="%1.%2.%3.%5.%6"/>
      <w:lvlJc w:val="left"/>
      <w:pPr>
        <w:ind w:left="24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D6016F0"/>
    <w:multiLevelType w:val="hybridMultilevel"/>
    <w:tmpl w:val="71729C64"/>
    <w:lvl w:ilvl="0" w:tplc="FFFFFFFF">
      <w:start w:val="1"/>
      <w:numFmt w:val="lowerLetter"/>
      <w:lvlText w:val="%1)"/>
      <w:lvlJc w:val="left"/>
      <w:pPr>
        <w:tabs>
          <w:tab w:val="num" w:pos="2932"/>
        </w:tabs>
        <w:ind w:left="903" w:hanging="426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CE22CD"/>
    <w:multiLevelType w:val="hybridMultilevel"/>
    <w:tmpl w:val="8A0A110E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52537D78"/>
    <w:multiLevelType w:val="multilevel"/>
    <w:tmpl w:val="7116D694"/>
    <w:lvl w:ilvl="0">
      <w:start w:val="1"/>
      <w:numFmt w:val="decimal"/>
      <w:pStyle w:val="Nadpis1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bCs/>
        <w:i w:val="0"/>
        <w:sz w:val="18"/>
        <w:szCs w:val="18"/>
      </w:rPr>
    </w:lvl>
    <w:lvl w:ilvl="1">
      <w:start w:val="1"/>
      <w:numFmt w:val="decimal"/>
      <w:pStyle w:val="Nadpis1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hint="default"/>
        <w:b w:val="0"/>
        <w:bCs/>
        <w:i w:val="0"/>
        <w:sz w:val="18"/>
        <w:szCs w:val="18"/>
      </w:rPr>
    </w:lvl>
    <w:lvl w:ilvl="2">
      <w:start w:val="1"/>
      <w:numFmt w:val="decimal"/>
      <w:lvlText w:val="3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9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8"/>
        </w:tabs>
        <w:ind w:left="15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36"/>
        </w:tabs>
        <w:ind w:left="3136" w:hanging="1440"/>
      </w:pPr>
      <w:rPr>
        <w:rFonts w:hint="default"/>
      </w:rPr>
    </w:lvl>
  </w:abstractNum>
  <w:abstractNum w:abstractNumId="22" w15:restartNumberingAfterBreak="0">
    <w:nsid w:val="528D34E2"/>
    <w:multiLevelType w:val="hybridMultilevel"/>
    <w:tmpl w:val="CAD0454A"/>
    <w:lvl w:ilvl="0" w:tplc="FFFFFFFF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3" w15:restartNumberingAfterBreak="0">
    <w:nsid w:val="544F199C"/>
    <w:multiLevelType w:val="hybridMultilevel"/>
    <w:tmpl w:val="F634CD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B5076"/>
    <w:multiLevelType w:val="hybridMultilevel"/>
    <w:tmpl w:val="28500B9C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>
      <w:start w:val="1"/>
      <w:numFmt w:val="bullet"/>
      <w:pStyle w:val="StylArial8bernZarovnatdoblokudkovnNejmn1"/>
      <w:lvlText w:val=""/>
      <w:lvlJc w:val="left"/>
      <w:pPr>
        <w:tabs>
          <w:tab w:val="num" w:pos="2214"/>
        </w:tabs>
        <w:ind w:left="2214" w:hanging="567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732"/>
        </w:tabs>
        <w:ind w:left="2732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 w15:restartNumberingAfterBreak="0">
    <w:nsid w:val="5D782185"/>
    <w:multiLevelType w:val="multilevel"/>
    <w:tmpl w:val="46A8F77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i w:val="0"/>
        <w:color w:val="auto"/>
        <w:sz w:val="1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5"/>
      <w:lvlJc w:val="left"/>
      <w:pPr>
        <w:ind w:left="1008" w:hanging="1008"/>
      </w:pPr>
      <w:rPr>
        <w:rFonts w:hint="default"/>
        <w:b w:val="0"/>
        <w:i w:val="0"/>
        <w:sz w:val="14"/>
        <w:szCs w:val="14"/>
      </w:rPr>
    </w:lvl>
    <w:lvl w:ilvl="5">
      <w:start w:val="1"/>
      <w:numFmt w:val="decimal"/>
      <w:lvlText w:val="%1.%2.%3.%5.%6"/>
      <w:lvlJc w:val="left"/>
      <w:pPr>
        <w:ind w:left="24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0916CFF"/>
    <w:multiLevelType w:val="hybridMultilevel"/>
    <w:tmpl w:val="967C94C2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67CE1235"/>
    <w:multiLevelType w:val="multilevel"/>
    <w:tmpl w:val="6186B1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i w:val="0"/>
        <w:color w:val="auto"/>
        <w:sz w:val="1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5"/>
      <w:lvlJc w:val="left"/>
      <w:pPr>
        <w:ind w:left="1008" w:hanging="1008"/>
      </w:pPr>
      <w:rPr>
        <w:rFonts w:hint="default"/>
        <w:b w:val="0"/>
        <w:i w:val="0"/>
        <w:sz w:val="14"/>
        <w:szCs w:val="14"/>
      </w:rPr>
    </w:lvl>
    <w:lvl w:ilvl="5">
      <w:start w:val="1"/>
      <w:numFmt w:val="lowerLetter"/>
      <w:lvlText w:val="%6)"/>
      <w:lvlJc w:val="left"/>
      <w:pPr>
        <w:ind w:left="24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6CE25E6F"/>
    <w:multiLevelType w:val="hybridMultilevel"/>
    <w:tmpl w:val="1FCA04D4"/>
    <w:lvl w:ilvl="0" w:tplc="9EC42BE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727FC0"/>
    <w:multiLevelType w:val="hybridMultilevel"/>
    <w:tmpl w:val="8B2A3A94"/>
    <w:lvl w:ilvl="0" w:tplc="08B41CDE">
      <w:start w:val="1"/>
      <w:numFmt w:val="lowerRoman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EC674D"/>
    <w:multiLevelType w:val="hybridMultilevel"/>
    <w:tmpl w:val="2B8CE9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7476863">
    <w:abstractNumId w:val="24"/>
  </w:num>
  <w:num w:numId="2" w16cid:durableId="250361319">
    <w:abstractNumId w:val="30"/>
  </w:num>
  <w:num w:numId="3" w16cid:durableId="217938516">
    <w:abstractNumId w:val="21"/>
  </w:num>
  <w:num w:numId="4" w16cid:durableId="568657774">
    <w:abstractNumId w:val="10"/>
  </w:num>
  <w:num w:numId="5" w16cid:durableId="754742385">
    <w:abstractNumId w:val="16"/>
  </w:num>
  <w:num w:numId="6" w16cid:durableId="1709186956">
    <w:abstractNumId w:val="15"/>
  </w:num>
  <w:num w:numId="7" w16cid:durableId="1544630837">
    <w:abstractNumId w:val="13"/>
  </w:num>
  <w:num w:numId="8" w16cid:durableId="1864783149">
    <w:abstractNumId w:val="26"/>
  </w:num>
  <w:num w:numId="9" w16cid:durableId="1309747172">
    <w:abstractNumId w:val="20"/>
  </w:num>
  <w:num w:numId="10" w16cid:durableId="1643727086">
    <w:abstractNumId w:val="7"/>
  </w:num>
  <w:num w:numId="11" w16cid:durableId="1506481536">
    <w:abstractNumId w:val="23"/>
  </w:num>
  <w:num w:numId="12" w16cid:durableId="1435243375">
    <w:abstractNumId w:val="18"/>
  </w:num>
  <w:num w:numId="13" w16cid:durableId="1833715742">
    <w:abstractNumId w:val="11"/>
  </w:num>
  <w:num w:numId="14" w16cid:durableId="1043409457">
    <w:abstractNumId w:val="27"/>
  </w:num>
  <w:num w:numId="15" w16cid:durableId="1572036412">
    <w:abstractNumId w:val="25"/>
  </w:num>
  <w:num w:numId="16" w16cid:durableId="170216999">
    <w:abstractNumId w:val="9"/>
  </w:num>
  <w:num w:numId="17" w16cid:durableId="392655809">
    <w:abstractNumId w:val="14"/>
  </w:num>
  <w:num w:numId="18" w16cid:durableId="1885671501">
    <w:abstractNumId w:val="28"/>
  </w:num>
  <w:num w:numId="19" w16cid:durableId="2097896754">
    <w:abstractNumId w:val="22"/>
  </w:num>
  <w:num w:numId="20" w16cid:durableId="763919593">
    <w:abstractNumId w:val="4"/>
  </w:num>
  <w:num w:numId="21" w16cid:durableId="1208297967">
    <w:abstractNumId w:val="8"/>
  </w:num>
  <w:num w:numId="22" w16cid:durableId="2025592284">
    <w:abstractNumId w:val="19"/>
  </w:num>
  <w:num w:numId="23" w16cid:durableId="721753686">
    <w:abstractNumId w:val="6"/>
  </w:num>
  <w:num w:numId="24" w16cid:durableId="818961106">
    <w:abstractNumId w:val="1"/>
  </w:num>
  <w:num w:numId="25" w16cid:durableId="331882013">
    <w:abstractNumId w:val="29"/>
  </w:num>
  <w:num w:numId="26" w16cid:durableId="1477718500">
    <w:abstractNumId w:val="3"/>
  </w:num>
  <w:num w:numId="27" w16cid:durableId="318996309">
    <w:abstractNumId w:val="5"/>
  </w:num>
  <w:num w:numId="28" w16cid:durableId="1772507805">
    <w:abstractNumId w:val="17"/>
  </w:num>
  <w:num w:numId="29" w16cid:durableId="72047587">
    <w:abstractNumId w:val="2"/>
  </w:num>
  <w:num w:numId="30" w16cid:durableId="1772427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551470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731661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765710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60162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358342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624315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99226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032386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968121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014529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739163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78752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408095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375247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113933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266247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158500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243263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957125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870801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7960268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285453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9735130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907646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564219395">
    <w:abstractNumId w:val="1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revisionView w:inkAnnotations="0"/>
  <w:documentProtection w:edit="readOnly" w:formatting="1" w:enforcement="0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CAA"/>
    <w:rsid w:val="00001284"/>
    <w:rsid w:val="000022FB"/>
    <w:rsid w:val="00006778"/>
    <w:rsid w:val="00007B0F"/>
    <w:rsid w:val="0001115C"/>
    <w:rsid w:val="00011276"/>
    <w:rsid w:val="00011896"/>
    <w:rsid w:val="00013673"/>
    <w:rsid w:val="000206EC"/>
    <w:rsid w:val="00027090"/>
    <w:rsid w:val="00030516"/>
    <w:rsid w:val="00031CE1"/>
    <w:rsid w:val="000320C8"/>
    <w:rsid w:val="00033F4C"/>
    <w:rsid w:val="00036570"/>
    <w:rsid w:val="00036FE1"/>
    <w:rsid w:val="000411F9"/>
    <w:rsid w:val="00045359"/>
    <w:rsid w:val="00045821"/>
    <w:rsid w:val="000507EA"/>
    <w:rsid w:val="000551B1"/>
    <w:rsid w:val="0006104F"/>
    <w:rsid w:val="00061A61"/>
    <w:rsid w:val="000626A8"/>
    <w:rsid w:val="000626FF"/>
    <w:rsid w:val="00062A4C"/>
    <w:rsid w:val="00062FA0"/>
    <w:rsid w:val="00066F69"/>
    <w:rsid w:val="00067783"/>
    <w:rsid w:val="00067AAC"/>
    <w:rsid w:val="00070E09"/>
    <w:rsid w:val="000758FD"/>
    <w:rsid w:val="00081592"/>
    <w:rsid w:val="00081838"/>
    <w:rsid w:val="00081D9C"/>
    <w:rsid w:val="0008632B"/>
    <w:rsid w:val="0009151A"/>
    <w:rsid w:val="00092763"/>
    <w:rsid w:val="00093074"/>
    <w:rsid w:val="0009323A"/>
    <w:rsid w:val="00093307"/>
    <w:rsid w:val="00094463"/>
    <w:rsid w:val="00095407"/>
    <w:rsid w:val="00095797"/>
    <w:rsid w:val="00096454"/>
    <w:rsid w:val="000979FF"/>
    <w:rsid w:val="00097D65"/>
    <w:rsid w:val="000A1A22"/>
    <w:rsid w:val="000A3575"/>
    <w:rsid w:val="000A38D3"/>
    <w:rsid w:val="000A7E24"/>
    <w:rsid w:val="000B1195"/>
    <w:rsid w:val="000B1E46"/>
    <w:rsid w:val="000B4468"/>
    <w:rsid w:val="000B4993"/>
    <w:rsid w:val="000C0C5B"/>
    <w:rsid w:val="000C0F3E"/>
    <w:rsid w:val="000C26BC"/>
    <w:rsid w:val="000C69F2"/>
    <w:rsid w:val="000C6B99"/>
    <w:rsid w:val="000D39A4"/>
    <w:rsid w:val="000D4FD5"/>
    <w:rsid w:val="000D7206"/>
    <w:rsid w:val="000E1B5C"/>
    <w:rsid w:val="000E329A"/>
    <w:rsid w:val="000E4E0B"/>
    <w:rsid w:val="000E6248"/>
    <w:rsid w:val="000E6D76"/>
    <w:rsid w:val="000F3F94"/>
    <w:rsid w:val="000F4905"/>
    <w:rsid w:val="000F5174"/>
    <w:rsid w:val="00101929"/>
    <w:rsid w:val="001054BB"/>
    <w:rsid w:val="00106350"/>
    <w:rsid w:val="00113411"/>
    <w:rsid w:val="001158A8"/>
    <w:rsid w:val="001160C1"/>
    <w:rsid w:val="00120C5B"/>
    <w:rsid w:val="001218C0"/>
    <w:rsid w:val="0012226A"/>
    <w:rsid w:val="00122FFB"/>
    <w:rsid w:val="00126045"/>
    <w:rsid w:val="00126E3E"/>
    <w:rsid w:val="00131DB1"/>
    <w:rsid w:val="00133142"/>
    <w:rsid w:val="001344E6"/>
    <w:rsid w:val="00134666"/>
    <w:rsid w:val="001424D1"/>
    <w:rsid w:val="0014297D"/>
    <w:rsid w:val="001431BF"/>
    <w:rsid w:val="00145997"/>
    <w:rsid w:val="0014617E"/>
    <w:rsid w:val="00150F1D"/>
    <w:rsid w:val="0015385D"/>
    <w:rsid w:val="001544D7"/>
    <w:rsid w:val="00156812"/>
    <w:rsid w:val="001570AA"/>
    <w:rsid w:val="0015724E"/>
    <w:rsid w:val="001655F1"/>
    <w:rsid w:val="0016773A"/>
    <w:rsid w:val="00167A5E"/>
    <w:rsid w:val="00170AAD"/>
    <w:rsid w:val="001715A5"/>
    <w:rsid w:val="00173DBD"/>
    <w:rsid w:val="00173E5E"/>
    <w:rsid w:val="00182DA9"/>
    <w:rsid w:val="00184ED6"/>
    <w:rsid w:val="00190D5B"/>
    <w:rsid w:val="0019696E"/>
    <w:rsid w:val="001A2688"/>
    <w:rsid w:val="001A29A1"/>
    <w:rsid w:val="001A2BB9"/>
    <w:rsid w:val="001A322C"/>
    <w:rsid w:val="001A696A"/>
    <w:rsid w:val="001B26EC"/>
    <w:rsid w:val="001B5160"/>
    <w:rsid w:val="001B5814"/>
    <w:rsid w:val="001B674B"/>
    <w:rsid w:val="001C4B36"/>
    <w:rsid w:val="001C5096"/>
    <w:rsid w:val="001C5345"/>
    <w:rsid w:val="001C5502"/>
    <w:rsid w:val="001C6C79"/>
    <w:rsid w:val="001C6D87"/>
    <w:rsid w:val="001D289D"/>
    <w:rsid w:val="001D5292"/>
    <w:rsid w:val="001D652C"/>
    <w:rsid w:val="001D69A0"/>
    <w:rsid w:val="001E23FA"/>
    <w:rsid w:val="001E2472"/>
    <w:rsid w:val="001E34DD"/>
    <w:rsid w:val="001E62F9"/>
    <w:rsid w:val="001F0A40"/>
    <w:rsid w:val="001F321B"/>
    <w:rsid w:val="001F4008"/>
    <w:rsid w:val="001F7ECE"/>
    <w:rsid w:val="002021AA"/>
    <w:rsid w:val="00205ED3"/>
    <w:rsid w:val="00206879"/>
    <w:rsid w:val="00207441"/>
    <w:rsid w:val="002109C1"/>
    <w:rsid w:val="00214B52"/>
    <w:rsid w:val="00214DBB"/>
    <w:rsid w:val="00225654"/>
    <w:rsid w:val="00230C25"/>
    <w:rsid w:val="00231099"/>
    <w:rsid w:val="002372AC"/>
    <w:rsid w:val="00237EEB"/>
    <w:rsid w:val="0024183A"/>
    <w:rsid w:val="00250019"/>
    <w:rsid w:val="0025033D"/>
    <w:rsid w:val="00255845"/>
    <w:rsid w:val="00262F84"/>
    <w:rsid w:val="002647E3"/>
    <w:rsid w:val="00265311"/>
    <w:rsid w:val="002656A0"/>
    <w:rsid w:val="002727FA"/>
    <w:rsid w:val="00274E88"/>
    <w:rsid w:val="00275C18"/>
    <w:rsid w:val="0027746D"/>
    <w:rsid w:val="00280A6D"/>
    <w:rsid w:val="0028121D"/>
    <w:rsid w:val="00283D78"/>
    <w:rsid w:val="00283F77"/>
    <w:rsid w:val="0028410F"/>
    <w:rsid w:val="002842EA"/>
    <w:rsid w:val="0028680C"/>
    <w:rsid w:val="00293C79"/>
    <w:rsid w:val="002952F7"/>
    <w:rsid w:val="002A17F5"/>
    <w:rsid w:val="002A3043"/>
    <w:rsid w:val="002A4177"/>
    <w:rsid w:val="002A569F"/>
    <w:rsid w:val="002B35FA"/>
    <w:rsid w:val="002B40E7"/>
    <w:rsid w:val="002B7A5F"/>
    <w:rsid w:val="002C0748"/>
    <w:rsid w:val="002C6C45"/>
    <w:rsid w:val="002D1ED6"/>
    <w:rsid w:val="002D5B61"/>
    <w:rsid w:val="002D7143"/>
    <w:rsid w:val="002E20CC"/>
    <w:rsid w:val="002E3DCD"/>
    <w:rsid w:val="002E3F83"/>
    <w:rsid w:val="002E776E"/>
    <w:rsid w:val="002F43BF"/>
    <w:rsid w:val="002F6173"/>
    <w:rsid w:val="002F69C2"/>
    <w:rsid w:val="002F7E3C"/>
    <w:rsid w:val="00301C1E"/>
    <w:rsid w:val="00314260"/>
    <w:rsid w:val="00314AD3"/>
    <w:rsid w:val="00320573"/>
    <w:rsid w:val="00321850"/>
    <w:rsid w:val="00323EED"/>
    <w:rsid w:val="00325503"/>
    <w:rsid w:val="003304EA"/>
    <w:rsid w:val="003346EA"/>
    <w:rsid w:val="00336F0F"/>
    <w:rsid w:val="00346FA1"/>
    <w:rsid w:val="0034783C"/>
    <w:rsid w:val="00350274"/>
    <w:rsid w:val="00353496"/>
    <w:rsid w:val="00354CF4"/>
    <w:rsid w:val="0036191D"/>
    <w:rsid w:val="003624B9"/>
    <w:rsid w:val="00365AE0"/>
    <w:rsid w:val="00365CC2"/>
    <w:rsid w:val="00366B9F"/>
    <w:rsid w:val="00376438"/>
    <w:rsid w:val="003800A1"/>
    <w:rsid w:val="003828BA"/>
    <w:rsid w:val="00384C43"/>
    <w:rsid w:val="00385733"/>
    <w:rsid w:val="00391537"/>
    <w:rsid w:val="00391645"/>
    <w:rsid w:val="003922E8"/>
    <w:rsid w:val="00392C57"/>
    <w:rsid w:val="003950F4"/>
    <w:rsid w:val="00395806"/>
    <w:rsid w:val="003A31F2"/>
    <w:rsid w:val="003A344F"/>
    <w:rsid w:val="003B15E2"/>
    <w:rsid w:val="003B1C04"/>
    <w:rsid w:val="003B3A84"/>
    <w:rsid w:val="003B5C8E"/>
    <w:rsid w:val="003C1372"/>
    <w:rsid w:val="003C17B9"/>
    <w:rsid w:val="003C22A5"/>
    <w:rsid w:val="003D14AE"/>
    <w:rsid w:val="003D3605"/>
    <w:rsid w:val="003E0398"/>
    <w:rsid w:val="003E16D6"/>
    <w:rsid w:val="003E1E92"/>
    <w:rsid w:val="003E30EC"/>
    <w:rsid w:val="003E40D2"/>
    <w:rsid w:val="003E6F31"/>
    <w:rsid w:val="003E70D8"/>
    <w:rsid w:val="003F2067"/>
    <w:rsid w:val="003F44AB"/>
    <w:rsid w:val="00404E0A"/>
    <w:rsid w:val="0040623B"/>
    <w:rsid w:val="00406535"/>
    <w:rsid w:val="00407E2D"/>
    <w:rsid w:val="0041154B"/>
    <w:rsid w:val="004166D3"/>
    <w:rsid w:val="00424914"/>
    <w:rsid w:val="00425C7B"/>
    <w:rsid w:val="00426A44"/>
    <w:rsid w:val="00426EAC"/>
    <w:rsid w:val="00430F30"/>
    <w:rsid w:val="00431A98"/>
    <w:rsid w:val="00431BBF"/>
    <w:rsid w:val="00434014"/>
    <w:rsid w:val="00436649"/>
    <w:rsid w:val="0044212E"/>
    <w:rsid w:val="004421E5"/>
    <w:rsid w:val="004512FC"/>
    <w:rsid w:val="00453CEF"/>
    <w:rsid w:val="004541F1"/>
    <w:rsid w:val="00455278"/>
    <w:rsid w:val="004607B2"/>
    <w:rsid w:val="00461763"/>
    <w:rsid w:val="00462D9C"/>
    <w:rsid w:val="00466DD7"/>
    <w:rsid w:val="00471CAA"/>
    <w:rsid w:val="004733B1"/>
    <w:rsid w:val="00473FD1"/>
    <w:rsid w:val="004745F3"/>
    <w:rsid w:val="00476D95"/>
    <w:rsid w:val="00477210"/>
    <w:rsid w:val="00477D46"/>
    <w:rsid w:val="00481C81"/>
    <w:rsid w:val="004836BD"/>
    <w:rsid w:val="00486001"/>
    <w:rsid w:val="00486A4B"/>
    <w:rsid w:val="004906DD"/>
    <w:rsid w:val="00490C74"/>
    <w:rsid w:val="004919EB"/>
    <w:rsid w:val="00491A59"/>
    <w:rsid w:val="004B5D00"/>
    <w:rsid w:val="004C0202"/>
    <w:rsid w:val="004C079C"/>
    <w:rsid w:val="004C43F0"/>
    <w:rsid w:val="004C5DF9"/>
    <w:rsid w:val="004C630F"/>
    <w:rsid w:val="004C75F4"/>
    <w:rsid w:val="004D181E"/>
    <w:rsid w:val="004D255A"/>
    <w:rsid w:val="004D2EE9"/>
    <w:rsid w:val="004D3F8B"/>
    <w:rsid w:val="004D4B1E"/>
    <w:rsid w:val="004E40B5"/>
    <w:rsid w:val="004E5B91"/>
    <w:rsid w:val="004E5B9E"/>
    <w:rsid w:val="004E7A09"/>
    <w:rsid w:val="004F475E"/>
    <w:rsid w:val="004F5B0D"/>
    <w:rsid w:val="004F5D08"/>
    <w:rsid w:val="004F7030"/>
    <w:rsid w:val="005038F5"/>
    <w:rsid w:val="00505455"/>
    <w:rsid w:val="00512D5C"/>
    <w:rsid w:val="0051698B"/>
    <w:rsid w:val="0052028F"/>
    <w:rsid w:val="005207C2"/>
    <w:rsid w:val="00520CB1"/>
    <w:rsid w:val="00522C39"/>
    <w:rsid w:val="0052517C"/>
    <w:rsid w:val="005251C3"/>
    <w:rsid w:val="00527618"/>
    <w:rsid w:val="00530345"/>
    <w:rsid w:val="00532C17"/>
    <w:rsid w:val="00533540"/>
    <w:rsid w:val="005338A4"/>
    <w:rsid w:val="00535F97"/>
    <w:rsid w:val="00536260"/>
    <w:rsid w:val="0053640B"/>
    <w:rsid w:val="00536F9B"/>
    <w:rsid w:val="005442B5"/>
    <w:rsid w:val="00544CAA"/>
    <w:rsid w:val="00545EE1"/>
    <w:rsid w:val="0055034A"/>
    <w:rsid w:val="00550AC3"/>
    <w:rsid w:val="00551A84"/>
    <w:rsid w:val="00552EF7"/>
    <w:rsid w:val="00554611"/>
    <w:rsid w:val="00555AC4"/>
    <w:rsid w:val="00555BD6"/>
    <w:rsid w:val="00561F91"/>
    <w:rsid w:val="005628E9"/>
    <w:rsid w:val="00562D0E"/>
    <w:rsid w:val="005640ED"/>
    <w:rsid w:val="00565E76"/>
    <w:rsid w:val="00566189"/>
    <w:rsid w:val="00571950"/>
    <w:rsid w:val="00572DC9"/>
    <w:rsid w:val="005735B3"/>
    <w:rsid w:val="0057423D"/>
    <w:rsid w:val="005755E9"/>
    <w:rsid w:val="005807E6"/>
    <w:rsid w:val="00584057"/>
    <w:rsid w:val="00586AFC"/>
    <w:rsid w:val="00587641"/>
    <w:rsid w:val="00590039"/>
    <w:rsid w:val="00591D95"/>
    <w:rsid w:val="00591F90"/>
    <w:rsid w:val="00592F20"/>
    <w:rsid w:val="00595E95"/>
    <w:rsid w:val="005A383F"/>
    <w:rsid w:val="005A3BE6"/>
    <w:rsid w:val="005A5077"/>
    <w:rsid w:val="005A656E"/>
    <w:rsid w:val="005A7A34"/>
    <w:rsid w:val="005B0C5B"/>
    <w:rsid w:val="005B1CEA"/>
    <w:rsid w:val="005B3BD1"/>
    <w:rsid w:val="005B43E8"/>
    <w:rsid w:val="005B5520"/>
    <w:rsid w:val="005B5D1B"/>
    <w:rsid w:val="005C365F"/>
    <w:rsid w:val="005C3850"/>
    <w:rsid w:val="005C3950"/>
    <w:rsid w:val="005C3BB1"/>
    <w:rsid w:val="005C47B2"/>
    <w:rsid w:val="005C47CC"/>
    <w:rsid w:val="005C4B62"/>
    <w:rsid w:val="005D2F62"/>
    <w:rsid w:val="005D6E7E"/>
    <w:rsid w:val="005E09D3"/>
    <w:rsid w:val="005E2575"/>
    <w:rsid w:val="005E4880"/>
    <w:rsid w:val="005E4B7A"/>
    <w:rsid w:val="005E7041"/>
    <w:rsid w:val="005E7464"/>
    <w:rsid w:val="005F2607"/>
    <w:rsid w:val="005F36EF"/>
    <w:rsid w:val="005F61AA"/>
    <w:rsid w:val="005F72D7"/>
    <w:rsid w:val="005F7D35"/>
    <w:rsid w:val="00600488"/>
    <w:rsid w:val="00602813"/>
    <w:rsid w:val="00610555"/>
    <w:rsid w:val="00612083"/>
    <w:rsid w:val="006148D2"/>
    <w:rsid w:val="00616ACE"/>
    <w:rsid w:val="00617108"/>
    <w:rsid w:val="00620C66"/>
    <w:rsid w:val="00621761"/>
    <w:rsid w:val="00621DE6"/>
    <w:rsid w:val="00624962"/>
    <w:rsid w:val="006262A5"/>
    <w:rsid w:val="0063005E"/>
    <w:rsid w:val="00635E9C"/>
    <w:rsid w:val="0063799E"/>
    <w:rsid w:val="0064224D"/>
    <w:rsid w:val="006438FC"/>
    <w:rsid w:val="00644AF6"/>
    <w:rsid w:val="006456C1"/>
    <w:rsid w:val="00647F91"/>
    <w:rsid w:val="00647FE9"/>
    <w:rsid w:val="00654361"/>
    <w:rsid w:val="00655E78"/>
    <w:rsid w:val="00665055"/>
    <w:rsid w:val="0066546A"/>
    <w:rsid w:val="00665E2E"/>
    <w:rsid w:val="0067109D"/>
    <w:rsid w:val="00677811"/>
    <w:rsid w:val="0068467C"/>
    <w:rsid w:val="0068744B"/>
    <w:rsid w:val="006919DD"/>
    <w:rsid w:val="00691C16"/>
    <w:rsid w:val="00692E1E"/>
    <w:rsid w:val="0069420D"/>
    <w:rsid w:val="00697214"/>
    <w:rsid w:val="006A1458"/>
    <w:rsid w:val="006A55C4"/>
    <w:rsid w:val="006A5C74"/>
    <w:rsid w:val="006B00D1"/>
    <w:rsid w:val="006B285A"/>
    <w:rsid w:val="006B2A95"/>
    <w:rsid w:val="006B7813"/>
    <w:rsid w:val="006C0A8E"/>
    <w:rsid w:val="006C4CFF"/>
    <w:rsid w:val="006D0F88"/>
    <w:rsid w:val="006D1407"/>
    <w:rsid w:val="006D393D"/>
    <w:rsid w:val="006D3D37"/>
    <w:rsid w:val="006D5DB5"/>
    <w:rsid w:val="006D636E"/>
    <w:rsid w:val="006E1087"/>
    <w:rsid w:val="006E10FC"/>
    <w:rsid w:val="006E1B1F"/>
    <w:rsid w:val="006E59EF"/>
    <w:rsid w:val="006E6E49"/>
    <w:rsid w:val="006F1916"/>
    <w:rsid w:val="006F1C2D"/>
    <w:rsid w:val="006F7253"/>
    <w:rsid w:val="007020D9"/>
    <w:rsid w:val="007107ED"/>
    <w:rsid w:val="00710E70"/>
    <w:rsid w:val="00710EA8"/>
    <w:rsid w:val="007125B3"/>
    <w:rsid w:val="00712860"/>
    <w:rsid w:val="00712C7C"/>
    <w:rsid w:val="00714C25"/>
    <w:rsid w:val="007150B9"/>
    <w:rsid w:val="007166B7"/>
    <w:rsid w:val="00721A77"/>
    <w:rsid w:val="00724329"/>
    <w:rsid w:val="0073215A"/>
    <w:rsid w:val="00735B68"/>
    <w:rsid w:val="00736079"/>
    <w:rsid w:val="00743741"/>
    <w:rsid w:val="0074515D"/>
    <w:rsid w:val="0074526C"/>
    <w:rsid w:val="00750E2B"/>
    <w:rsid w:val="00750EFB"/>
    <w:rsid w:val="00752003"/>
    <w:rsid w:val="007538ED"/>
    <w:rsid w:val="00754679"/>
    <w:rsid w:val="00755067"/>
    <w:rsid w:val="0075782C"/>
    <w:rsid w:val="00764F85"/>
    <w:rsid w:val="0076673F"/>
    <w:rsid w:val="007724CA"/>
    <w:rsid w:val="00772DCE"/>
    <w:rsid w:val="00773833"/>
    <w:rsid w:val="00776F8A"/>
    <w:rsid w:val="00776FC3"/>
    <w:rsid w:val="007777FE"/>
    <w:rsid w:val="007820C6"/>
    <w:rsid w:val="00782AEC"/>
    <w:rsid w:val="00783C67"/>
    <w:rsid w:val="00785DD6"/>
    <w:rsid w:val="0079234D"/>
    <w:rsid w:val="00794F42"/>
    <w:rsid w:val="007970E9"/>
    <w:rsid w:val="007A2835"/>
    <w:rsid w:val="007A4121"/>
    <w:rsid w:val="007A6650"/>
    <w:rsid w:val="007A72D1"/>
    <w:rsid w:val="007B045F"/>
    <w:rsid w:val="007B3DDA"/>
    <w:rsid w:val="007B417F"/>
    <w:rsid w:val="007B4BAE"/>
    <w:rsid w:val="007B7846"/>
    <w:rsid w:val="007C00FC"/>
    <w:rsid w:val="007C7124"/>
    <w:rsid w:val="007C7A80"/>
    <w:rsid w:val="007D1950"/>
    <w:rsid w:val="007D30F7"/>
    <w:rsid w:val="007D31AB"/>
    <w:rsid w:val="007D559F"/>
    <w:rsid w:val="007D65C4"/>
    <w:rsid w:val="007D699D"/>
    <w:rsid w:val="007D6B59"/>
    <w:rsid w:val="007E5D92"/>
    <w:rsid w:val="007E68DE"/>
    <w:rsid w:val="007E7C69"/>
    <w:rsid w:val="007F2818"/>
    <w:rsid w:val="007F2C79"/>
    <w:rsid w:val="00800828"/>
    <w:rsid w:val="00800B0D"/>
    <w:rsid w:val="00800F24"/>
    <w:rsid w:val="00804871"/>
    <w:rsid w:val="008066F7"/>
    <w:rsid w:val="008067E6"/>
    <w:rsid w:val="00806B3C"/>
    <w:rsid w:val="00807048"/>
    <w:rsid w:val="00810010"/>
    <w:rsid w:val="00810984"/>
    <w:rsid w:val="00811DEC"/>
    <w:rsid w:val="00811FE4"/>
    <w:rsid w:val="00817536"/>
    <w:rsid w:val="00820B33"/>
    <w:rsid w:val="00821293"/>
    <w:rsid w:val="00824061"/>
    <w:rsid w:val="0082463C"/>
    <w:rsid w:val="00824D0E"/>
    <w:rsid w:val="008251F9"/>
    <w:rsid w:val="0083250C"/>
    <w:rsid w:val="00832FAD"/>
    <w:rsid w:val="008346DE"/>
    <w:rsid w:val="00835FA2"/>
    <w:rsid w:val="00836D51"/>
    <w:rsid w:val="00837E8E"/>
    <w:rsid w:val="00842464"/>
    <w:rsid w:val="008430C5"/>
    <w:rsid w:val="00844DB6"/>
    <w:rsid w:val="008452D6"/>
    <w:rsid w:val="0084688D"/>
    <w:rsid w:val="00846AEA"/>
    <w:rsid w:val="00847405"/>
    <w:rsid w:val="008502AB"/>
    <w:rsid w:val="008511BC"/>
    <w:rsid w:val="00851224"/>
    <w:rsid w:val="00851250"/>
    <w:rsid w:val="00853BBE"/>
    <w:rsid w:val="00854884"/>
    <w:rsid w:val="008565CF"/>
    <w:rsid w:val="0086137C"/>
    <w:rsid w:val="00865C60"/>
    <w:rsid w:val="00866F9A"/>
    <w:rsid w:val="00866FFB"/>
    <w:rsid w:val="00867037"/>
    <w:rsid w:val="00872A55"/>
    <w:rsid w:val="008730FD"/>
    <w:rsid w:val="0087491E"/>
    <w:rsid w:val="0087632A"/>
    <w:rsid w:val="0087634A"/>
    <w:rsid w:val="00880785"/>
    <w:rsid w:val="00881209"/>
    <w:rsid w:val="00882672"/>
    <w:rsid w:val="008846A9"/>
    <w:rsid w:val="008868C5"/>
    <w:rsid w:val="00886CF7"/>
    <w:rsid w:val="008A1D52"/>
    <w:rsid w:val="008A3C6C"/>
    <w:rsid w:val="008A5645"/>
    <w:rsid w:val="008A7606"/>
    <w:rsid w:val="008B5374"/>
    <w:rsid w:val="008B5A40"/>
    <w:rsid w:val="008C0187"/>
    <w:rsid w:val="008C032F"/>
    <w:rsid w:val="008C1233"/>
    <w:rsid w:val="008C188F"/>
    <w:rsid w:val="008C4E55"/>
    <w:rsid w:val="008C5E34"/>
    <w:rsid w:val="008C7B10"/>
    <w:rsid w:val="008D52CC"/>
    <w:rsid w:val="008D6C18"/>
    <w:rsid w:val="008D7DF1"/>
    <w:rsid w:val="008E1D30"/>
    <w:rsid w:val="008E5606"/>
    <w:rsid w:val="008E560B"/>
    <w:rsid w:val="008E5E8B"/>
    <w:rsid w:val="008E6790"/>
    <w:rsid w:val="008F03E8"/>
    <w:rsid w:val="008F2460"/>
    <w:rsid w:val="008F376D"/>
    <w:rsid w:val="009014E6"/>
    <w:rsid w:val="00905F1F"/>
    <w:rsid w:val="00906136"/>
    <w:rsid w:val="0091058C"/>
    <w:rsid w:val="009176EF"/>
    <w:rsid w:val="009179E9"/>
    <w:rsid w:val="00923635"/>
    <w:rsid w:val="00925529"/>
    <w:rsid w:val="009257F2"/>
    <w:rsid w:val="00927A6D"/>
    <w:rsid w:val="009356E1"/>
    <w:rsid w:val="00935FD9"/>
    <w:rsid w:val="00942EE1"/>
    <w:rsid w:val="00943BB8"/>
    <w:rsid w:val="00944187"/>
    <w:rsid w:val="00944A31"/>
    <w:rsid w:val="00947459"/>
    <w:rsid w:val="009528A2"/>
    <w:rsid w:val="009603F6"/>
    <w:rsid w:val="00960553"/>
    <w:rsid w:val="00961D1C"/>
    <w:rsid w:val="00961EF0"/>
    <w:rsid w:val="009661B1"/>
    <w:rsid w:val="00972327"/>
    <w:rsid w:val="00976240"/>
    <w:rsid w:val="00977078"/>
    <w:rsid w:val="009835DC"/>
    <w:rsid w:val="00983DF6"/>
    <w:rsid w:val="00985767"/>
    <w:rsid w:val="00994111"/>
    <w:rsid w:val="0099488F"/>
    <w:rsid w:val="00994E14"/>
    <w:rsid w:val="009965E8"/>
    <w:rsid w:val="009974BF"/>
    <w:rsid w:val="009B0D1B"/>
    <w:rsid w:val="009B1448"/>
    <w:rsid w:val="009B16EA"/>
    <w:rsid w:val="009B1AF2"/>
    <w:rsid w:val="009C0A5F"/>
    <w:rsid w:val="009C2122"/>
    <w:rsid w:val="009C2D21"/>
    <w:rsid w:val="009C66E0"/>
    <w:rsid w:val="009C6C22"/>
    <w:rsid w:val="009C7D7E"/>
    <w:rsid w:val="009D128E"/>
    <w:rsid w:val="009D6280"/>
    <w:rsid w:val="009D6E0E"/>
    <w:rsid w:val="009D7EFD"/>
    <w:rsid w:val="009E04DC"/>
    <w:rsid w:val="009E3891"/>
    <w:rsid w:val="009F315F"/>
    <w:rsid w:val="009F377B"/>
    <w:rsid w:val="00A001DB"/>
    <w:rsid w:val="00A005B1"/>
    <w:rsid w:val="00A00D1C"/>
    <w:rsid w:val="00A010CD"/>
    <w:rsid w:val="00A05F9A"/>
    <w:rsid w:val="00A07937"/>
    <w:rsid w:val="00A12994"/>
    <w:rsid w:val="00A171A6"/>
    <w:rsid w:val="00A172DF"/>
    <w:rsid w:val="00A23369"/>
    <w:rsid w:val="00A2415D"/>
    <w:rsid w:val="00A24419"/>
    <w:rsid w:val="00A27CE0"/>
    <w:rsid w:val="00A334B1"/>
    <w:rsid w:val="00A35CCE"/>
    <w:rsid w:val="00A36C2B"/>
    <w:rsid w:val="00A4033D"/>
    <w:rsid w:val="00A43D96"/>
    <w:rsid w:val="00A468FF"/>
    <w:rsid w:val="00A60FA9"/>
    <w:rsid w:val="00A61BC8"/>
    <w:rsid w:val="00A731CA"/>
    <w:rsid w:val="00A7350A"/>
    <w:rsid w:val="00A75606"/>
    <w:rsid w:val="00A818D7"/>
    <w:rsid w:val="00A8536D"/>
    <w:rsid w:val="00A92BEB"/>
    <w:rsid w:val="00AA0CF5"/>
    <w:rsid w:val="00AA1505"/>
    <w:rsid w:val="00AA1D91"/>
    <w:rsid w:val="00AA3AE2"/>
    <w:rsid w:val="00AA4A08"/>
    <w:rsid w:val="00AA7B3F"/>
    <w:rsid w:val="00AB5BE8"/>
    <w:rsid w:val="00AB6111"/>
    <w:rsid w:val="00AC64D6"/>
    <w:rsid w:val="00AC703F"/>
    <w:rsid w:val="00AD4A34"/>
    <w:rsid w:val="00AD7733"/>
    <w:rsid w:val="00AD7BB7"/>
    <w:rsid w:val="00AE37C5"/>
    <w:rsid w:val="00AE432D"/>
    <w:rsid w:val="00AE4DDE"/>
    <w:rsid w:val="00AE613A"/>
    <w:rsid w:val="00AE61ED"/>
    <w:rsid w:val="00AE628E"/>
    <w:rsid w:val="00AE7689"/>
    <w:rsid w:val="00AE76E6"/>
    <w:rsid w:val="00AF3BD8"/>
    <w:rsid w:val="00AF4940"/>
    <w:rsid w:val="00AF5459"/>
    <w:rsid w:val="00B043A9"/>
    <w:rsid w:val="00B043D5"/>
    <w:rsid w:val="00B04AE3"/>
    <w:rsid w:val="00B065F1"/>
    <w:rsid w:val="00B1499E"/>
    <w:rsid w:val="00B15418"/>
    <w:rsid w:val="00B16F79"/>
    <w:rsid w:val="00B17C1D"/>
    <w:rsid w:val="00B21A4D"/>
    <w:rsid w:val="00B23ED3"/>
    <w:rsid w:val="00B25523"/>
    <w:rsid w:val="00B25E27"/>
    <w:rsid w:val="00B30ADB"/>
    <w:rsid w:val="00B31020"/>
    <w:rsid w:val="00B33405"/>
    <w:rsid w:val="00B41C5C"/>
    <w:rsid w:val="00B435EB"/>
    <w:rsid w:val="00B4430E"/>
    <w:rsid w:val="00B459B1"/>
    <w:rsid w:val="00B46E36"/>
    <w:rsid w:val="00B5133B"/>
    <w:rsid w:val="00B530B8"/>
    <w:rsid w:val="00B53121"/>
    <w:rsid w:val="00B54FFC"/>
    <w:rsid w:val="00B55849"/>
    <w:rsid w:val="00B576DE"/>
    <w:rsid w:val="00B57AF7"/>
    <w:rsid w:val="00B64112"/>
    <w:rsid w:val="00B64976"/>
    <w:rsid w:val="00B65005"/>
    <w:rsid w:val="00B662F5"/>
    <w:rsid w:val="00B70AB5"/>
    <w:rsid w:val="00B77EE3"/>
    <w:rsid w:val="00B802B8"/>
    <w:rsid w:val="00B82F7E"/>
    <w:rsid w:val="00B835B7"/>
    <w:rsid w:val="00B845DF"/>
    <w:rsid w:val="00B84816"/>
    <w:rsid w:val="00B87F36"/>
    <w:rsid w:val="00B9400C"/>
    <w:rsid w:val="00B94078"/>
    <w:rsid w:val="00B943CB"/>
    <w:rsid w:val="00B972BB"/>
    <w:rsid w:val="00BA10F2"/>
    <w:rsid w:val="00BA31F9"/>
    <w:rsid w:val="00BB1A67"/>
    <w:rsid w:val="00BB36C7"/>
    <w:rsid w:val="00BB3B44"/>
    <w:rsid w:val="00BB6E88"/>
    <w:rsid w:val="00BC1B5F"/>
    <w:rsid w:val="00BC1E9D"/>
    <w:rsid w:val="00BC29AC"/>
    <w:rsid w:val="00BC3873"/>
    <w:rsid w:val="00BC5347"/>
    <w:rsid w:val="00BC6616"/>
    <w:rsid w:val="00BC6AB4"/>
    <w:rsid w:val="00BC6E0E"/>
    <w:rsid w:val="00BC790F"/>
    <w:rsid w:val="00BC7A27"/>
    <w:rsid w:val="00BD3EFF"/>
    <w:rsid w:val="00BE2726"/>
    <w:rsid w:val="00BE5EF3"/>
    <w:rsid w:val="00BF066C"/>
    <w:rsid w:val="00BF14FF"/>
    <w:rsid w:val="00BF2120"/>
    <w:rsid w:val="00BF2198"/>
    <w:rsid w:val="00BF26E1"/>
    <w:rsid w:val="00BF45DC"/>
    <w:rsid w:val="00BF5E46"/>
    <w:rsid w:val="00C00352"/>
    <w:rsid w:val="00C03D1B"/>
    <w:rsid w:val="00C04007"/>
    <w:rsid w:val="00C06275"/>
    <w:rsid w:val="00C07170"/>
    <w:rsid w:val="00C072F5"/>
    <w:rsid w:val="00C115A2"/>
    <w:rsid w:val="00C12189"/>
    <w:rsid w:val="00C13FA1"/>
    <w:rsid w:val="00C17973"/>
    <w:rsid w:val="00C219CF"/>
    <w:rsid w:val="00C23B76"/>
    <w:rsid w:val="00C32DE2"/>
    <w:rsid w:val="00C33E01"/>
    <w:rsid w:val="00C360D8"/>
    <w:rsid w:val="00C37440"/>
    <w:rsid w:val="00C438FC"/>
    <w:rsid w:val="00C53692"/>
    <w:rsid w:val="00C560A4"/>
    <w:rsid w:val="00C578B0"/>
    <w:rsid w:val="00C60FF6"/>
    <w:rsid w:val="00C62242"/>
    <w:rsid w:val="00C74022"/>
    <w:rsid w:val="00C80C97"/>
    <w:rsid w:val="00C81B91"/>
    <w:rsid w:val="00C82A7B"/>
    <w:rsid w:val="00C84221"/>
    <w:rsid w:val="00C90EE8"/>
    <w:rsid w:val="00C9369D"/>
    <w:rsid w:val="00C93FFF"/>
    <w:rsid w:val="00C942EC"/>
    <w:rsid w:val="00C9520F"/>
    <w:rsid w:val="00C95D3E"/>
    <w:rsid w:val="00CA0CED"/>
    <w:rsid w:val="00CA3C07"/>
    <w:rsid w:val="00CA42A3"/>
    <w:rsid w:val="00CA4A3B"/>
    <w:rsid w:val="00CA5118"/>
    <w:rsid w:val="00CA5BF7"/>
    <w:rsid w:val="00CA7447"/>
    <w:rsid w:val="00CB0019"/>
    <w:rsid w:val="00CB0CBA"/>
    <w:rsid w:val="00CB135E"/>
    <w:rsid w:val="00CB5916"/>
    <w:rsid w:val="00CB6CFD"/>
    <w:rsid w:val="00CB7871"/>
    <w:rsid w:val="00CC3A97"/>
    <w:rsid w:val="00CC4F38"/>
    <w:rsid w:val="00CC5781"/>
    <w:rsid w:val="00CC71C7"/>
    <w:rsid w:val="00CD0B6E"/>
    <w:rsid w:val="00CD2AEA"/>
    <w:rsid w:val="00CD4647"/>
    <w:rsid w:val="00CD7ADB"/>
    <w:rsid w:val="00CE0BF5"/>
    <w:rsid w:val="00CE3C2C"/>
    <w:rsid w:val="00CE509F"/>
    <w:rsid w:val="00CE7A2C"/>
    <w:rsid w:val="00CF0ACC"/>
    <w:rsid w:val="00CF2BA0"/>
    <w:rsid w:val="00CF2CF5"/>
    <w:rsid w:val="00CF4B54"/>
    <w:rsid w:val="00CF53E5"/>
    <w:rsid w:val="00CF7AC4"/>
    <w:rsid w:val="00D00E04"/>
    <w:rsid w:val="00D0190E"/>
    <w:rsid w:val="00D02355"/>
    <w:rsid w:val="00D033B9"/>
    <w:rsid w:val="00D0344D"/>
    <w:rsid w:val="00D1047D"/>
    <w:rsid w:val="00D1135B"/>
    <w:rsid w:val="00D11F0D"/>
    <w:rsid w:val="00D13007"/>
    <w:rsid w:val="00D13F7B"/>
    <w:rsid w:val="00D14CD4"/>
    <w:rsid w:val="00D21D7C"/>
    <w:rsid w:val="00D2691E"/>
    <w:rsid w:val="00D27E3C"/>
    <w:rsid w:val="00D360F6"/>
    <w:rsid w:val="00D42644"/>
    <w:rsid w:val="00D433E1"/>
    <w:rsid w:val="00D43812"/>
    <w:rsid w:val="00D54DBD"/>
    <w:rsid w:val="00D66A43"/>
    <w:rsid w:val="00D66A48"/>
    <w:rsid w:val="00D6713F"/>
    <w:rsid w:val="00D7025A"/>
    <w:rsid w:val="00D707FD"/>
    <w:rsid w:val="00D70F74"/>
    <w:rsid w:val="00D73FEA"/>
    <w:rsid w:val="00D750D6"/>
    <w:rsid w:val="00D752C5"/>
    <w:rsid w:val="00D865D8"/>
    <w:rsid w:val="00D87A44"/>
    <w:rsid w:val="00D92590"/>
    <w:rsid w:val="00D92603"/>
    <w:rsid w:val="00D92CDD"/>
    <w:rsid w:val="00D9602F"/>
    <w:rsid w:val="00D968B7"/>
    <w:rsid w:val="00DA0500"/>
    <w:rsid w:val="00DA1673"/>
    <w:rsid w:val="00DA3958"/>
    <w:rsid w:val="00DA5006"/>
    <w:rsid w:val="00DA7BE8"/>
    <w:rsid w:val="00DA7F43"/>
    <w:rsid w:val="00DB2D2D"/>
    <w:rsid w:val="00DC03D8"/>
    <w:rsid w:val="00DC2C21"/>
    <w:rsid w:val="00DC7E2E"/>
    <w:rsid w:val="00DD204B"/>
    <w:rsid w:val="00DD3644"/>
    <w:rsid w:val="00DD3DD8"/>
    <w:rsid w:val="00DD62BB"/>
    <w:rsid w:val="00DE100E"/>
    <w:rsid w:val="00DE33E1"/>
    <w:rsid w:val="00DE4A4E"/>
    <w:rsid w:val="00DE58F8"/>
    <w:rsid w:val="00DE7518"/>
    <w:rsid w:val="00DF04CB"/>
    <w:rsid w:val="00DF15B9"/>
    <w:rsid w:val="00E00829"/>
    <w:rsid w:val="00E03B01"/>
    <w:rsid w:val="00E03F45"/>
    <w:rsid w:val="00E119E6"/>
    <w:rsid w:val="00E14AF5"/>
    <w:rsid w:val="00E158ED"/>
    <w:rsid w:val="00E16BA8"/>
    <w:rsid w:val="00E17A4F"/>
    <w:rsid w:val="00E2081A"/>
    <w:rsid w:val="00E232C2"/>
    <w:rsid w:val="00E25378"/>
    <w:rsid w:val="00E40550"/>
    <w:rsid w:val="00E41A02"/>
    <w:rsid w:val="00E472BC"/>
    <w:rsid w:val="00E5076C"/>
    <w:rsid w:val="00E51B78"/>
    <w:rsid w:val="00E54F74"/>
    <w:rsid w:val="00E564FE"/>
    <w:rsid w:val="00E6254D"/>
    <w:rsid w:val="00E72DA4"/>
    <w:rsid w:val="00E743AF"/>
    <w:rsid w:val="00E75F3A"/>
    <w:rsid w:val="00E83979"/>
    <w:rsid w:val="00E84EE0"/>
    <w:rsid w:val="00E86F93"/>
    <w:rsid w:val="00E877B9"/>
    <w:rsid w:val="00E87ED1"/>
    <w:rsid w:val="00E91A5C"/>
    <w:rsid w:val="00E953A3"/>
    <w:rsid w:val="00E95D3B"/>
    <w:rsid w:val="00EA0966"/>
    <w:rsid w:val="00EA3976"/>
    <w:rsid w:val="00EA4A31"/>
    <w:rsid w:val="00EA6556"/>
    <w:rsid w:val="00EA6627"/>
    <w:rsid w:val="00EA72CD"/>
    <w:rsid w:val="00EA7B68"/>
    <w:rsid w:val="00EB16B3"/>
    <w:rsid w:val="00EB41AE"/>
    <w:rsid w:val="00EB4DA7"/>
    <w:rsid w:val="00EB6CF9"/>
    <w:rsid w:val="00EC1BDC"/>
    <w:rsid w:val="00EC1C69"/>
    <w:rsid w:val="00EC2902"/>
    <w:rsid w:val="00EC3B18"/>
    <w:rsid w:val="00EC4B7D"/>
    <w:rsid w:val="00ED0353"/>
    <w:rsid w:val="00ED3654"/>
    <w:rsid w:val="00ED37E3"/>
    <w:rsid w:val="00EE0FB4"/>
    <w:rsid w:val="00EE11A8"/>
    <w:rsid w:val="00EE34BA"/>
    <w:rsid w:val="00EE40B5"/>
    <w:rsid w:val="00EE50A6"/>
    <w:rsid w:val="00EF3949"/>
    <w:rsid w:val="00EF448B"/>
    <w:rsid w:val="00EF488A"/>
    <w:rsid w:val="00F039FD"/>
    <w:rsid w:val="00F04316"/>
    <w:rsid w:val="00F0624D"/>
    <w:rsid w:val="00F11A18"/>
    <w:rsid w:val="00F14447"/>
    <w:rsid w:val="00F15402"/>
    <w:rsid w:val="00F24C38"/>
    <w:rsid w:val="00F31B53"/>
    <w:rsid w:val="00F34D15"/>
    <w:rsid w:val="00F350FB"/>
    <w:rsid w:val="00F366A3"/>
    <w:rsid w:val="00F41D41"/>
    <w:rsid w:val="00F43221"/>
    <w:rsid w:val="00F44DBE"/>
    <w:rsid w:val="00F52EAF"/>
    <w:rsid w:val="00F5692C"/>
    <w:rsid w:val="00F56F0D"/>
    <w:rsid w:val="00F57B8C"/>
    <w:rsid w:val="00F62E68"/>
    <w:rsid w:val="00F6512A"/>
    <w:rsid w:val="00F723BB"/>
    <w:rsid w:val="00F725AD"/>
    <w:rsid w:val="00F75341"/>
    <w:rsid w:val="00F76E45"/>
    <w:rsid w:val="00F8003F"/>
    <w:rsid w:val="00F82F89"/>
    <w:rsid w:val="00F87286"/>
    <w:rsid w:val="00F90A26"/>
    <w:rsid w:val="00F90AD6"/>
    <w:rsid w:val="00F90D5F"/>
    <w:rsid w:val="00F925C3"/>
    <w:rsid w:val="00F946F3"/>
    <w:rsid w:val="00F954EA"/>
    <w:rsid w:val="00F95EC5"/>
    <w:rsid w:val="00F9782B"/>
    <w:rsid w:val="00FA545E"/>
    <w:rsid w:val="00FA5705"/>
    <w:rsid w:val="00FA6CFA"/>
    <w:rsid w:val="00FB14B3"/>
    <w:rsid w:val="00FB4D03"/>
    <w:rsid w:val="00FB5F0A"/>
    <w:rsid w:val="00FB6375"/>
    <w:rsid w:val="00FC5B4B"/>
    <w:rsid w:val="00FC772C"/>
    <w:rsid w:val="00FC7AE8"/>
    <w:rsid w:val="00FD0E6B"/>
    <w:rsid w:val="00FE1786"/>
    <w:rsid w:val="00FE2E09"/>
    <w:rsid w:val="00FE364D"/>
    <w:rsid w:val="00FE4A59"/>
    <w:rsid w:val="00FF0681"/>
    <w:rsid w:val="00FF20CF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2145F"/>
  <w15:chartTrackingRefBased/>
  <w15:docId w15:val="{4B391B1B-091E-4E76-8386-607C014B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4CD4"/>
    <w:rPr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D6E7E"/>
    <w:pPr>
      <w:keepNext/>
      <w:keepLines/>
      <w:jc w:val="right"/>
      <w:outlineLvl w:val="0"/>
    </w:pPr>
    <w:rPr>
      <w:rFonts w:eastAsia="Times New Roman"/>
      <w:b/>
      <w:bCs/>
      <w:caps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nhideWhenUsed/>
    <w:qFormat/>
    <w:rsid w:val="005B5D1B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nhideWhenUsed/>
    <w:qFormat/>
    <w:rsid w:val="005B5D1B"/>
    <w:pPr>
      <w:keepNext/>
      <w:keepLines/>
      <w:spacing w:before="200"/>
      <w:outlineLvl w:val="2"/>
    </w:pPr>
    <w:rPr>
      <w:rFonts w:eastAsia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nhideWhenUsed/>
    <w:qFormat/>
    <w:rsid w:val="005B5D1B"/>
    <w:pPr>
      <w:keepNext/>
      <w:keepLines/>
      <w:spacing w:before="200"/>
      <w:outlineLvl w:val="3"/>
    </w:pPr>
    <w:rPr>
      <w:rFonts w:eastAsia="Times New Roman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unhideWhenUsed/>
    <w:qFormat/>
    <w:rsid w:val="006F1C2D"/>
    <w:pPr>
      <w:spacing w:before="240" w:after="60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unhideWhenUsed/>
    <w:qFormat/>
    <w:rsid w:val="00D033B9"/>
    <w:p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paragraph" w:styleId="Nadpis7">
    <w:name w:val="heading 7"/>
    <w:basedOn w:val="Normln"/>
    <w:next w:val="Normln"/>
    <w:link w:val="Nadpis7Char"/>
    <w:qFormat/>
    <w:rsid w:val="00EA7B68"/>
    <w:pPr>
      <w:overflowPunct w:val="0"/>
      <w:autoSpaceDE w:val="0"/>
      <w:autoSpaceDN w:val="0"/>
      <w:adjustRightInd w:val="0"/>
      <w:spacing w:before="240" w:after="60"/>
      <w:ind w:left="1296" w:hanging="1296"/>
      <w:jc w:val="both"/>
      <w:textAlignment w:val="baseline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A7B68"/>
    <w:pPr>
      <w:overflowPunct w:val="0"/>
      <w:autoSpaceDE w:val="0"/>
      <w:autoSpaceDN w:val="0"/>
      <w:adjustRightInd w:val="0"/>
      <w:spacing w:before="240" w:after="60"/>
      <w:ind w:left="1440" w:hanging="1440"/>
      <w:jc w:val="both"/>
      <w:textAlignment w:val="baseline"/>
      <w:outlineLvl w:val="7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A7B68"/>
    <w:pPr>
      <w:overflowPunct w:val="0"/>
      <w:autoSpaceDE w:val="0"/>
      <w:autoSpaceDN w:val="0"/>
      <w:adjustRightInd w:val="0"/>
      <w:spacing w:before="240" w:after="60"/>
      <w:ind w:left="1584" w:hanging="1584"/>
      <w:jc w:val="both"/>
      <w:textAlignment w:val="baseline"/>
      <w:outlineLvl w:val="8"/>
    </w:pPr>
    <w:rPr>
      <w:rFonts w:eastAsia="Times New Roman" w:cs="Arial"/>
      <w:sz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5B5D1B"/>
    <w:pPr>
      <w:ind w:left="227" w:hanging="227"/>
    </w:pPr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9"/>
    <w:rsid w:val="005D6E7E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9"/>
    <w:rsid w:val="005B5D1B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rsid w:val="005B5D1B"/>
    <w:rPr>
      <w:rFonts w:ascii="Arial" w:eastAsia="Times New Roman" w:hAnsi="Arial" w:cs="Times New Roman"/>
      <w:b/>
      <w:bCs/>
      <w:color w:val="4F81BD"/>
    </w:rPr>
  </w:style>
  <w:style w:type="character" w:customStyle="1" w:styleId="Nadpis4Char">
    <w:name w:val="Nadpis 4 Char"/>
    <w:link w:val="Nadpis4"/>
    <w:uiPriority w:val="99"/>
    <w:rsid w:val="005B5D1B"/>
    <w:rPr>
      <w:rFonts w:ascii="Arial" w:eastAsia="Times New Roman" w:hAnsi="Arial" w:cs="Times New Roman"/>
      <w:b/>
      <w:bCs/>
      <w:i/>
      <w:iCs/>
      <w:color w:val="4F81BD"/>
    </w:rPr>
  </w:style>
  <w:style w:type="paragraph" w:styleId="Zhlav">
    <w:name w:val="header"/>
    <w:aliases w:val=" Char Char1, Char Char1 Char Char,Char Char1,Char Char1 Char Char"/>
    <w:basedOn w:val="Normln"/>
    <w:link w:val="ZhlavChar"/>
    <w:unhideWhenUsed/>
    <w:rsid w:val="005D6E7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hlavChar">
    <w:name w:val="Záhlaví Char"/>
    <w:aliases w:val=" Char Char1 Char, Char Char1 Char Char Char,Char Char1 Char,Char Char1 Char Char Char"/>
    <w:link w:val="Zhlav"/>
    <w:rsid w:val="005D6E7E"/>
    <w:rPr>
      <w:rFonts w:ascii="Arial" w:hAnsi="Arial"/>
      <w:sz w:val="18"/>
    </w:rPr>
  </w:style>
  <w:style w:type="paragraph" w:styleId="Zpat">
    <w:name w:val="footer"/>
    <w:basedOn w:val="Normln"/>
    <w:link w:val="ZpatChar"/>
    <w:unhideWhenUsed/>
    <w:rsid w:val="005D6E7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5D6E7E"/>
    <w:rPr>
      <w:rFonts w:ascii="Arial" w:hAnsi="Arial"/>
      <w:sz w:val="18"/>
    </w:rPr>
  </w:style>
  <w:style w:type="table" w:styleId="Mkatabulky">
    <w:name w:val="Table Grid"/>
    <w:basedOn w:val="Normlntabulka"/>
    <w:uiPriority w:val="59"/>
    <w:rsid w:val="005D6E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paragraph" w:styleId="Odstavecseseznamem">
    <w:name w:val="List Paragraph"/>
    <w:basedOn w:val="Normln"/>
    <w:uiPriority w:val="34"/>
    <w:qFormat/>
    <w:rsid w:val="00E158ED"/>
    <w:pPr>
      <w:ind w:left="720"/>
      <w:contextualSpacing/>
    </w:pPr>
  </w:style>
  <w:style w:type="character" w:styleId="Hypertextovodkaz">
    <w:name w:val="Hyperlink"/>
    <w:uiPriority w:val="99"/>
    <w:unhideWhenUsed/>
    <w:rsid w:val="00595E95"/>
    <w:rPr>
      <w:color w:val="0000FF"/>
      <w:u w:val="single"/>
    </w:rPr>
  </w:style>
  <w:style w:type="character" w:styleId="slostrnky">
    <w:name w:val="page number"/>
    <w:rsid w:val="00184ED6"/>
    <w:rPr>
      <w:rFonts w:ascii="Arial" w:hAnsi="Arial"/>
      <w:sz w:val="16"/>
    </w:rPr>
  </w:style>
  <w:style w:type="paragraph" w:customStyle="1" w:styleId="kbFixedtext">
    <w:name w:val="kb_Fixed_text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sz w:val="16"/>
      <w:szCs w:val="20"/>
      <w:lang w:eastAsia="cs-CZ"/>
    </w:rPr>
  </w:style>
  <w:style w:type="paragraph" w:customStyle="1" w:styleId="kbRegistration">
    <w:name w:val="kb_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caps/>
      <w:sz w:val="8"/>
      <w:szCs w:val="20"/>
      <w:lang w:eastAsia="cs-CZ"/>
    </w:rPr>
  </w:style>
  <w:style w:type="paragraph" w:customStyle="1" w:styleId="Registration">
    <w:name w:val="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caps/>
      <w:sz w:val="8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D70F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0F74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70F7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70F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0F7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unhideWhenUsed/>
    <w:rsid w:val="00D70F7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70F74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5724E"/>
    <w:rPr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nhideWhenUsed/>
    <w:rsid w:val="000D39A4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rsid w:val="000D39A4"/>
    <w:rPr>
      <w:rFonts w:ascii="Arial" w:hAnsi="Arial"/>
      <w:sz w:val="20"/>
      <w:szCs w:val="20"/>
    </w:rPr>
  </w:style>
  <w:style w:type="character" w:styleId="Znakapoznpodarou">
    <w:name w:val="footnote reference"/>
    <w:rsid w:val="000D39A4"/>
    <w:rPr>
      <w:position w:val="6"/>
      <w:sz w:val="16"/>
    </w:rPr>
  </w:style>
  <w:style w:type="table" w:customStyle="1" w:styleId="Mkatabulky1">
    <w:name w:val="Mřížka tabulky1"/>
    <w:basedOn w:val="Normlntabulka"/>
    <w:next w:val="Mkatabulky"/>
    <w:uiPriority w:val="59"/>
    <w:rsid w:val="00473FD1"/>
    <w:rPr>
      <w:rFonts w:ascii="PrecisionID C128 04" w:hAnsi="PrecisionID C128 04" w:cs="PrecisionID C128 04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table" w:customStyle="1" w:styleId="Mkatabulky2">
    <w:name w:val="Mřížka tabulky2"/>
    <w:basedOn w:val="Normlntabulka"/>
    <w:next w:val="Mkatabulky"/>
    <w:uiPriority w:val="59"/>
    <w:rsid w:val="00BC790F"/>
    <w:pPr>
      <w:spacing w:before="40" w:after="4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character" w:customStyle="1" w:styleId="Nadpis5Char">
    <w:name w:val="Nadpis 5 Char"/>
    <w:link w:val="Nadpis5"/>
    <w:uiPriority w:val="9"/>
    <w:rsid w:val="006F1C2D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Bezseznamu1">
    <w:name w:val="Bez seznamu1"/>
    <w:next w:val="Bezseznamu"/>
    <w:uiPriority w:val="99"/>
    <w:semiHidden/>
    <w:unhideWhenUsed/>
    <w:rsid w:val="006F1C2D"/>
  </w:style>
  <w:style w:type="table" w:customStyle="1" w:styleId="Mkatabulky3">
    <w:name w:val="Mřížka tabulky3"/>
    <w:basedOn w:val="Normlntabulka"/>
    <w:next w:val="Mkatabulky"/>
    <w:uiPriority w:val="59"/>
    <w:rsid w:val="006F1C2D"/>
    <w:pPr>
      <w:spacing w:after="40"/>
      <w:jc w:val="both"/>
    </w:pPr>
    <w:rPr>
      <w:rFonts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paragraph" w:customStyle="1" w:styleId="Default">
    <w:name w:val="Default"/>
    <w:rsid w:val="00B64976"/>
    <w:pPr>
      <w:autoSpaceDE w:val="0"/>
      <w:autoSpaceDN w:val="0"/>
      <w:adjustRightInd w:val="0"/>
    </w:pPr>
    <w:rPr>
      <w:rFonts w:cs="Arial"/>
      <w:color w:val="000000"/>
      <w:sz w:val="24"/>
      <w:szCs w:val="24"/>
      <w:lang w:val="en-GB" w:eastAsia="en-GB"/>
    </w:rPr>
  </w:style>
  <w:style w:type="character" w:customStyle="1" w:styleId="Heading1Char">
    <w:name w:val="Heading 1 Char"/>
    <w:rsid w:val="006F1C2D"/>
    <w:rPr>
      <w:rFonts w:ascii="Arial" w:hAnsi="Arial" w:cs="Arial"/>
      <w:b/>
      <w:bCs/>
      <w:caps/>
      <w:sz w:val="28"/>
      <w:szCs w:val="28"/>
    </w:rPr>
  </w:style>
  <w:style w:type="character" w:customStyle="1" w:styleId="Heading2Char">
    <w:name w:val="Heading 2 Char"/>
    <w:rsid w:val="006F1C2D"/>
    <w:rPr>
      <w:rFonts w:ascii="Arial" w:hAnsi="Arial" w:cs="Arial"/>
      <w:b/>
      <w:bCs/>
      <w:color w:val="4F81BD"/>
      <w:sz w:val="26"/>
      <w:szCs w:val="26"/>
    </w:rPr>
  </w:style>
  <w:style w:type="character" w:customStyle="1" w:styleId="Heading3Char">
    <w:name w:val="Heading 3 Char"/>
    <w:rsid w:val="006F1C2D"/>
    <w:rPr>
      <w:rFonts w:ascii="Arial" w:hAnsi="Arial" w:cs="Arial"/>
      <w:b/>
      <w:bCs/>
      <w:color w:val="4F81BD"/>
    </w:rPr>
  </w:style>
  <w:style w:type="character" w:customStyle="1" w:styleId="Heading4Char">
    <w:name w:val="Heading 4 Char"/>
    <w:rsid w:val="006F1C2D"/>
    <w:rPr>
      <w:rFonts w:ascii="Arial" w:hAnsi="Arial" w:cs="Arial"/>
      <w:b/>
      <w:bCs/>
      <w:i/>
      <w:iCs/>
      <w:color w:val="4F81BD"/>
    </w:rPr>
  </w:style>
  <w:style w:type="paragraph" w:customStyle="1" w:styleId="Bezmezer1">
    <w:name w:val="Bez mezer1"/>
    <w:rsid w:val="006F1C2D"/>
    <w:pPr>
      <w:spacing w:after="40"/>
      <w:ind w:left="227" w:hanging="227"/>
      <w:jc w:val="both"/>
    </w:pPr>
    <w:rPr>
      <w:rFonts w:cs="Arial"/>
      <w:sz w:val="22"/>
      <w:szCs w:val="22"/>
      <w:lang w:eastAsia="en-US"/>
    </w:rPr>
  </w:style>
  <w:style w:type="character" w:customStyle="1" w:styleId="HeaderChar">
    <w:name w:val="Header Char"/>
    <w:rsid w:val="006F1C2D"/>
    <w:rPr>
      <w:rFonts w:ascii="Arial" w:hAnsi="Arial" w:cs="Arial"/>
      <w:sz w:val="18"/>
      <w:szCs w:val="18"/>
    </w:rPr>
  </w:style>
  <w:style w:type="character" w:customStyle="1" w:styleId="FooterChar">
    <w:name w:val="Footer Char"/>
    <w:rsid w:val="006F1C2D"/>
    <w:rPr>
      <w:rFonts w:ascii="Arial" w:hAnsi="Arial" w:cs="Arial"/>
      <w:sz w:val="18"/>
      <w:szCs w:val="18"/>
    </w:rPr>
  </w:style>
  <w:style w:type="paragraph" w:customStyle="1" w:styleId="Odstavecseseznamem1">
    <w:name w:val="Odstavec se seznamem1"/>
    <w:basedOn w:val="Normln"/>
    <w:rsid w:val="006F1C2D"/>
    <w:pPr>
      <w:spacing w:after="40"/>
      <w:ind w:left="720"/>
      <w:jc w:val="both"/>
    </w:pPr>
    <w:rPr>
      <w:rFonts w:cs="Arial"/>
      <w:szCs w:val="18"/>
    </w:rPr>
  </w:style>
  <w:style w:type="character" w:customStyle="1" w:styleId="CommentTextChar">
    <w:name w:val="Comment Text Char"/>
    <w:rsid w:val="006F1C2D"/>
    <w:rPr>
      <w:rFonts w:ascii="Arial" w:hAnsi="Arial" w:cs="Arial"/>
      <w:sz w:val="20"/>
      <w:szCs w:val="20"/>
    </w:rPr>
  </w:style>
  <w:style w:type="paragraph" w:customStyle="1" w:styleId="Pedmtkomente1">
    <w:name w:val="Předmět komentáře1"/>
    <w:basedOn w:val="Textkomente"/>
    <w:next w:val="Textkomente"/>
    <w:rsid w:val="006F1C2D"/>
    <w:pPr>
      <w:spacing w:after="40"/>
      <w:jc w:val="both"/>
    </w:pPr>
    <w:rPr>
      <w:b/>
      <w:bCs/>
    </w:rPr>
  </w:style>
  <w:style w:type="character" w:customStyle="1" w:styleId="CommentSubjectChar">
    <w:name w:val="Comment Subject Char"/>
    <w:rsid w:val="006F1C2D"/>
    <w:rPr>
      <w:rFonts w:ascii="Arial" w:hAnsi="Arial" w:cs="Arial"/>
      <w:b/>
      <w:bCs/>
      <w:sz w:val="20"/>
      <w:szCs w:val="20"/>
    </w:rPr>
  </w:style>
  <w:style w:type="paragraph" w:customStyle="1" w:styleId="Textbubliny1">
    <w:name w:val="Text bubliny1"/>
    <w:basedOn w:val="Normln"/>
    <w:rsid w:val="006F1C2D"/>
    <w:pPr>
      <w:spacing w:after="40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6F1C2D"/>
    <w:rPr>
      <w:rFonts w:ascii="Tahoma" w:hAnsi="Tahoma" w:cs="Tahoma"/>
      <w:sz w:val="16"/>
      <w:szCs w:val="16"/>
    </w:rPr>
  </w:style>
  <w:style w:type="paragraph" w:customStyle="1" w:styleId="Revize1">
    <w:name w:val="Revize1"/>
    <w:hidden/>
    <w:rsid w:val="006F1C2D"/>
    <w:pPr>
      <w:spacing w:after="40"/>
      <w:jc w:val="both"/>
    </w:pPr>
    <w:rPr>
      <w:rFonts w:cs="Arial"/>
      <w:sz w:val="18"/>
      <w:szCs w:val="18"/>
      <w:lang w:eastAsia="en-US"/>
    </w:rPr>
  </w:style>
  <w:style w:type="character" w:customStyle="1" w:styleId="FootnoteTextChar">
    <w:name w:val="Footnote Text Char"/>
    <w:rsid w:val="006F1C2D"/>
    <w:rPr>
      <w:rFonts w:ascii="Arial" w:hAnsi="Arial" w:cs="Arial"/>
      <w:sz w:val="20"/>
      <w:szCs w:val="20"/>
    </w:rPr>
  </w:style>
  <w:style w:type="character" w:customStyle="1" w:styleId="st">
    <w:name w:val="st"/>
    <w:rsid w:val="006F1C2D"/>
  </w:style>
  <w:style w:type="character" w:styleId="Zdraznn">
    <w:name w:val="Emphasis"/>
    <w:aliases w:val="Zvýraznění"/>
    <w:qFormat/>
    <w:rsid w:val="006F1C2D"/>
    <w:rPr>
      <w:b/>
      <w:bCs/>
      <w:i w:val="0"/>
      <w:iCs w:val="0"/>
    </w:rPr>
  </w:style>
  <w:style w:type="paragraph" w:styleId="Zkladntext">
    <w:name w:val="Body Text"/>
    <w:basedOn w:val="Normln"/>
    <w:link w:val="ZkladntextChar"/>
    <w:semiHidden/>
    <w:rsid w:val="006F1C2D"/>
    <w:pPr>
      <w:spacing w:before="40" w:after="40"/>
      <w:jc w:val="both"/>
    </w:pPr>
    <w:rPr>
      <w:szCs w:val="18"/>
      <w:lang w:val="en-GB" w:eastAsia="x-none"/>
    </w:rPr>
  </w:style>
  <w:style w:type="character" w:customStyle="1" w:styleId="ZkladntextChar">
    <w:name w:val="Základní text Char"/>
    <w:link w:val="Zkladntext"/>
    <w:semiHidden/>
    <w:rsid w:val="006F1C2D"/>
    <w:rPr>
      <w:rFonts w:ascii="Arial" w:hAnsi="Arial" w:cs="Times New Roman"/>
      <w:sz w:val="18"/>
      <w:szCs w:val="18"/>
      <w:lang w:val="en-GB"/>
    </w:rPr>
  </w:style>
  <w:style w:type="character" w:customStyle="1" w:styleId="Nadpis6Char">
    <w:name w:val="Nadpis 6 Char"/>
    <w:link w:val="Nadpis6"/>
    <w:uiPriority w:val="9"/>
    <w:semiHidden/>
    <w:rsid w:val="00D033B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033B9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link w:val="Zkladntext2"/>
    <w:uiPriority w:val="99"/>
    <w:semiHidden/>
    <w:rsid w:val="00D033B9"/>
    <w:rPr>
      <w:sz w:val="18"/>
      <w:szCs w:val="22"/>
      <w:lang w:eastAsia="en-US"/>
    </w:rPr>
  </w:style>
  <w:style w:type="paragraph" w:customStyle="1" w:styleId="Bezmezer2">
    <w:name w:val="Bez mezer2"/>
    <w:rsid w:val="00D033B9"/>
    <w:pPr>
      <w:ind w:left="227" w:hanging="227"/>
    </w:pPr>
    <w:rPr>
      <w:rFonts w:cs="Arial"/>
      <w:sz w:val="22"/>
      <w:szCs w:val="22"/>
      <w:lang w:eastAsia="en-US"/>
    </w:rPr>
  </w:style>
  <w:style w:type="paragraph" w:customStyle="1" w:styleId="Odstavecseseznamem2">
    <w:name w:val="Odstavec se seznamem2"/>
    <w:basedOn w:val="Normln"/>
    <w:rsid w:val="00D033B9"/>
    <w:pPr>
      <w:ind w:left="720"/>
    </w:pPr>
    <w:rPr>
      <w:rFonts w:cs="Arial"/>
      <w:szCs w:val="18"/>
    </w:rPr>
  </w:style>
  <w:style w:type="paragraph" w:customStyle="1" w:styleId="Pedmtkomente2">
    <w:name w:val="Předmět komentáře2"/>
    <w:basedOn w:val="Textkomente"/>
    <w:next w:val="Textkomente"/>
    <w:rsid w:val="00D033B9"/>
    <w:rPr>
      <w:rFonts w:cs="Arial"/>
      <w:b/>
      <w:bCs/>
    </w:rPr>
  </w:style>
  <w:style w:type="paragraph" w:customStyle="1" w:styleId="Textbubliny2">
    <w:name w:val="Text bubliny2"/>
    <w:basedOn w:val="Normln"/>
    <w:rsid w:val="00D033B9"/>
    <w:rPr>
      <w:rFonts w:ascii="Tahoma" w:hAnsi="Tahoma" w:cs="Tahoma"/>
      <w:sz w:val="16"/>
      <w:szCs w:val="16"/>
    </w:rPr>
  </w:style>
  <w:style w:type="paragraph" w:customStyle="1" w:styleId="Revize2">
    <w:name w:val="Revize2"/>
    <w:hidden/>
    <w:rsid w:val="00D033B9"/>
    <w:rPr>
      <w:rFonts w:cs="Arial"/>
      <w:sz w:val="18"/>
      <w:szCs w:val="18"/>
      <w:lang w:eastAsia="en-US"/>
    </w:rPr>
  </w:style>
  <w:style w:type="paragraph" w:customStyle="1" w:styleId="kbDocumentnameextrenal">
    <w:name w:val="kb_Document_name_extrenal"/>
    <w:basedOn w:val="Normln"/>
    <w:rsid w:val="001E62F9"/>
    <w:pPr>
      <w:shd w:val="pct37" w:color="auto" w:fill="auto"/>
      <w:tabs>
        <w:tab w:val="right" w:pos="6167"/>
      </w:tabs>
      <w:overflowPunct w:val="0"/>
      <w:autoSpaceDE w:val="0"/>
      <w:autoSpaceDN w:val="0"/>
      <w:adjustRightInd w:val="0"/>
      <w:spacing w:before="560"/>
      <w:jc w:val="both"/>
      <w:textAlignment w:val="baseline"/>
    </w:pPr>
    <w:rPr>
      <w:rFonts w:eastAsia="Times New Roman" w:cs="Arial"/>
      <w:b/>
      <w:bCs/>
      <w:snapToGrid w:val="0"/>
      <w:color w:val="FFFFFF"/>
      <w:sz w:val="27"/>
      <w:szCs w:val="27"/>
    </w:rPr>
  </w:style>
  <w:style w:type="character" w:customStyle="1" w:styleId="Nadpis7Char">
    <w:name w:val="Nadpis 7 Char"/>
    <w:basedOn w:val="Standardnpsmoodstavce"/>
    <w:link w:val="Nadpis7"/>
    <w:rsid w:val="00EA7B68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EA7B6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EA7B68"/>
    <w:rPr>
      <w:rFonts w:eastAsia="Times New Roman" w:cs="Arial"/>
      <w:sz w:val="22"/>
      <w:szCs w:val="22"/>
    </w:rPr>
  </w:style>
  <w:style w:type="paragraph" w:styleId="Normlnodsazen">
    <w:name w:val="Normal Indent"/>
    <w:basedOn w:val="Normln"/>
    <w:rsid w:val="00EA7B68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rFonts w:eastAsia="Times New Roman" w:cs="Arial"/>
      <w:snapToGrid w:val="0"/>
      <w:sz w:val="14"/>
      <w:szCs w:val="14"/>
    </w:rPr>
  </w:style>
  <w:style w:type="paragraph" w:styleId="Zkladntextodsazen">
    <w:name w:val="Body Text Indent"/>
    <w:basedOn w:val="Normln"/>
    <w:link w:val="ZkladntextodsazenChar"/>
    <w:rsid w:val="00EA7B68"/>
    <w:pPr>
      <w:overflowPunct w:val="0"/>
      <w:autoSpaceDE w:val="0"/>
      <w:autoSpaceDN w:val="0"/>
      <w:adjustRightInd w:val="0"/>
      <w:spacing w:after="120"/>
      <w:ind w:left="284"/>
      <w:jc w:val="both"/>
      <w:textAlignment w:val="baseline"/>
    </w:pPr>
    <w:rPr>
      <w:rFonts w:eastAsia="Times New Roman" w:cs="Arial"/>
      <w:i/>
      <w:snapToGrid w:val="0"/>
      <w:color w:val="808080"/>
      <w:sz w:val="14"/>
      <w:szCs w:val="14"/>
      <w:lang w:val="en-GB"/>
    </w:rPr>
  </w:style>
  <w:style w:type="character" w:customStyle="1" w:styleId="ZkladntextodsazenChar">
    <w:name w:val="Základní text odsazený Char"/>
    <w:basedOn w:val="Standardnpsmoodstavce"/>
    <w:link w:val="Zkladntextodsazen"/>
    <w:rsid w:val="00EA7B68"/>
    <w:rPr>
      <w:rFonts w:eastAsia="Times New Roman" w:cs="Arial"/>
      <w:i/>
      <w:snapToGrid w:val="0"/>
      <w:color w:val="808080"/>
      <w:sz w:val="14"/>
      <w:szCs w:val="14"/>
      <w:lang w:val="en-GB" w:eastAsia="en-US"/>
    </w:rPr>
  </w:style>
  <w:style w:type="character" w:customStyle="1" w:styleId="ARIEL9">
    <w:name w:val="ARIEL9"/>
    <w:basedOn w:val="Standardnpsmoodstavce"/>
    <w:rsid w:val="00EA7B68"/>
    <w:rPr>
      <w:rFonts w:ascii="Arial" w:hAnsi="Arial" w:cs="Arial"/>
      <w:sz w:val="18"/>
      <w:szCs w:val="18"/>
    </w:rPr>
  </w:style>
  <w:style w:type="paragraph" w:customStyle="1" w:styleId="StandardnpsmoodstavceChar">
    <w:name w:val="Standardní písmo odstavce Char"/>
    <w:basedOn w:val="Normln"/>
    <w:rsid w:val="00EA7B68"/>
    <w:pPr>
      <w:widowControl w:val="0"/>
      <w:adjustRightInd w:val="0"/>
      <w:spacing w:after="120" w:line="240" w:lineRule="exact"/>
      <w:jc w:val="both"/>
      <w:textAlignment w:val="baseline"/>
    </w:pPr>
    <w:rPr>
      <w:rFonts w:eastAsia="Times New Roman"/>
      <w:szCs w:val="18"/>
    </w:rPr>
  </w:style>
  <w:style w:type="character" w:customStyle="1" w:styleId="DeltaViewInsertion">
    <w:name w:val="DeltaView Insertion"/>
    <w:rsid w:val="00EA7B68"/>
    <w:rPr>
      <w:color w:val="0000FF"/>
      <w:spacing w:val="0"/>
      <w:u w:val="double"/>
    </w:rPr>
  </w:style>
  <w:style w:type="paragraph" w:customStyle="1" w:styleId="StylArial8bernZarovnatdoblokudkovnNejmn1">
    <w:name w:val="Styl Arial 8 b. Černá Zarovnat do bloku Řádkování:  Nejméně 1 ..."/>
    <w:basedOn w:val="Normln"/>
    <w:rsid w:val="00EA7B68"/>
    <w:pPr>
      <w:numPr>
        <w:ilvl w:val="1"/>
        <w:numId w:val="1"/>
      </w:num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cs-CZ"/>
    </w:rPr>
  </w:style>
  <w:style w:type="character" w:customStyle="1" w:styleId="CharChar2">
    <w:name w:val="Char Char2"/>
    <w:basedOn w:val="Standardnpsmoodstavce"/>
    <w:semiHidden/>
    <w:rsid w:val="00EA7B68"/>
    <w:rPr>
      <w:rFonts w:ascii="Arial" w:hAnsi="Arial" w:cs="Arial"/>
      <w:snapToGrid w:val="0"/>
      <w:lang w:val="cs-CZ" w:eastAsia="en-US" w:bidi="ar-SA"/>
    </w:rPr>
  </w:style>
  <w:style w:type="paragraph" w:customStyle="1" w:styleId="Nadpis11">
    <w:name w:val="Nadpis_1_1"/>
    <w:basedOn w:val="Nadpis1"/>
    <w:rsid w:val="00EA7B68"/>
    <w:pPr>
      <w:keepNext w:val="0"/>
      <w:keepLines w:val="0"/>
      <w:numPr>
        <w:numId w:val="3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Arial"/>
      <w:caps w:val="0"/>
      <w:snapToGrid w:val="0"/>
      <w:sz w:val="18"/>
      <w:szCs w:val="16"/>
      <w:lang w:val="cs-CZ" w:eastAsia="en-US"/>
    </w:rPr>
  </w:style>
  <w:style w:type="paragraph" w:customStyle="1" w:styleId="Nadpis12">
    <w:name w:val="Nadpis_1_2"/>
    <w:basedOn w:val="Nadpis2"/>
    <w:rsid w:val="00EA7B68"/>
    <w:pPr>
      <w:keepNext w:val="0"/>
      <w:keepLines w:val="0"/>
      <w:numPr>
        <w:ilvl w:val="1"/>
        <w:numId w:val="3"/>
      </w:numPr>
      <w:overflowPunct w:val="0"/>
      <w:autoSpaceDE w:val="0"/>
      <w:autoSpaceDN w:val="0"/>
      <w:adjustRightInd w:val="0"/>
      <w:spacing w:before="0" w:after="120"/>
      <w:jc w:val="both"/>
      <w:textAlignment w:val="baseline"/>
    </w:pPr>
    <w:rPr>
      <w:rFonts w:cs="Arial"/>
      <w:b w:val="0"/>
      <w:bCs w:val="0"/>
      <w:snapToGrid w:val="0"/>
      <w:color w:val="auto"/>
      <w:sz w:val="18"/>
      <w:szCs w:val="14"/>
      <w:lang w:val="cs-CZ" w:eastAsia="en-US"/>
    </w:rPr>
  </w:style>
  <w:style w:type="paragraph" w:styleId="Normlnweb">
    <w:name w:val="Normal (Web)"/>
    <w:basedOn w:val="Normln"/>
    <w:uiPriority w:val="99"/>
    <w:semiHidden/>
    <w:unhideWhenUsed/>
    <w:rsid w:val="00EA7B6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A1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VOPKB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8526704AE2845BD123F011215AC9C" ma:contentTypeVersion="0" ma:contentTypeDescription="Create a new document." ma:contentTypeScope="" ma:versionID="d4c48df9e45add0b2276d6efc7bab8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3B64FF-DF3D-4B89-B562-AC671FF7A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4ED7FB-8281-46D9-966D-023FF1F243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EA70F-FDA6-47BC-AA5A-12031AEBCE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3072B5-1C3C-45FE-910E-4DF79ABDE5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VOPKB</Template>
  <TotalTime>0</TotalTime>
  <Pages>2</Pages>
  <Words>1213</Words>
  <Characters>6811</Characters>
  <Application>Microsoft Office Word</Application>
  <DocSecurity>4</DocSecurity>
  <Lines>523</Lines>
  <Paragraphs>348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VŠEOBECNÉ OBCHODNÍ PODMÍNKY</vt:lpstr>
    </vt:vector>
  </TitlesOfParts>
  <Company>Komerční banka, a.s.</Company>
  <LinksUpToDate>false</LinksUpToDate>
  <CharactersWithSpaces>7676</CharactersWithSpaces>
  <SharedDoc>false</SharedDoc>
  <HLinks>
    <vt:vector size="6" baseType="variant">
      <vt:variant>
        <vt:i4>2293879</vt:i4>
      </vt:variant>
      <vt:variant>
        <vt:i4>0</vt:i4>
      </vt:variant>
      <vt:variant>
        <vt:i4>0</vt:i4>
      </vt:variant>
      <vt:variant>
        <vt:i4>5</vt:i4>
      </vt:variant>
      <vt:variant>
        <vt:lpwstr>https://www.cnb.cz/cs/menova-politika/mp-nastroje/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VŠEOBECNÉ OBCHODNÍ PODMÍNKY</dc:title>
  <dc:subject/>
  <dc:creator>Blaskova Lenka</dc:creator>
  <cp:keywords/>
  <dc:description/>
  <cp:lastModifiedBy>Janosik Jiri</cp:lastModifiedBy>
  <cp:revision>2</cp:revision>
  <cp:lastPrinted>2014-11-27T12:24:00Z</cp:lastPrinted>
  <dcterms:created xsi:type="dcterms:W3CDTF">2025-06-18T12:21:00Z</dcterms:created>
  <dcterms:modified xsi:type="dcterms:W3CDTF">2025-06-18T12:21:00Z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0x01010049A8526704AE2845BD123F011215AC9C</vt:lpwstr>
  </property>
  <property fmtid="{D5CDD505-2E9C-101B-9397-08002B2CF9AE}" pid="3" name="MSIP_Label_076d9757-80ae-4c87-b4d7-9ffa7a0710d0_Enabled">
    <vt:lpwstr>true</vt:lpwstr>
  </property>
  <property fmtid="{D5CDD505-2E9C-101B-9397-08002B2CF9AE}" pid="4" name="MSIP_Label_076d9757-80ae-4c87-b4d7-9ffa7a0710d0_SetDate">
    <vt:lpwstr>2025-06-18T12:21:13Z</vt:lpwstr>
  </property>
  <property fmtid="{D5CDD505-2E9C-101B-9397-08002B2CF9AE}" pid="5" name="MSIP_Label_076d9757-80ae-4c87-b4d7-9ffa7a0710d0_Method">
    <vt:lpwstr>Standard</vt:lpwstr>
  </property>
  <property fmtid="{D5CDD505-2E9C-101B-9397-08002B2CF9AE}" pid="6" name="MSIP_Label_076d9757-80ae-4c87-b4d7-9ffa7a0710d0_Name">
    <vt:lpwstr>076d9757-80ae-4c87-b4d7-9ffa7a0710d0</vt:lpwstr>
  </property>
  <property fmtid="{D5CDD505-2E9C-101B-9397-08002B2CF9AE}" pid="7" name="MSIP_Label_076d9757-80ae-4c87-b4d7-9ffa7a0710d0_SiteId">
    <vt:lpwstr>c79e7c80-cff5-4503-b468-3702cea89272</vt:lpwstr>
  </property>
  <property fmtid="{D5CDD505-2E9C-101B-9397-08002B2CF9AE}" pid="8" name="MSIP_Label_076d9757-80ae-4c87-b4d7-9ffa7a0710d0_ActionId">
    <vt:lpwstr>bd447ed7-5c92-4b26-8f8a-ccca2bcb105e</vt:lpwstr>
  </property>
  <property fmtid="{D5CDD505-2E9C-101B-9397-08002B2CF9AE}" pid="9" name="MSIP_Label_076d9757-80ae-4c87-b4d7-9ffa7a0710d0_ContentBits">
    <vt:lpwstr>0</vt:lpwstr>
  </property>
  <property fmtid="{D5CDD505-2E9C-101B-9397-08002B2CF9AE}" pid="10" name="Kod_Duvernosti">
    <vt:lpwstr>KB_C1_INTERNAL_992521</vt:lpwstr>
  </property>
</Properties>
</file>