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E02EA" w14:textId="77777777" w:rsidR="000C403A" w:rsidRDefault="001527D8" w:rsidP="000C403A">
      <w:pPr>
        <w:jc w:val="center"/>
        <w:rPr>
          <w:rFonts w:ascii="Arial" w:hAnsi="Arial"/>
          <w:b/>
          <w:spacing w:val="0"/>
          <w:szCs w:val="24"/>
          <w:lang w:val="en-US"/>
        </w:rPr>
      </w:pPr>
      <w:r w:rsidRPr="00F11DA9">
        <w:rPr>
          <w:rFonts w:ascii="Arial" w:hAnsi="Arial" w:cs="Arial"/>
          <w:b/>
          <w:spacing w:val="16"/>
          <w:sz w:val="40"/>
          <w:szCs w:val="40"/>
          <w:lang w:val="en-US"/>
        </w:rPr>
        <w:t>BALLOT PAPER</w:t>
      </w:r>
      <w:r w:rsidRPr="00F11DA9">
        <w:rPr>
          <w:rFonts w:ascii="Arial" w:hAnsi="Arial" w:cs="Arial"/>
          <w:b/>
          <w:spacing w:val="16"/>
          <w:sz w:val="40"/>
          <w:szCs w:val="40"/>
          <w:lang w:val="en-US"/>
        </w:rPr>
        <w:br/>
      </w:r>
      <w:r w:rsidR="000C403A" w:rsidRPr="00440E45">
        <w:rPr>
          <w:rFonts w:ascii="Arial" w:hAnsi="Arial"/>
          <w:b/>
          <w:spacing w:val="0"/>
          <w:szCs w:val="24"/>
          <w:lang w:val="en-US"/>
        </w:rPr>
        <w:t xml:space="preserve">to </w:t>
      </w:r>
      <w:r w:rsidR="000C403A">
        <w:rPr>
          <w:rFonts w:ascii="Arial" w:hAnsi="Arial"/>
          <w:b/>
          <w:spacing w:val="0"/>
          <w:szCs w:val="24"/>
          <w:lang w:val="en-US"/>
        </w:rPr>
        <w:t xml:space="preserve">be used for remote-decision-making by </w:t>
      </w:r>
      <w:r w:rsidR="000C403A" w:rsidRPr="00440E45">
        <w:rPr>
          <w:rFonts w:ascii="Arial" w:hAnsi="Arial"/>
          <w:b/>
          <w:spacing w:val="0"/>
          <w:szCs w:val="24"/>
          <w:lang w:val="en-US"/>
        </w:rPr>
        <w:t xml:space="preserve">the General Meeting </w:t>
      </w:r>
    </w:p>
    <w:p w14:paraId="68B28347" w14:textId="77777777" w:rsidR="000C403A" w:rsidRPr="00440E45" w:rsidRDefault="000C403A" w:rsidP="000C403A">
      <w:pPr>
        <w:jc w:val="center"/>
        <w:rPr>
          <w:rFonts w:ascii="Arial" w:hAnsi="Arial"/>
          <w:b/>
          <w:spacing w:val="0"/>
          <w:szCs w:val="24"/>
          <w:lang w:val="en-US"/>
        </w:rPr>
      </w:pPr>
      <w:r w:rsidRPr="00440E45">
        <w:rPr>
          <w:rFonts w:ascii="Arial" w:hAnsi="Arial"/>
          <w:b/>
          <w:spacing w:val="0"/>
          <w:szCs w:val="24"/>
          <w:lang w:val="en-US"/>
        </w:rPr>
        <w:t xml:space="preserve">of </w:t>
      </w:r>
      <w:proofErr w:type="spellStart"/>
      <w:r w:rsidRPr="00440E45">
        <w:rPr>
          <w:rFonts w:ascii="Arial" w:hAnsi="Arial"/>
          <w:b/>
          <w:spacing w:val="0"/>
          <w:szCs w:val="24"/>
          <w:lang w:val="en-US"/>
        </w:rPr>
        <w:t>Komerční</w:t>
      </w:r>
      <w:proofErr w:type="spellEnd"/>
      <w:r w:rsidRPr="00440E45">
        <w:rPr>
          <w:rFonts w:ascii="Arial" w:hAnsi="Arial"/>
          <w:b/>
          <w:spacing w:val="0"/>
          <w:szCs w:val="24"/>
          <w:lang w:val="en-US"/>
        </w:rPr>
        <w:t xml:space="preserve"> </w:t>
      </w:r>
      <w:proofErr w:type="spellStart"/>
      <w:r w:rsidRPr="00440E45">
        <w:rPr>
          <w:rFonts w:ascii="Arial" w:hAnsi="Arial"/>
          <w:b/>
          <w:spacing w:val="0"/>
          <w:szCs w:val="24"/>
          <w:lang w:val="en-US"/>
        </w:rPr>
        <w:t>banka</w:t>
      </w:r>
      <w:proofErr w:type="spellEnd"/>
      <w:r w:rsidRPr="00440E45">
        <w:rPr>
          <w:rFonts w:ascii="Arial" w:hAnsi="Arial"/>
          <w:b/>
          <w:spacing w:val="0"/>
          <w:szCs w:val="24"/>
          <w:lang w:val="en-US"/>
        </w:rPr>
        <w:t xml:space="preserve">, </w:t>
      </w:r>
      <w:proofErr w:type="spellStart"/>
      <w:r w:rsidRPr="00440E45">
        <w:rPr>
          <w:rFonts w:ascii="Arial" w:hAnsi="Arial"/>
          <w:b/>
          <w:spacing w:val="0"/>
          <w:szCs w:val="24"/>
          <w:lang w:val="en-US"/>
        </w:rPr>
        <w:t>a.s.</w:t>
      </w:r>
      <w:proofErr w:type="spellEnd"/>
      <w:r>
        <w:rPr>
          <w:rFonts w:ascii="Arial" w:hAnsi="Arial"/>
          <w:b/>
          <w:spacing w:val="0"/>
          <w:szCs w:val="24"/>
          <w:lang w:val="en-US"/>
        </w:rPr>
        <w:t xml:space="preserve"> (“per rollam”)</w:t>
      </w:r>
    </w:p>
    <w:p w14:paraId="23632472" w14:textId="77777777" w:rsidR="00B31346" w:rsidRPr="00F11DA9" w:rsidRDefault="00B31346" w:rsidP="000C403A">
      <w:pPr>
        <w:jc w:val="center"/>
        <w:rPr>
          <w:rFonts w:ascii="Arial" w:hAnsi="Arial"/>
          <w:spacing w:val="0"/>
          <w:sz w:val="20"/>
          <w:lang w:val="en-US"/>
        </w:rPr>
      </w:pPr>
    </w:p>
    <w:p w14:paraId="2D79F83D" w14:textId="77777777" w:rsidR="00A903F8" w:rsidRPr="00F11DA9" w:rsidRDefault="00A903F8" w:rsidP="00A903F8">
      <w:pPr>
        <w:tabs>
          <w:tab w:val="center" w:pos="5386"/>
          <w:tab w:val="right" w:pos="9923"/>
          <w:tab w:val="right" w:pos="10490"/>
          <w:tab w:val="right" w:pos="10773"/>
        </w:tabs>
        <w:spacing w:before="80" w:after="80"/>
        <w:jc w:val="both"/>
        <w:rPr>
          <w:rFonts w:ascii="Arial" w:hAnsi="Arial"/>
          <w:b/>
          <w:spacing w:val="0"/>
          <w:sz w:val="20"/>
          <w:lang w:val="en-US"/>
        </w:rPr>
      </w:pPr>
      <w:r w:rsidRPr="00F11DA9">
        <w:rPr>
          <w:rFonts w:ascii="Arial" w:hAnsi="Arial"/>
          <w:b/>
          <w:spacing w:val="0"/>
          <w:sz w:val="20"/>
          <w:lang w:val="en-US"/>
        </w:rPr>
        <w:t xml:space="preserve">This Ballot Paper is only meant for proxy holders who represent several shareholders at the same time, including administrators. </w:t>
      </w:r>
    </w:p>
    <w:p w14:paraId="3B35194C" w14:textId="77777777" w:rsidR="001527D8" w:rsidRPr="00F11DA9" w:rsidRDefault="001527D8" w:rsidP="001527D8">
      <w:pPr>
        <w:tabs>
          <w:tab w:val="center" w:pos="5386"/>
          <w:tab w:val="right" w:pos="9923"/>
          <w:tab w:val="right" w:pos="10490"/>
          <w:tab w:val="right" w:pos="10773"/>
        </w:tabs>
        <w:spacing w:before="80" w:after="80"/>
        <w:jc w:val="both"/>
        <w:rPr>
          <w:rFonts w:ascii="Arial" w:hAnsi="Arial"/>
          <w:spacing w:val="0"/>
          <w:sz w:val="20"/>
          <w:lang w:val="en-US"/>
        </w:rPr>
      </w:pPr>
      <w:bookmarkStart w:id="0" w:name="_GoBack"/>
      <w:bookmarkEnd w:id="0"/>
      <w:r w:rsidRPr="00F11DA9">
        <w:rPr>
          <w:rFonts w:ascii="Arial" w:hAnsi="Arial"/>
          <w:spacing w:val="0"/>
          <w:sz w:val="20"/>
          <w:lang w:val="en-US"/>
        </w:rPr>
        <w:t xml:space="preserve">If you wish to exercise your voting right, please </w:t>
      </w:r>
      <w:r w:rsidR="00AB0560">
        <w:rPr>
          <w:rFonts w:ascii="Arial" w:hAnsi="Arial"/>
          <w:spacing w:val="0"/>
          <w:sz w:val="20"/>
          <w:lang w:val="en-US"/>
        </w:rPr>
        <w:t xml:space="preserve">make a cross in the box </w:t>
      </w:r>
      <w:r w:rsidRPr="00F11DA9">
        <w:rPr>
          <w:rFonts w:ascii="Arial" w:hAnsi="Arial"/>
          <w:spacing w:val="0"/>
          <w:sz w:val="20"/>
          <w:lang w:val="en-US"/>
        </w:rPr>
        <w:t xml:space="preserve">of your choice, attach your handwritten officially-authenticated signature and send the Ballot Paper by mail to </w:t>
      </w:r>
      <w:proofErr w:type="spellStart"/>
      <w:r w:rsidRPr="00F11DA9">
        <w:rPr>
          <w:rFonts w:ascii="Arial" w:hAnsi="Arial"/>
          <w:spacing w:val="0"/>
          <w:sz w:val="20"/>
          <w:lang w:val="en-US"/>
        </w:rPr>
        <w:t>Komerční</w:t>
      </w:r>
      <w:proofErr w:type="spellEnd"/>
      <w:r w:rsidRPr="00F11DA9">
        <w:rPr>
          <w:rFonts w:ascii="Arial" w:hAnsi="Arial"/>
          <w:spacing w:val="0"/>
          <w:sz w:val="20"/>
          <w:lang w:val="en-US"/>
        </w:rPr>
        <w:t xml:space="preserve"> </w:t>
      </w:r>
      <w:proofErr w:type="spellStart"/>
      <w:r w:rsidRPr="00F11DA9">
        <w:rPr>
          <w:rFonts w:ascii="Arial" w:hAnsi="Arial"/>
          <w:spacing w:val="0"/>
          <w:sz w:val="20"/>
          <w:lang w:val="en-US"/>
        </w:rPr>
        <w:t>banka</w:t>
      </w:r>
      <w:proofErr w:type="spellEnd"/>
      <w:r w:rsidRPr="00F11DA9">
        <w:rPr>
          <w:rFonts w:ascii="Arial" w:hAnsi="Arial"/>
          <w:spacing w:val="0"/>
          <w:sz w:val="20"/>
          <w:lang w:val="en-US"/>
        </w:rPr>
        <w:t xml:space="preserve"> </w:t>
      </w:r>
      <w:proofErr w:type="spellStart"/>
      <w:r w:rsidRPr="00F11DA9">
        <w:rPr>
          <w:rFonts w:ascii="Arial" w:hAnsi="Arial"/>
          <w:spacing w:val="0"/>
          <w:sz w:val="20"/>
          <w:lang w:val="en-US"/>
        </w:rPr>
        <w:t>a.s.</w:t>
      </w:r>
      <w:proofErr w:type="spellEnd"/>
      <w:r w:rsidRPr="00F11DA9">
        <w:rPr>
          <w:rFonts w:ascii="Arial" w:hAnsi="Arial"/>
          <w:spacing w:val="0"/>
          <w:sz w:val="20"/>
          <w:lang w:val="en-US"/>
        </w:rPr>
        <w:t xml:space="preserve">, P.O.BOX 839, postal code 114 07 </w:t>
      </w:r>
      <w:r w:rsidR="00AB0560">
        <w:rPr>
          <w:rFonts w:ascii="Arial" w:hAnsi="Arial"/>
          <w:spacing w:val="0"/>
          <w:sz w:val="20"/>
          <w:lang w:val="en-US"/>
        </w:rPr>
        <w:t>marking</w:t>
      </w:r>
      <w:r w:rsidR="00F11DA9">
        <w:rPr>
          <w:rFonts w:ascii="Arial" w:hAnsi="Arial"/>
          <w:spacing w:val="0"/>
          <w:sz w:val="20"/>
          <w:lang w:val="en-US"/>
        </w:rPr>
        <w:t xml:space="preserve"> </w:t>
      </w:r>
      <w:r w:rsidRPr="00F11DA9">
        <w:rPr>
          <w:rFonts w:ascii="Arial" w:hAnsi="Arial"/>
          <w:spacing w:val="0"/>
          <w:sz w:val="20"/>
          <w:lang w:val="en-US"/>
        </w:rPr>
        <w:t>“2300 KB GENERAL MEETING”</w:t>
      </w:r>
      <w:r w:rsidR="00F11DA9">
        <w:rPr>
          <w:rFonts w:ascii="Arial" w:hAnsi="Arial"/>
          <w:spacing w:val="0"/>
          <w:sz w:val="20"/>
          <w:lang w:val="en-US"/>
        </w:rPr>
        <w:t xml:space="preserve"> on the envelope</w:t>
      </w:r>
      <w:r w:rsidRPr="00F11DA9">
        <w:rPr>
          <w:rFonts w:ascii="Arial" w:hAnsi="Arial"/>
          <w:spacing w:val="0"/>
          <w:sz w:val="20"/>
          <w:lang w:val="en-US"/>
        </w:rPr>
        <w:t xml:space="preserve">, or </w:t>
      </w:r>
      <w:r w:rsidR="00F11DA9">
        <w:rPr>
          <w:rFonts w:ascii="Arial" w:hAnsi="Arial"/>
          <w:spacing w:val="0"/>
          <w:sz w:val="20"/>
          <w:lang w:val="en-US"/>
        </w:rPr>
        <w:t xml:space="preserve">send you vote in another way </w:t>
      </w:r>
      <w:r w:rsidRPr="00F11DA9">
        <w:rPr>
          <w:rFonts w:ascii="Arial" w:hAnsi="Arial"/>
          <w:spacing w:val="0"/>
          <w:sz w:val="20"/>
          <w:lang w:val="en-US"/>
        </w:rPr>
        <w:t xml:space="preserve">stated in the Notice. </w:t>
      </w:r>
    </w:p>
    <w:p w14:paraId="7F1849FA" w14:textId="77777777" w:rsidR="001527D8" w:rsidRPr="00F11DA9" w:rsidRDefault="001527D8" w:rsidP="001527D8">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sym w:font="Wingdings 3" w:char="F075"/>
      </w:r>
      <w:r w:rsidRPr="00F11DA9">
        <w:rPr>
          <w:rFonts w:ascii="Arial" w:hAnsi="Arial"/>
          <w:spacing w:val="0"/>
          <w:sz w:val="20"/>
          <w:lang w:val="en-US"/>
        </w:rPr>
        <w:t xml:space="preserve"> ATTENTION: Disagreement can be expressed by simply </w:t>
      </w:r>
      <w:r w:rsidR="00AB0560">
        <w:rPr>
          <w:rFonts w:ascii="Arial" w:hAnsi="Arial"/>
          <w:spacing w:val="0"/>
          <w:sz w:val="20"/>
          <w:lang w:val="en-US"/>
        </w:rPr>
        <w:t>making a cross</w:t>
      </w:r>
      <w:r w:rsidRPr="00F11DA9">
        <w:rPr>
          <w:rFonts w:ascii="Arial" w:hAnsi="Arial"/>
          <w:spacing w:val="0"/>
          <w:sz w:val="20"/>
          <w:lang w:val="en-US"/>
        </w:rPr>
        <w:t xml:space="preserve"> </w:t>
      </w:r>
      <w:r w:rsidR="00AB0560">
        <w:rPr>
          <w:rFonts w:ascii="Arial" w:hAnsi="Arial"/>
          <w:spacing w:val="0"/>
          <w:sz w:val="20"/>
          <w:lang w:val="en-US"/>
        </w:rPr>
        <w:t xml:space="preserve">in </w:t>
      </w:r>
      <w:r w:rsidRPr="00F11DA9">
        <w:rPr>
          <w:rFonts w:ascii="Arial" w:hAnsi="Arial"/>
          <w:spacing w:val="0"/>
          <w:sz w:val="20"/>
          <w:lang w:val="en-US"/>
        </w:rPr>
        <w:t xml:space="preserve">the AGAINST </w:t>
      </w:r>
      <w:r w:rsidR="00AB0560">
        <w:rPr>
          <w:rFonts w:ascii="Arial" w:hAnsi="Arial"/>
          <w:spacing w:val="0"/>
          <w:sz w:val="20"/>
          <w:lang w:val="en-US"/>
        </w:rPr>
        <w:t xml:space="preserve">box </w:t>
      </w:r>
      <w:r w:rsidRPr="00F11DA9">
        <w:rPr>
          <w:rFonts w:ascii="Arial" w:hAnsi="Arial"/>
          <w:spacing w:val="0"/>
          <w:sz w:val="20"/>
          <w:lang w:val="en-US"/>
        </w:rPr>
        <w:t xml:space="preserve">on the Ballot Paper or by not </w:t>
      </w:r>
      <w:r w:rsidR="006B1FA5">
        <w:rPr>
          <w:rFonts w:ascii="Arial" w:hAnsi="Arial"/>
          <w:spacing w:val="0"/>
          <w:sz w:val="20"/>
          <w:lang w:val="en-US"/>
        </w:rPr>
        <w:t xml:space="preserve">sending </w:t>
      </w:r>
      <w:r w:rsidRPr="00F11DA9">
        <w:rPr>
          <w:rFonts w:ascii="Arial" w:hAnsi="Arial"/>
          <w:spacing w:val="0"/>
          <w:sz w:val="20"/>
          <w:lang w:val="en-US"/>
        </w:rPr>
        <w:t>the whole Ballot Paper</w:t>
      </w:r>
      <w:r w:rsidR="006B1FA5">
        <w:rPr>
          <w:rFonts w:ascii="Arial" w:hAnsi="Arial"/>
          <w:spacing w:val="0"/>
          <w:sz w:val="20"/>
          <w:lang w:val="en-US"/>
        </w:rPr>
        <w:t xml:space="preserve"> at all</w:t>
      </w:r>
      <w:r w:rsidRPr="00F11DA9">
        <w:rPr>
          <w:rFonts w:ascii="Arial" w:hAnsi="Arial"/>
          <w:spacing w:val="0"/>
          <w:sz w:val="20"/>
          <w:lang w:val="en-US"/>
        </w:rPr>
        <w:t xml:space="preserve">. Any other expression of will other than “FOR”, including abstaining from voting, will be considered to be a vote against the proposal and will not cause any detriment to the shareholder. </w:t>
      </w:r>
    </w:p>
    <w:p w14:paraId="61DB0610" w14:textId="77777777" w:rsidR="001527D8" w:rsidRPr="00F11DA9" w:rsidRDefault="001527D8" w:rsidP="008D4A0F">
      <w:pPr>
        <w:tabs>
          <w:tab w:val="center" w:pos="5386"/>
          <w:tab w:val="right" w:pos="9923"/>
          <w:tab w:val="right" w:pos="10490"/>
          <w:tab w:val="right" w:pos="10773"/>
        </w:tabs>
        <w:spacing w:before="80" w:after="80"/>
        <w:jc w:val="both"/>
        <w:rPr>
          <w:rFonts w:ascii="Arial" w:hAnsi="Arial"/>
          <w:spacing w:val="0"/>
          <w:sz w:val="20"/>
          <w:lang w:val="en-US"/>
        </w:rPr>
      </w:pPr>
    </w:p>
    <w:p w14:paraId="2A847299" w14:textId="77777777" w:rsidR="000C403A" w:rsidRPr="00440E45" w:rsidRDefault="001527D8" w:rsidP="000C403A">
      <w:pPr>
        <w:tabs>
          <w:tab w:val="left" w:pos="567"/>
        </w:tabs>
        <w:jc w:val="center"/>
        <w:rPr>
          <w:rFonts w:ascii="Arial" w:hAnsi="Arial" w:cs="Arial"/>
          <w:b/>
          <w:bCs/>
          <w:lang w:val="en-US"/>
        </w:rPr>
      </w:pPr>
      <w:r w:rsidRPr="00F11DA9">
        <w:rPr>
          <w:rFonts w:ascii="Arial" w:hAnsi="Arial" w:cs="Arial"/>
          <w:b/>
          <w:bCs/>
          <w:lang w:val="en-US"/>
        </w:rPr>
        <w:t xml:space="preserve">V O T I N G </w:t>
      </w:r>
      <w:r w:rsidRPr="00F11DA9">
        <w:rPr>
          <w:lang w:val="en-US"/>
        </w:rPr>
        <w:br/>
      </w:r>
      <w:r w:rsidRPr="00F11DA9">
        <w:rPr>
          <w:rFonts w:ascii="Arial" w:hAnsi="Arial" w:cs="Arial"/>
          <w:b/>
          <w:bCs/>
          <w:lang w:val="en-US"/>
        </w:rPr>
        <w:t xml:space="preserve">with </w:t>
      </w:r>
      <w:r w:rsidR="00F11DA9" w:rsidRPr="00F11DA9">
        <w:rPr>
          <w:rFonts w:ascii="Arial" w:hAnsi="Arial" w:cs="Arial"/>
          <w:b/>
          <w:bCs/>
          <w:lang w:val="en-US"/>
        </w:rPr>
        <w:t xml:space="preserve">the </w:t>
      </w:r>
      <w:r w:rsidRPr="00F11DA9">
        <w:rPr>
          <w:rFonts w:ascii="Arial" w:hAnsi="Arial" w:cs="Arial"/>
          <w:b/>
          <w:bCs/>
          <w:lang w:val="en-US"/>
        </w:rPr>
        <w:t xml:space="preserve">vote closing on </w:t>
      </w:r>
      <w:r w:rsidR="000C403A" w:rsidRPr="00440E45">
        <w:rPr>
          <w:rFonts w:ascii="Arial" w:hAnsi="Arial" w:cs="Arial"/>
          <w:b/>
          <w:bCs/>
          <w:lang w:val="en-US"/>
        </w:rPr>
        <w:t xml:space="preserve">2 </w:t>
      </w:r>
      <w:r w:rsidR="000C403A">
        <w:rPr>
          <w:rFonts w:ascii="Arial" w:hAnsi="Arial" w:cs="Arial"/>
          <w:b/>
          <w:bCs/>
          <w:lang w:val="en-US"/>
        </w:rPr>
        <w:t xml:space="preserve">November </w:t>
      </w:r>
      <w:r w:rsidR="000C403A" w:rsidRPr="00440E45">
        <w:rPr>
          <w:rFonts w:ascii="Arial" w:hAnsi="Arial" w:cs="Arial"/>
          <w:b/>
          <w:bCs/>
          <w:lang w:val="en-US"/>
        </w:rPr>
        <w:t>202</w:t>
      </w:r>
      <w:r w:rsidR="000C403A">
        <w:rPr>
          <w:rFonts w:ascii="Arial" w:hAnsi="Arial" w:cs="Arial"/>
          <w:b/>
          <w:bCs/>
          <w:lang w:val="en-US"/>
        </w:rPr>
        <w:t>1</w:t>
      </w:r>
      <w:r w:rsidR="000C403A" w:rsidRPr="00440E45">
        <w:rPr>
          <w:rFonts w:ascii="Arial" w:hAnsi="Arial" w:cs="Arial"/>
          <w:b/>
          <w:bCs/>
          <w:lang w:val="en-US"/>
        </w:rPr>
        <w:t xml:space="preserve"> at 24:00 p.m.</w:t>
      </w:r>
    </w:p>
    <w:p w14:paraId="362D28CE" w14:textId="77777777" w:rsidR="00F11DA9" w:rsidRPr="00F11DA9" w:rsidRDefault="00F11DA9" w:rsidP="00F11DA9">
      <w:pPr>
        <w:jc w:val="both"/>
        <w:rPr>
          <w:rFonts w:ascii="Arial" w:hAnsi="Arial" w:cs="Arial"/>
          <w:spacing w:val="10"/>
          <w:lang w:val="en-US"/>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20"/>
        <w:gridCol w:w="1142"/>
        <w:gridCol w:w="1035"/>
      </w:tblGrid>
      <w:tr w:rsidR="000C403A" w:rsidRPr="00440E45" w14:paraId="01447247" w14:textId="77777777" w:rsidTr="006433FD">
        <w:trPr>
          <w:trHeight w:val="1319"/>
        </w:trPr>
        <w:tc>
          <w:tcPr>
            <w:tcW w:w="7820" w:type="dxa"/>
            <w:tcBorders>
              <w:top w:val="single" w:sz="4" w:space="0" w:color="auto"/>
            </w:tcBorders>
          </w:tcPr>
          <w:p w14:paraId="7D833CC6" w14:textId="77777777" w:rsidR="000C403A" w:rsidRPr="00B646E8" w:rsidRDefault="000C403A" w:rsidP="006433FD">
            <w:pPr>
              <w:pStyle w:val="KSBvh1"/>
              <w:tabs>
                <w:tab w:val="clear" w:pos="720"/>
              </w:tabs>
              <w:jc w:val="both"/>
              <w:rPr>
                <w:color w:val="000000"/>
                <w:lang w:val="en-US" w:eastAsia="cs-CZ" w:bidi="cs-CZ"/>
              </w:rPr>
            </w:pPr>
            <w:r w:rsidRPr="00DD78E6">
              <w:rPr>
                <w:b/>
                <w:bCs/>
                <w:color w:val="000000"/>
                <w:lang w:val="en-US" w:eastAsia="cs-CZ" w:bidi="cs-CZ"/>
              </w:rPr>
              <w:t>Item:</w:t>
            </w:r>
            <w:r w:rsidRPr="00B646E8">
              <w:rPr>
                <w:color w:val="000000"/>
                <w:lang w:val="en-US" w:eastAsia="cs-CZ" w:bidi="cs-CZ"/>
              </w:rPr>
              <w:t xml:space="preserve"> </w:t>
            </w:r>
            <w:r w:rsidRPr="00B646E8">
              <w:rPr>
                <w:b/>
                <w:bCs/>
                <w:color w:val="000000"/>
                <w:lang w:val="en-US" w:eastAsia="cs-CZ" w:bidi="cs-CZ"/>
              </w:rPr>
              <w:t>Distribution of retained earnings of previous years</w:t>
            </w:r>
          </w:p>
          <w:p w14:paraId="2EBF853F" w14:textId="77777777" w:rsidR="000C403A" w:rsidRDefault="000C403A" w:rsidP="006433FD">
            <w:pPr>
              <w:spacing w:before="120" w:after="120"/>
              <w:jc w:val="both"/>
              <w:rPr>
                <w:rFonts w:asciiTheme="minorHAnsi" w:hAnsiTheme="minorHAnsi" w:cstheme="minorHAnsi"/>
                <w:spacing w:val="0"/>
                <w:sz w:val="20"/>
                <w:lang w:val="en-US"/>
              </w:rPr>
            </w:pPr>
            <w:r w:rsidRPr="00440E45">
              <w:rPr>
                <w:rFonts w:asciiTheme="minorHAnsi" w:hAnsiTheme="minorHAnsi" w:cstheme="minorHAnsi"/>
                <w:spacing w:val="0"/>
                <w:sz w:val="20"/>
                <w:lang w:val="en-US"/>
              </w:rPr>
              <w:t xml:space="preserve">I </w:t>
            </w:r>
            <w:r w:rsidR="006B1FA5">
              <w:rPr>
                <w:rFonts w:asciiTheme="minorHAnsi" w:hAnsiTheme="minorHAnsi" w:cstheme="minorHAnsi"/>
                <w:spacing w:val="0"/>
                <w:sz w:val="20"/>
                <w:lang w:val="en-US"/>
              </w:rPr>
              <w:t xml:space="preserve">hereby </w:t>
            </w:r>
            <w:r w:rsidRPr="00440E45">
              <w:rPr>
                <w:rFonts w:asciiTheme="minorHAnsi" w:hAnsiTheme="minorHAnsi" w:cstheme="minorHAnsi"/>
                <w:spacing w:val="0"/>
                <w:sz w:val="20"/>
                <w:lang w:val="en-US"/>
              </w:rPr>
              <w:t xml:space="preserve">vote on </w:t>
            </w:r>
            <w:r>
              <w:rPr>
                <w:rFonts w:asciiTheme="minorHAnsi" w:hAnsiTheme="minorHAnsi" w:cstheme="minorHAnsi"/>
                <w:spacing w:val="0"/>
                <w:sz w:val="20"/>
                <w:lang w:val="en-US"/>
              </w:rPr>
              <w:t xml:space="preserve">the decision </w:t>
            </w:r>
            <w:r w:rsidRPr="006030B9">
              <w:rPr>
                <w:rFonts w:asciiTheme="minorHAnsi" w:hAnsiTheme="minorHAnsi" w:cstheme="minorHAnsi"/>
                <w:spacing w:val="0"/>
                <w:sz w:val="20"/>
                <w:lang w:val="en-US"/>
              </w:rPr>
              <w:t>on the</w:t>
            </w:r>
            <w:r>
              <w:rPr>
                <w:rFonts w:asciiTheme="minorHAnsi" w:hAnsiTheme="minorHAnsi" w:cstheme="minorHAnsi"/>
                <w:spacing w:val="0"/>
                <w:sz w:val="20"/>
                <w:lang w:val="en-US"/>
              </w:rPr>
              <w:t xml:space="preserve"> di</w:t>
            </w:r>
            <w:r w:rsidRPr="00DD78E6">
              <w:rPr>
                <w:rFonts w:asciiTheme="minorHAnsi" w:hAnsiTheme="minorHAnsi" w:cstheme="minorHAnsi"/>
                <w:spacing w:val="0"/>
                <w:sz w:val="20"/>
                <w:lang w:val="en-US"/>
              </w:rPr>
              <w:t>stribution of retained earnings of previous years</w:t>
            </w:r>
            <w:r>
              <w:rPr>
                <w:rFonts w:asciiTheme="minorHAnsi" w:hAnsiTheme="minorHAnsi" w:cstheme="minorHAnsi"/>
                <w:spacing w:val="0"/>
                <w:sz w:val="20"/>
                <w:lang w:val="en-US"/>
              </w:rPr>
              <w:t xml:space="preserve"> </w:t>
            </w:r>
            <w:r w:rsidRPr="00440E45">
              <w:rPr>
                <w:rFonts w:asciiTheme="minorHAnsi" w:hAnsiTheme="minorHAnsi" w:cstheme="minorHAnsi"/>
                <w:spacing w:val="0"/>
                <w:sz w:val="20"/>
                <w:lang w:val="en-US"/>
              </w:rPr>
              <w:t xml:space="preserve">in accordance with the draft resolution which is set out in the Proposal presented by the Board of Directors and which reads as follows:  </w:t>
            </w:r>
          </w:p>
          <w:p w14:paraId="04678B8C" w14:textId="77777777" w:rsidR="000C403A" w:rsidRPr="00663396" w:rsidRDefault="000C403A" w:rsidP="006433FD">
            <w:pPr>
              <w:widowControl w:val="0"/>
              <w:spacing w:before="120" w:after="120"/>
              <w:ind w:left="1559" w:hanging="1559"/>
              <w:rPr>
                <w:sz w:val="20"/>
                <w:lang w:val="en-US"/>
              </w:rPr>
            </w:pPr>
            <w:r w:rsidRPr="00663396">
              <w:rPr>
                <w:color w:val="000000"/>
                <w:sz w:val="20"/>
                <w:lang w:val="en-US" w:bidi="cs-CZ"/>
              </w:rPr>
              <w:t xml:space="preserve">DRAFT RESOLUTION: </w:t>
            </w:r>
          </w:p>
          <w:p w14:paraId="13611C2E" w14:textId="77777777" w:rsidR="000C403A" w:rsidRPr="00663396" w:rsidRDefault="000C403A" w:rsidP="006433FD">
            <w:pPr>
              <w:spacing w:before="120" w:after="120"/>
              <w:jc w:val="both"/>
              <w:rPr>
                <w:rFonts w:asciiTheme="minorHAnsi" w:hAnsiTheme="minorHAnsi" w:cstheme="minorHAnsi"/>
                <w:b/>
                <w:bCs/>
                <w:spacing w:val="0"/>
                <w:sz w:val="20"/>
                <w:lang w:val="en-US"/>
              </w:rPr>
            </w:pPr>
            <w:r w:rsidRPr="00663396">
              <w:rPr>
                <w:rFonts w:asciiTheme="minorHAnsi" w:hAnsiTheme="minorHAnsi" w:cstheme="minorHAnsi"/>
                <w:b/>
                <w:bCs/>
                <w:spacing w:val="0"/>
                <w:sz w:val="20"/>
                <w:lang w:val="en-US"/>
              </w:rPr>
              <w:t xml:space="preserve">Remotely, in writing and using the remote communication electronic platform, the General Meeting approves the distribution of the retained earnings of Komerční banka, a. s., in the amount of CZK 4,534,575,343.60 as follows: The amount of the share in retained earnings per share is CZK 23.86 before taxation. The right to a share in the retained earnings can be claimed by each shareholder holding a share of Komerční banka, a. s., with ISIN CZ0008019106 as of 11 November 2021. The share in the retained earnings shall be due on 3 December 2021. </w:t>
            </w:r>
          </w:p>
          <w:p w14:paraId="0F82CB88" w14:textId="77777777" w:rsidR="000C403A" w:rsidRPr="00440E45" w:rsidRDefault="000C403A" w:rsidP="006433FD">
            <w:pPr>
              <w:spacing w:before="120" w:after="120"/>
              <w:jc w:val="both"/>
              <w:rPr>
                <w:rFonts w:asciiTheme="minorHAnsi" w:hAnsiTheme="minorHAnsi" w:cstheme="minorHAnsi"/>
                <w:b/>
                <w:spacing w:val="0"/>
                <w:sz w:val="20"/>
                <w:lang w:val="en-US"/>
              </w:rPr>
            </w:pPr>
            <w:r w:rsidRPr="00663396">
              <w:rPr>
                <w:rFonts w:asciiTheme="minorHAnsi" w:hAnsiTheme="minorHAnsi" w:cstheme="minorHAnsi"/>
                <w:i/>
                <w:iCs/>
                <w:spacing w:val="0"/>
                <w:sz w:val="20"/>
                <w:lang w:val="en-US"/>
              </w:rPr>
              <w:t xml:space="preserve">Reasoning: Under the Corporations Act and the Articles of Association of Komerční banka, a. s., the decision on the distribution of retained earnings of previous years falls within the scope of powers of the General Meeting. The share in the retained earnings is set on the basis of the annual financial statements for 2020 approved by the General Meeting on 21 April 2021 available on the Bank’s website </w:t>
            </w:r>
            <w:hyperlink r:id="rId11" w:history="1">
              <w:r w:rsidRPr="00663396">
                <w:rPr>
                  <w:rFonts w:asciiTheme="minorHAnsi" w:hAnsiTheme="minorHAnsi" w:cstheme="minorHAnsi"/>
                  <w:i/>
                  <w:iCs/>
                  <w:spacing w:val="0"/>
                  <w:sz w:val="20"/>
                </w:rPr>
                <w:t>www.kb.cz</w:t>
              </w:r>
            </w:hyperlink>
            <w:r w:rsidRPr="00663396">
              <w:rPr>
                <w:rFonts w:asciiTheme="minorHAnsi" w:hAnsiTheme="minorHAnsi" w:cstheme="minorHAnsi"/>
                <w:i/>
                <w:iCs/>
                <w:spacing w:val="0"/>
                <w:sz w:val="20"/>
                <w:lang w:val="en-US"/>
              </w:rPr>
              <w:t xml:space="preserve">, and was retained in 2019 and 2020 due to the regulatory restrictions relating to the pandemic. As of 31 December 2020, the retained earnings amounted to CZK 74,689,698,163.66 and, based on a decision of the General Meeting of 21 April 2021, this amount was increased by CZK 6,928,610,374.9 and by a dividend amount of CZK 39,480,158 which became </w:t>
            </w:r>
            <w:proofErr w:type="gramStart"/>
            <w:r w:rsidRPr="00663396">
              <w:rPr>
                <w:rFonts w:asciiTheme="minorHAnsi" w:hAnsiTheme="minorHAnsi" w:cstheme="minorHAnsi"/>
                <w:i/>
                <w:iCs/>
                <w:spacing w:val="0"/>
                <w:sz w:val="20"/>
                <w:lang w:val="en-US"/>
              </w:rPr>
              <w:t>time-barred</w:t>
            </w:r>
            <w:proofErr w:type="gramEnd"/>
            <w:r w:rsidRPr="00663396">
              <w:rPr>
                <w:rFonts w:asciiTheme="minorHAnsi" w:hAnsiTheme="minorHAnsi" w:cstheme="minorHAnsi"/>
                <w:i/>
                <w:iCs/>
                <w:spacing w:val="0"/>
                <w:sz w:val="20"/>
                <w:lang w:val="en-US"/>
              </w:rPr>
              <w:t xml:space="preserve">. This means that currently there are </w:t>
            </w:r>
            <w:r>
              <w:rPr>
                <w:rFonts w:asciiTheme="minorHAnsi" w:hAnsiTheme="minorHAnsi" w:cstheme="minorHAnsi"/>
                <w:i/>
                <w:iCs/>
                <w:spacing w:val="0"/>
                <w:sz w:val="20"/>
                <w:lang w:val="en-US"/>
              </w:rPr>
              <w:t xml:space="preserve">                             </w:t>
            </w:r>
            <w:r w:rsidRPr="00663396">
              <w:rPr>
                <w:rFonts w:asciiTheme="minorHAnsi" w:hAnsiTheme="minorHAnsi" w:cstheme="minorHAnsi"/>
                <w:i/>
                <w:iCs/>
                <w:spacing w:val="0"/>
                <w:sz w:val="20"/>
                <w:lang w:val="en-US"/>
              </w:rPr>
              <w:t xml:space="preserve">CZK 81,657,788,696.56 on the account of retained earnings of previous years. The payment of retained earnings of previous years must be in line with the Corporations Act and will be decided upon by the Board of Directors of the Bank. The share of retained earnings of previous years will be paid out by Komerční banka, a. s., solely by cashless transfer to a bank account. The details on its payment are stated on the Bank’s website </w:t>
            </w:r>
            <w:hyperlink r:id="rId12" w:history="1">
              <w:r w:rsidRPr="00663396">
                <w:rPr>
                  <w:rFonts w:asciiTheme="minorHAnsi" w:hAnsiTheme="minorHAnsi" w:cstheme="minorHAnsi"/>
                  <w:i/>
                  <w:iCs/>
                  <w:spacing w:val="0"/>
                  <w:sz w:val="20"/>
                </w:rPr>
                <w:t>www.kb.cz</w:t>
              </w:r>
            </w:hyperlink>
            <w:r w:rsidRPr="00663396">
              <w:rPr>
                <w:rFonts w:asciiTheme="minorHAnsi" w:hAnsiTheme="minorHAnsi" w:cstheme="minorHAnsi"/>
                <w:i/>
                <w:iCs/>
                <w:spacing w:val="0"/>
                <w:sz w:val="20"/>
                <w:lang w:val="en-US"/>
              </w:rPr>
              <w:t>. The Board of Directors declares that the statutory requirements as to the distribution of retained earnings of previous years are met and that the volume of the share of the retained earnings to be paid out has been given by the framework of the Czech National Bank, which has no objections to its payment. The due date for the payment of the share of retained earnings of previous years is set in line with S. 6 (3) of the Articles of Association, which is 3 December 2021.</w:t>
            </w:r>
            <w:r>
              <w:rPr>
                <w:rFonts w:asciiTheme="minorHAnsi" w:hAnsiTheme="minorHAnsi" w:cstheme="minorHAnsi"/>
                <w:i/>
                <w:iCs/>
                <w:spacing w:val="0"/>
                <w:sz w:val="20"/>
                <w:lang w:val="en-US"/>
              </w:rPr>
              <w:t xml:space="preserve"> </w:t>
            </w:r>
            <w:r w:rsidRPr="00663396">
              <w:rPr>
                <w:rFonts w:asciiTheme="minorHAnsi" w:hAnsiTheme="minorHAnsi" w:cstheme="minorHAnsi"/>
                <w:i/>
                <w:iCs/>
                <w:spacing w:val="0"/>
                <w:sz w:val="20"/>
                <w:lang w:val="en-US"/>
              </w:rPr>
              <w:t xml:space="preserve">The way of managing the share in retained earnings of previous years attributable to own shares held by the Bank reflects S. 309 (2) of the Corporations Act and terminates by its maturity. A document entitled Conditions and arrangements for the payment of retained earnings of previous years which is located on the Bank’s website is available to shareholders in connection with the proposal for the distribution of retained earnings of previous years using the remote decision-making procedure. </w:t>
            </w:r>
          </w:p>
        </w:tc>
        <w:tc>
          <w:tcPr>
            <w:tcW w:w="1142" w:type="dxa"/>
            <w:tcBorders>
              <w:top w:val="single" w:sz="4" w:space="0" w:color="auto"/>
            </w:tcBorders>
          </w:tcPr>
          <w:p w14:paraId="27C6EA70" w14:textId="77777777" w:rsidR="000C403A" w:rsidRPr="00440E45" w:rsidRDefault="000C403A" w:rsidP="006433FD">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FOR</w:t>
            </w:r>
          </w:p>
          <w:p w14:paraId="151C8FD9" w14:textId="77777777" w:rsidR="000C403A" w:rsidRPr="00440E45" w:rsidRDefault="000C403A" w:rsidP="006433FD">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0F597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3" o:title=""/>
                </v:shape>
                <o:OLEObject Type="Embed" ProgID="MSDraw" ShapeID="_x0000_i1025" DrawAspect="Content" ObjectID="_1693723546" r:id="rId14"/>
              </w:object>
            </w:r>
          </w:p>
        </w:tc>
        <w:tc>
          <w:tcPr>
            <w:tcW w:w="1035" w:type="dxa"/>
            <w:tcBorders>
              <w:top w:val="single" w:sz="4" w:space="0" w:color="auto"/>
            </w:tcBorders>
          </w:tcPr>
          <w:p w14:paraId="03C7446A" w14:textId="77777777" w:rsidR="000C403A" w:rsidRPr="00440E45" w:rsidRDefault="000C403A" w:rsidP="006433FD">
            <w:pPr>
              <w:spacing w:before="120" w:after="120"/>
              <w:jc w:val="center"/>
              <w:rPr>
                <w:rFonts w:asciiTheme="minorHAnsi" w:hAnsiTheme="minorHAnsi" w:cstheme="minorHAnsi"/>
                <w:b/>
                <w:spacing w:val="10"/>
                <w:sz w:val="20"/>
                <w:lang w:val="en-US"/>
              </w:rPr>
            </w:pPr>
            <w:r w:rsidRPr="00440E45">
              <w:rPr>
                <w:rFonts w:asciiTheme="minorHAnsi" w:hAnsiTheme="minorHAnsi" w:cstheme="minorHAnsi"/>
                <w:b/>
                <w:spacing w:val="10"/>
                <w:sz w:val="20"/>
                <w:lang w:val="en-US"/>
              </w:rPr>
              <w:t>AGAINST</w:t>
            </w:r>
          </w:p>
          <w:p w14:paraId="0E983C0D" w14:textId="77777777" w:rsidR="000C403A" w:rsidRPr="00440E45" w:rsidRDefault="000C403A" w:rsidP="006433FD">
            <w:pPr>
              <w:spacing w:before="120" w:after="120"/>
              <w:jc w:val="center"/>
              <w:rPr>
                <w:rFonts w:asciiTheme="minorHAnsi" w:hAnsiTheme="minorHAnsi" w:cstheme="minorHAnsi"/>
                <w:spacing w:val="10"/>
                <w:sz w:val="20"/>
                <w:lang w:val="en-US"/>
              </w:rPr>
            </w:pPr>
            <w:r w:rsidRPr="00440E45">
              <w:rPr>
                <w:rFonts w:asciiTheme="minorHAnsi" w:hAnsiTheme="minorHAnsi" w:cstheme="minorHAnsi"/>
                <w:b/>
                <w:spacing w:val="10"/>
                <w:sz w:val="20"/>
                <w:lang w:val="en-US"/>
              </w:rPr>
              <w:object w:dxaOrig="800" w:dyaOrig="560" w14:anchorId="75819967">
                <v:shape id="_x0000_i1026" type="#_x0000_t75" style="width:31.5pt;height:27pt" o:ole="" fillcolor="window">
                  <v:imagedata r:id="rId13" o:title=""/>
                </v:shape>
                <o:OLEObject Type="Embed" ProgID="MSDraw" ShapeID="_x0000_i1026" DrawAspect="Content" ObjectID="_1693723547" r:id="rId15"/>
              </w:object>
            </w:r>
          </w:p>
        </w:tc>
      </w:tr>
    </w:tbl>
    <w:p w14:paraId="39E0C012" w14:textId="77777777" w:rsidR="00F11DA9" w:rsidRPr="00F11DA9" w:rsidRDefault="00F11DA9" w:rsidP="00F11DA9">
      <w:pPr>
        <w:rPr>
          <w:rFonts w:ascii="Arial" w:hAnsi="Arial" w:cs="Arial"/>
          <w:spacing w:val="0"/>
          <w:sz w:val="20"/>
          <w:szCs w:val="24"/>
          <w:lang w:val="en-US"/>
        </w:rPr>
      </w:pPr>
    </w:p>
    <w:p w14:paraId="7E3547CE" w14:textId="77777777" w:rsidR="00F11DA9" w:rsidRPr="00F11DA9" w:rsidRDefault="00F11DA9">
      <w:pPr>
        <w:rPr>
          <w:rFonts w:ascii="Arial" w:hAnsi="Arial" w:cs="Arial"/>
          <w:b/>
          <w:spacing w:val="0"/>
          <w:sz w:val="28"/>
          <w:szCs w:val="28"/>
          <w:lang w:val="en-US"/>
        </w:rPr>
      </w:pPr>
    </w:p>
    <w:p w14:paraId="5D10AA43" w14:textId="77777777" w:rsidR="000E672F" w:rsidRPr="00F11DA9" w:rsidRDefault="00F11DA9" w:rsidP="00BC6057">
      <w:pPr>
        <w:tabs>
          <w:tab w:val="center" w:pos="6804"/>
        </w:tabs>
        <w:jc w:val="center"/>
        <w:rPr>
          <w:rFonts w:ascii="Arial" w:hAnsi="Arial" w:cs="Arial"/>
          <w:b/>
          <w:spacing w:val="0"/>
          <w:sz w:val="28"/>
          <w:szCs w:val="28"/>
          <w:lang w:val="en-US"/>
        </w:rPr>
      </w:pPr>
      <w:r w:rsidRPr="00F11DA9">
        <w:rPr>
          <w:rFonts w:ascii="Arial" w:hAnsi="Arial" w:cs="Arial"/>
          <w:b/>
          <w:spacing w:val="0"/>
          <w:sz w:val="28"/>
          <w:szCs w:val="28"/>
          <w:lang w:val="en-US"/>
        </w:rPr>
        <w:t>ANNEX</w:t>
      </w:r>
    </w:p>
    <w:p w14:paraId="6360B311" w14:textId="77777777" w:rsidR="00E774C0" w:rsidRPr="00F11DA9" w:rsidRDefault="00F11DA9" w:rsidP="00BC6057">
      <w:pPr>
        <w:tabs>
          <w:tab w:val="center" w:pos="6804"/>
        </w:tabs>
        <w:jc w:val="center"/>
        <w:rPr>
          <w:rFonts w:ascii="Arial" w:hAnsi="Arial" w:cs="Arial"/>
          <w:b/>
          <w:spacing w:val="0"/>
          <w:sz w:val="28"/>
          <w:szCs w:val="28"/>
          <w:lang w:val="en-US"/>
        </w:rPr>
      </w:pPr>
      <w:r w:rsidRPr="00F11DA9">
        <w:rPr>
          <w:rFonts w:ascii="Arial" w:hAnsi="Arial" w:cs="Arial"/>
          <w:b/>
          <w:spacing w:val="0"/>
          <w:sz w:val="28"/>
          <w:szCs w:val="28"/>
          <w:lang w:val="en-US"/>
        </w:rPr>
        <w:t>to Ballot Paper</w:t>
      </w:r>
    </w:p>
    <w:p w14:paraId="0FC26E24" w14:textId="77777777" w:rsidR="00211F40" w:rsidRPr="00F11DA9" w:rsidRDefault="00211F40" w:rsidP="00366B10">
      <w:pPr>
        <w:tabs>
          <w:tab w:val="center" w:pos="6804"/>
        </w:tabs>
        <w:jc w:val="both"/>
        <w:rPr>
          <w:rFonts w:ascii="Arial" w:hAnsi="Arial" w:cs="Arial"/>
          <w:spacing w:val="0"/>
          <w:sz w:val="20"/>
          <w:szCs w:val="24"/>
          <w:lang w:val="en-US"/>
        </w:rPr>
      </w:pPr>
    </w:p>
    <w:p w14:paraId="31082230" w14:textId="77777777" w:rsidR="00E774C0" w:rsidRPr="00F11DA9" w:rsidRDefault="00F11DA9" w:rsidP="00366B10">
      <w:pPr>
        <w:tabs>
          <w:tab w:val="center" w:pos="6804"/>
        </w:tabs>
        <w:jc w:val="both"/>
        <w:rPr>
          <w:rFonts w:ascii="Arial" w:hAnsi="Arial" w:cs="Arial"/>
          <w:b/>
          <w:spacing w:val="0"/>
          <w:sz w:val="20"/>
          <w:szCs w:val="24"/>
          <w:lang w:val="en-US"/>
        </w:rPr>
      </w:pPr>
      <w:r w:rsidRPr="00F11DA9">
        <w:rPr>
          <w:rFonts w:ascii="Arial" w:hAnsi="Arial" w:cs="Arial"/>
          <w:b/>
          <w:spacing w:val="0"/>
          <w:sz w:val="20"/>
          <w:szCs w:val="24"/>
          <w:lang w:val="en-US"/>
        </w:rPr>
        <w:t xml:space="preserve">To be filled in electronically, not by hand. </w:t>
      </w:r>
    </w:p>
    <w:p w14:paraId="20144D60" w14:textId="77777777" w:rsidR="00E774C0" w:rsidRPr="00F11DA9" w:rsidRDefault="00E774C0" w:rsidP="00F11DA9">
      <w:pPr>
        <w:jc w:val="both"/>
        <w:rPr>
          <w:rFonts w:ascii="Arial" w:hAnsi="Arial" w:cs="Arial"/>
          <w:spacing w:val="0"/>
          <w:sz w:val="20"/>
          <w:lang w:val="en-US"/>
        </w:rPr>
      </w:pPr>
    </w:p>
    <w:p w14:paraId="45E92FB8" w14:textId="77777777" w:rsidR="00F11DA9" w:rsidRPr="00F11DA9" w:rsidRDefault="00F11DA9" w:rsidP="00F11DA9">
      <w:pPr>
        <w:jc w:val="both"/>
        <w:rPr>
          <w:rFonts w:ascii="Arial" w:hAnsi="Arial" w:cs="Arial"/>
          <w:spacing w:val="0"/>
          <w:sz w:val="20"/>
          <w:lang w:val="en-US"/>
        </w:rPr>
      </w:pPr>
      <w:r w:rsidRPr="00F11DA9">
        <w:rPr>
          <w:rFonts w:ascii="Arial" w:hAnsi="Arial" w:cs="Arial"/>
          <w:spacing w:val="0"/>
          <w:sz w:val="20"/>
          <w:lang w:val="en-US"/>
        </w:rPr>
        <w:t>If the number of shares and/or the nominal value are not filled in, the information on the shareholder stated in the statement from the registry of uncertificated shares of Komerční banka, a. s., as of the record date will be used for the purposes of voting.</w:t>
      </w:r>
    </w:p>
    <w:p w14:paraId="1DD88980" w14:textId="77777777" w:rsidR="00787FE5" w:rsidRPr="00F11DA9" w:rsidRDefault="00787FE5" w:rsidP="00366B10">
      <w:pPr>
        <w:tabs>
          <w:tab w:val="center" w:pos="6804"/>
        </w:tabs>
        <w:jc w:val="both"/>
        <w:rPr>
          <w:rFonts w:ascii="Arial" w:hAnsi="Arial" w:cs="Arial"/>
          <w:spacing w:val="0"/>
          <w:sz w:val="20"/>
          <w:szCs w:val="24"/>
          <w:lang w:val="en-US"/>
        </w:rPr>
      </w:pPr>
    </w:p>
    <w:tbl>
      <w:tblPr>
        <w:tblStyle w:val="Mkatabulky"/>
        <w:tblW w:w="0" w:type="auto"/>
        <w:tblLook w:val="04A0" w:firstRow="1" w:lastRow="0" w:firstColumn="1" w:lastColumn="0" w:noHBand="0" w:noVBand="1"/>
      </w:tblPr>
      <w:tblGrid>
        <w:gridCol w:w="2478"/>
        <w:gridCol w:w="2478"/>
        <w:gridCol w:w="2478"/>
        <w:gridCol w:w="2479"/>
      </w:tblGrid>
      <w:tr w:rsidR="00787FE5" w:rsidRPr="00F11DA9" w14:paraId="03A0A76B" w14:textId="77777777" w:rsidTr="00787FE5">
        <w:tc>
          <w:tcPr>
            <w:tcW w:w="2478" w:type="dxa"/>
          </w:tcPr>
          <w:p w14:paraId="171FBD4F" w14:textId="77777777" w:rsidR="007E1A24" w:rsidRPr="00F11DA9" w:rsidRDefault="007E1A24" w:rsidP="00F11DA9">
            <w:pPr>
              <w:jc w:val="center"/>
              <w:rPr>
                <w:rFonts w:ascii="Arial" w:hAnsi="Arial" w:cs="Arial"/>
                <w:spacing w:val="0"/>
                <w:sz w:val="18"/>
                <w:szCs w:val="18"/>
                <w:lang w:val="en-US"/>
              </w:rPr>
            </w:pPr>
          </w:p>
          <w:p w14:paraId="37AE2FF4" w14:textId="77777777" w:rsidR="00F11DA9" w:rsidRPr="00F11DA9" w:rsidRDefault="00F11DA9" w:rsidP="00F11DA9">
            <w:pPr>
              <w:spacing w:after="255"/>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Name and surname / </w:t>
            </w:r>
            <w:r>
              <w:rPr>
                <w:rFonts w:ascii="Arial" w:hAnsi="Arial" w:cs="Arial"/>
                <w:spacing w:val="0"/>
                <w:sz w:val="18"/>
                <w:szCs w:val="18"/>
                <w:lang w:val="en-US"/>
              </w:rPr>
              <w:t>N</w:t>
            </w:r>
            <w:r w:rsidRPr="00F11DA9">
              <w:rPr>
                <w:rFonts w:ascii="Arial" w:hAnsi="Arial" w:cs="Arial"/>
                <w:spacing w:val="0"/>
                <w:sz w:val="18"/>
                <w:szCs w:val="18"/>
                <w:lang w:val="en-US"/>
              </w:rPr>
              <w:t>ame or trade name of shareholder</w:t>
            </w:r>
          </w:p>
          <w:p w14:paraId="30727C95" w14:textId="77777777" w:rsidR="00787FE5" w:rsidRPr="00F11DA9" w:rsidRDefault="00787FE5" w:rsidP="00F11DA9">
            <w:pPr>
              <w:jc w:val="center"/>
              <w:rPr>
                <w:rFonts w:ascii="Arial" w:hAnsi="Arial" w:cs="Arial"/>
                <w:spacing w:val="0"/>
                <w:sz w:val="18"/>
                <w:szCs w:val="18"/>
                <w:lang w:val="en-US"/>
              </w:rPr>
            </w:pPr>
          </w:p>
        </w:tc>
        <w:tc>
          <w:tcPr>
            <w:tcW w:w="2478" w:type="dxa"/>
          </w:tcPr>
          <w:p w14:paraId="33222AE9" w14:textId="77777777" w:rsidR="007E1A24" w:rsidRPr="00F11DA9" w:rsidRDefault="007E1A24" w:rsidP="00F11DA9">
            <w:pPr>
              <w:jc w:val="center"/>
              <w:rPr>
                <w:rFonts w:ascii="Arial" w:hAnsi="Arial" w:cs="Arial"/>
                <w:spacing w:val="0"/>
                <w:sz w:val="18"/>
                <w:szCs w:val="18"/>
                <w:lang w:val="en-US"/>
              </w:rPr>
            </w:pPr>
          </w:p>
          <w:p w14:paraId="40D4EAC3" w14:textId="77777777" w:rsidR="00F11DA9" w:rsidRPr="00F11DA9" w:rsidRDefault="00F11DA9" w:rsidP="00F11DA9">
            <w:pPr>
              <w:spacing w:after="255"/>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Date of birth / </w:t>
            </w:r>
            <w:r>
              <w:rPr>
                <w:rFonts w:ascii="Arial" w:hAnsi="Arial" w:cs="Arial"/>
                <w:spacing w:val="0"/>
                <w:sz w:val="18"/>
                <w:szCs w:val="18"/>
                <w:lang w:val="en-US"/>
              </w:rPr>
              <w:t>I</w:t>
            </w:r>
            <w:r w:rsidRPr="00F11DA9">
              <w:rPr>
                <w:rFonts w:ascii="Arial" w:hAnsi="Arial" w:cs="Arial"/>
                <w:spacing w:val="0"/>
                <w:sz w:val="18"/>
                <w:szCs w:val="18"/>
                <w:lang w:val="en-US"/>
              </w:rPr>
              <w:t>dentification number of shareholder</w:t>
            </w:r>
          </w:p>
          <w:p w14:paraId="433F0492" w14:textId="77777777" w:rsidR="00787FE5" w:rsidRPr="00F11DA9" w:rsidRDefault="00787FE5" w:rsidP="00F11DA9">
            <w:pPr>
              <w:jc w:val="center"/>
              <w:rPr>
                <w:rFonts w:ascii="Arial" w:hAnsi="Arial" w:cs="Arial"/>
                <w:spacing w:val="0"/>
                <w:sz w:val="18"/>
                <w:szCs w:val="18"/>
                <w:lang w:val="en-US"/>
              </w:rPr>
            </w:pPr>
          </w:p>
        </w:tc>
        <w:tc>
          <w:tcPr>
            <w:tcW w:w="2478" w:type="dxa"/>
          </w:tcPr>
          <w:p w14:paraId="639F24B0" w14:textId="77777777" w:rsidR="007E1A24" w:rsidRPr="00F11DA9" w:rsidRDefault="007E1A24" w:rsidP="00F11DA9">
            <w:pPr>
              <w:jc w:val="center"/>
              <w:rPr>
                <w:rFonts w:ascii="Arial" w:hAnsi="Arial" w:cs="Arial"/>
                <w:spacing w:val="0"/>
                <w:sz w:val="18"/>
                <w:szCs w:val="18"/>
                <w:lang w:val="en-US"/>
              </w:rPr>
            </w:pPr>
          </w:p>
          <w:p w14:paraId="6B4F50FF" w14:textId="77777777" w:rsidR="00F11DA9" w:rsidRPr="00F11DA9" w:rsidRDefault="00F11DA9" w:rsidP="00F11DA9">
            <w:pPr>
              <w:spacing w:after="256"/>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Address of residence / </w:t>
            </w:r>
            <w:r>
              <w:rPr>
                <w:rFonts w:ascii="Arial" w:hAnsi="Arial" w:cs="Arial"/>
                <w:spacing w:val="0"/>
                <w:sz w:val="18"/>
                <w:szCs w:val="18"/>
                <w:lang w:val="en-US"/>
              </w:rPr>
              <w:t>R</w:t>
            </w:r>
            <w:r w:rsidRPr="00F11DA9">
              <w:rPr>
                <w:rFonts w:ascii="Arial" w:hAnsi="Arial" w:cs="Arial"/>
                <w:spacing w:val="0"/>
                <w:sz w:val="18"/>
                <w:szCs w:val="18"/>
                <w:lang w:val="en-US"/>
              </w:rPr>
              <w:t>egistered office of shareholder</w:t>
            </w:r>
          </w:p>
          <w:p w14:paraId="5CE33767" w14:textId="77777777" w:rsidR="00787FE5" w:rsidRPr="00F11DA9" w:rsidRDefault="00787FE5" w:rsidP="00F11DA9">
            <w:pPr>
              <w:jc w:val="center"/>
              <w:rPr>
                <w:rFonts w:ascii="Arial" w:hAnsi="Arial" w:cs="Arial"/>
                <w:spacing w:val="0"/>
                <w:sz w:val="18"/>
                <w:szCs w:val="18"/>
                <w:lang w:val="en-US"/>
              </w:rPr>
            </w:pPr>
          </w:p>
        </w:tc>
        <w:tc>
          <w:tcPr>
            <w:tcW w:w="2479" w:type="dxa"/>
          </w:tcPr>
          <w:p w14:paraId="13D1527F" w14:textId="77777777" w:rsidR="007E1A24" w:rsidRPr="00F11DA9" w:rsidRDefault="007E1A24" w:rsidP="004F429E">
            <w:pPr>
              <w:jc w:val="center"/>
              <w:rPr>
                <w:rFonts w:ascii="Arial" w:hAnsi="Arial" w:cs="Arial"/>
                <w:spacing w:val="0"/>
                <w:sz w:val="18"/>
                <w:szCs w:val="18"/>
                <w:lang w:val="en-US"/>
              </w:rPr>
            </w:pPr>
          </w:p>
          <w:p w14:paraId="60569113" w14:textId="77777777" w:rsidR="00787FE5" w:rsidRPr="00F11DA9" w:rsidRDefault="00F11DA9" w:rsidP="00F11DA9">
            <w:pPr>
              <w:spacing w:after="256"/>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Number and nominal value of shares </w:t>
            </w:r>
            <w:r w:rsidR="00B60671" w:rsidRPr="00F11DA9">
              <w:rPr>
                <w:rFonts w:ascii="Arial" w:hAnsi="Arial" w:cs="Arial"/>
                <w:spacing w:val="0"/>
                <w:sz w:val="18"/>
                <w:szCs w:val="18"/>
                <w:lang w:val="en-US"/>
              </w:rPr>
              <w:t>*</w:t>
            </w:r>
          </w:p>
          <w:p w14:paraId="740875EB" w14:textId="77777777" w:rsidR="007E07B9" w:rsidRPr="00F11DA9" w:rsidRDefault="007E07B9" w:rsidP="004F429E">
            <w:pPr>
              <w:jc w:val="center"/>
              <w:rPr>
                <w:rFonts w:ascii="Arial" w:hAnsi="Arial" w:cs="Arial"/>
                <w:spacing w:val="0"/>
                <w:sz w:val="18"/>
                <w:szCs w:val="18"/>
                <w:lang w:val="en-US"/>
              </w:rPr>
            </w:pPr>
          </w:p>
        </w:tc>
      </w:tr>
      <w:tr w:rsidR="007E07B9" w:rsidRPr="00F11DA9" w14:paraId="51649E42" w14:textId="77777777" w:rsidTr="00787FE5">
        <w:tc>
          <w:tcPr>
            <w:tcW w:w="2478" w:type="dxa"/>
          </w:tcPr>
          <w:p w14:paraId="45436ED7" w14:textId="77777777" w:rsidR="007E07B9" w:rsidRPr="00F11DA9" w:rsidRDefault="007E07B9" w:rsidP="007E07B9">
            <w:pPr>
              <w:jc w:val="both"/>
              <w:rPr>
                <w:rFonts w:ascii="Arial" w:hAnsi="Arial" w:cs="Arial"/>
                <w:spacing w:val="0"/>
                <w:sz w:val="18"/>
                <w:szCs w:val="18"/>
                <w:lang w:val="en-US"/>
              </w:rPr>
            </w:pPr>
          </w:p>
        </w:tc>
        <w:tc>
          <w:tcPr>
            <w:tcW w:w="2478" w:type="dxa"/>
          </w:tcPr>
          <w:p w14:paraId="47000612" w14:textId="77777777" w:rsidR="007E07B9" w:rsidRPr="00F11DA9" w:rsidRDefault="007E07B9" w:rsidP="007E07B9">
            <w:pPr>
              <w:jc w:val="both"/>
              <w:rPr>
                <w:rFonts w:ascii="Arial" w:hAnsi="Arial" w:cs="Arial"/>
                <w:spacing w:val="0"/>
                <w:sz w:val="18"/>
                <w:szCs w:val="18"/>
                <w:lang w:val="en-US"/>
              </w:rPr>
            </w:pPr>
          </w:p>
        </w:tc>
        <w:tc>
          <w:tcPr>
            <w:tcW w:w="2478" w:type="dxa"/>
          </w:tcPr>
          <w:p w14:paraId="66F5C3D1" w14:textId="77777777" w:rsidR="00D35900" w:rsidRPr="00F11DA9" w:rsidRDefault="00D35900" w:rsidP="007E07B9">
            <w:pPr>
              <w:jc w:val="both"/>
              <w:rPr>
                <w:rFonts w:ascii="Arial" w:hAnsi="Arial" w:cs="Arial"/>
                <w:spacing w:val="0"/>
                <w:sz w:val="18"/>
                <w:szCs w:val="18"/>
                <w:lang w:val="en-US"/>
              </w:rPr>
            </w:pPr>
          </w:p>
        </w:tc>
        <w:tc>
          <w:tcPr>
            <w:tcW w:w="2479" w:type="dxa"/>
          </w:tcPr>
          <w:p w14:paraId="7D661C9D" w14:textId="77777777" w:rsidR="007E07B9" w:rsidRPr="00F11DA9" w:rsidRDefault="007E07B9" w:rsidP="007E07B9">
            <w:pPr>
              <w:jc w:val="both"/>
              <w:rPr>
                <w:rFonts w:ascii="Arial" w:hAnsi="Arial" w:cs="Arial"/>
                <w:spacing w:val="0"/>
                <w:sz w:val="18"/>
                <w:szCs w:val="18"/>
                <w:lang w:val="en-US"/>
              </w:rPr>
            </w:pPr>
          </w:p>
        </w:tc>
      </w:tr>
      <w:tr w:rsidR="007E07B9" w:rsidRPr="00F11DA9" w14:paraId="52745A0B" w14:textId="77777777" w:rsidTr="00787FE5">
        <w:tc>
          <w:tcPr>
            <w:tcW w:w="2478" w:type="dxa"/>
          </w:tcPr>
          <w:p w14:paraId="1C18211F" w14:textId="77777777" w:rsidR="007E07B9" w:rsidRPr="00F11DA9" w:rsidRDefault="007E07B9" w:rsidP="007E07B9">
            <w:pPr>
              <w:jc w:val="both"/>
              <w:rPr>
                <w:rFonts w:ascii="Arial" w:hAnsi="Arial" w:cs="Arial"/>
                <w:spacing w:val="0"/>
                <w:sz w:val="18"/>
                <w:szCs w:val="18"/>
                <w:lang w:val="en-US"/>
              </w:rPr>
            </w:pPr>
          </w:p>
        </w:tc>
        <w:tc>
          <w:tcPr>
            <w:tcW w:w="2478" w:type="dxa"/>
          </w:tcPr>
          <w:p w14:paraId="64BB5F40" w14:textId="77777777" w:rsidR="007E07B9" w:rsidRPr="00F11DA9" w:rsidRDefault="007E07B9" w:rsidP="007E07B9">
            <w:pPr>
              <w:jc w:val="both"/>
              <w:rPr>
                <w:rFonts w:ascii="Arial" w:hAnsi="Arial" w:cs="Arial"/>
                <w:spacing w:val="0"/>
                <w:sz w:val="18"/>
                <w:szCs w:val="18"/>
                <w:lang w:val="en-US"/>
              </w:rPr>
            </w:pPr>
          </w:p>
        </w:tc>
        <w:tc>
          <w:tcPr>
            <w:tcW w:w="2478" w:type="dxa"/>
          </w:tcPr>
          <w:p w14:paraId="034214E9" w14:textId="77777777" w:rsidR="007E07B9" w:rsidRPr="00F11DA9" w:rsidRDefault="007E07B9" w:rsidP="007E07B9">
            <w:pPr>
              <w:jc w:val="both"/>
              <w:rPr>
                <w:rFonts w:ascii="Arial" w:hAnsi="Arial" w:cs="Arial"/>
                <w:spacing w:val="0"/>
                <w:sz w:val="18"/>
                <w:szCs w:val="18"/>
                <w:lang w:val="en-US"/>
              </w:rPr>
            </w:pPr>
          </w:p>
        </w:tc>
        <w:tc>
          <w:tcPr>
            <w:tcW w:w="2479" w:type="dxa"/>
          </w:tcPr>
          <w:p w14:paraId="1928EF63" w14:textId="77777777" w:rsidR="007E07B9" w:rsidRPr="00F11DA9" w:rsidRDefault="007E07B9" w:rsidP="007E07B9">
            <w:pPr>
              <w:jc w:val="both"/>
              <w:rPr>
                <w:rFonts w:ascii="Arial" w:hAnsi="Arial" w:cs="Arial"/>
                <w:spacing w:val="0"/>
                <w:sz w:val="18"/>
                <w:szCs w:val="18"/>
                <w:lang w:val="en-US"/>
              </w:rPr>
            </w:pPr>
          </w:p>
        </w:tc>
      </w:tr>
      <w:tr w:rsidR="007E07B9" w:rsidRPr="00F11DA9" w14:paraId="12E06EE6" w14:textId="77777777" w:rsidTr="00787FE5">
        <w:tc>
          <w:tcPr>
            <w:tcW w:w="2478" w:type="dxa"/>
          </w:tcPr>
          <w:p w14:paraId="54AF47DD" w14:textId="77777777" w:rsidR="007E07B9" w:rsidRPr="00F11DA9" w:rsidRDefault="007E07B9" w:rsidP="007E07B9">
            <w:pPr>
              <w:jc w:val="both"/>
              <w:rPr>
                <w:rFonts w:ascii="Arial" w:hAnsi="Arial" w:cs="Arial"/>
                <w:spacing w:val="0"/>
                <w:sz w:val="18"/>
                <w:szCs w:val="18"/>
                <w:lang w:val="en-US"/>
              </w:rPr>
            </w:pPr>
          </w:p>
        </w:tc>
        <w:tc>
          <w:tcPr>
            <w:tcW w:w="2478" w:type="dxa"/>
          </w:tcPr>
          <w:p w14:paraId="6364CA64" w14:textId="77777777" w:rsidR="007E07B9" w:rsidRPr="00F11DA9" w:rsidRDefault="007E07B9" w:rsidP="007E07B9">
            <w:pPr>
              <w:jc w:val="both"/>
              <w:rPr>
                <w:rFonts w:ascii="Arial" w:hAnsi="Arial" w:cs="Arial"/>
                <w:spacing w:val="0"/>
                <w:sz w:val="18"/>
                <w:szCs w:val="18"/>
                <w:lang w:val="en-US"/>
              </w:rPr>
            </w:pPr>
          </w:p>
        </w:tc>
        <w:tc>
          <w:tcPr>
            <w:tcW w:w="2478" w:type="dxa"/>
          </w:tcPr>
          <w:p w14:paraId="2CB547C1" w14:textId="77777777" w:rsidR="007E07B9" w:rsidRPr="00F11DA9" w:rsidRDefault="007E07B9" w:rsidP="007E07B9">
            <w:pPr>
              <w:jc w:val="both"/>
              <w:rPr>
                <w:rFonts w:ascii="Arial" w:hAnsi="Arial" w:cs="Arial"/>
                <w:spacing w:val="0"/>
                <w:sz w:val="18"/>
                <w:szCs w:val="18"/>
                <w:lang w:val="en-US"/>
              </w:rPr>
            </w:pPr>
          </w:p>
        </w:tc>
        <w:tc>
          <w:tcPr>
            <w:tcW w:w="2479" w:type="dxa"/>
          </w:tcPr>
          <w:p w14:paraId="418E8065" w14:textId="77777777" w:rsidR="007E07B9" w:rsidRPr="00F11DA9" w:rsidRDefault="007E07B9" w:rsidP="007E07B9">
            <w:pPr>
              <w:jc w:val="both"/>
              <w:rPr>
                <w:rFonts w:ascii="Arial" w:hAnsi="Arial" w:cs="Arial"/>
                <w:spacing w:val="0"/>
                <w:sz w:val="18"/>
                <w:szCs w:val="18"/>
                <w:lang w:val="en-US"/>
              </w:rPr>
            </w:pPr>
          </w:p>
        </w:tc>
      </w:tr>
      <w:tr w:rsidR="007E07B9" w:rsidRPr="00F11DA9" w14:paraId="665F8DF0" w14:textId="77777777" w:rsidTr="00787FE5">
        <w:tc>
          <w:tcPr>
            <w:tcW w:w="2478" w:type="dxa"/>
          </w:tcPr>
          <w:p w14:paraId="470B169E" w14:textId="77777777" w:rsidR="007E07B9" w:rsidRPr="00F11DA9" w:rsidRDefault="007E07B9" w:rsidP="007E07B9">
            <w:pPr>
              <w:jc w:val="both"/>
              <w:rPr>
                <w:rFonts w:ascii="Arial" w:hAnsi="Arial" w:cs="Arial"/>
                <w:spacing w:val="0"/>
                <w:sz w:val="18"/>
                <w:szCs w:val="18"/>
                <w:lang w:val="en-US"/>
              </w:rPr>
            </w:pPr>
          </w:p>
        </w:tc>
        <w:tc>
          <w:tcPr>
            <w:tcW w:w="2478" w:type="dxa"/>
          </w:tcPr>
          <w:p w14:paraId="0F6F738F" w14:textId="77777777" w:rsidR="007E07B9" w:rsidRPr="00F11DA9" w:rsidRDefault="007E07B9" w:rsidP="007E07B9">
            <w:pPr>
              <w:jc w:val="both"/>
              <w:rPr>
                <w:rFonts w:ascii="Arial" w:hAnsi="Arial" w:cs="Arial"/>
                <w:spacing w:val="0"/>
                <w:sz w:val="18"/>
                <w:szCs w:val="18"/>
                <w:lang w:val="en-US"/>
              </w:rPr>
            </w:pPr>
          </w:p>
        </w:tc>
        <w:tc>
          <w:tcPr>
            <w:tcW w:w="2478" w:type="dxa"/>
          </w:tcPr>
          <w:p w14:paraId="41B0E55A" w14:textId="77777777" w:rsidR="007E07B9" w:rsidRPr="00F11DA9" w:rsidRDefault="007E07B9" w:rsidP="007E07B9">
            <w:pPr>
              <w:jc w:val="both"/>
              <w:rPr>
                <w:rFonts w:ascii="Arial" w:hAnsi="Arial" w:cs="Arial"/>
                <w:spacing w:val="0"/>
                <w:sz w:val="18"/>
                <w:szCs w:val="18"/>
                <w:lang w:val="en-US"/>
              </w:rPr>
            </w:pPr>
          </w:p>
        </w:tc>
        <w:tc>
          <w:tcPr>
            <w:tcW w:w="2479" w:type="dxa"/>
          </w:tcPr>
          <w:p w14:paraId="3A5B9493" w14:textId="77777777" w:rsidR="007E07B9" w:rsidRPr="00F11DA9" w:rsidRDefault="007E07B9" w:rsidP="007E07B9">
            <w:pPr>
              <w:jc w:val="both"/>
              <w:rPr>
                <w:rFonts w:ascii="Arial" w:hAnsi="Arial" w:cs="Arial"/>
                <w:spacing w:val="0"/>
                <w:sz w:val="18"/>
                <w:szCs w:val="18"/>
                <w:lang w:val="en-US"/>
              </w:rPr>
            </w:pPr>
          </w:p>
        </w:tc>
      </w:tr>
      <w:tr w:rsidR="007E07B9" w:rsidRPr="00F11DA9" w14:paraId="57B70348" w14:textId="77777777" w:rsidTr="00787FE5">
        <w:tc>
          <w:tcPr>
            <w:tcW w:w="2478" w:type="dxa"/>
          </w:tcPr>
          <w:p w14:paraId="7AD5156A" w14:textId="77777777" w:rsidR="007E07B9" w:rsidRPr="00F11DA9" w:rsidRDefault="007E07B9" w:rsidP="007E07B9">
            <w:pPr>
              <w:jc w:val="both"/>
              <w:rPr>
                <w:rFonts w:ascii="Arial" w:hAnsi="Arial" w:cs="Arial"/>
                <w:spacing w:val="0"/>
                <w:sz w:val="18"/>
                <w:szCs w:val="18"/>
                <w:lang w:val="en-US"/>
              </w:rPr>
            </w:pPr>
          </w:p>
        </w:tc>
        <w:tc>
          <w:tcPr>
            <w:tcW w:w="2478" w:type="dxa"/>
          </w:tcPr>
          <w:p w14:paraId="5BA36C8E" w14:textId="77777777" w:rsidR="007E07B9" w:rsidRPr="00F11DA9" w:rsidRDefault="007E07B9" w:rsidP="007E07B9">
            <w:pPr>
              <w:jc w:val="both"/>
              <w:rPr>
                <w:rFonts w:ascii="Arial" w:hAnsi="Arial" w:cs="Arial"/>
                <w:spacing w:val="0"/>
                <w:sz w:val="18"/>
                <w:szCs w:val="18"/>
                <w:lang w:val="en-US"/>
              </w:rPr>
            </w:pPr>
          </w:p>
        </w:tc>
        <w:tc>
          <w:tcPr>
            <w:tcW w:w="2478" w:type="dxa"/>
          </w:tcPr>
          <w:p w14:paraId="278876E7" w14:textId="77777777" w:rsidR="007E07B9" w:rsidRPr="00F11DA9" w:rsidRDefault="007E07B9" w:rsidP="007E07B9">
            <w:pPr>
              <w:jc w:val="both"/>
              <w:rPr>
                <w:rFonts w:ascii="Arial" w:hAnsi="Arial" w:cs="Arial"/>
                <w:spacing w:val="0"/>
                <w:sz w:val="18"/>
                <w:szCs w:val="18"/>
                <w:lang w:val="en-US"/>
              </w:rPr>
            </w:pPr>
          </w:p>
        </w:tc>
        <w:tc>
          <w:tcPr>
            <w:tcW w:w="2479" w:type="dxa"/>
          </w:tcPr>
          <w:p w14:paraId="3946444D" w14:textId="77777777" w:rsidR="007E07B9" w:rsidRPr="00F11DA9" w:rsidRDefault="007E07B9" w:rsidP="007E07B9">
            <w:pPr>
              <w:jc w:val="both"/>
              <w:rPr>
                <w:rFonts w:ascii="Arial" w:hAnsi="Arial" w:cs="Arial"/>
                <w:spacing w:val="0"/>
                <w:sz w:val="18"/>
                <w:szCs w:val="18"/>
                <w:lang w:val="en-US"/>
              </w:rPr>
            </w:pPr>
          </w:p>
        </w:tc>
      </w:tr>
      <w:tr w:rsidR="007E07B9" w:rsidRPr="00F11DA9" w14:paraId="09462448" w14:textId="77777777" w:rsidTr="00787FE5">
        <w:tc>
          <w:tcPr>
            <w:tcW w:w="2478" w:type="dxa"/>
          </w:tcPr>
          <w:p w14:paraId="2305BBAC" w14:textId="77777777" w:rsidR="007E07B9" w:rsidRPr="00F11DA9" w:rsidRDefault="007E07B9" w:rsidP="007E07B9">
            <w:pPr>
              <w:jc w:val="both"/>
              <w:rPr>
                <w:rFonts w:ascii="Arial" w:hAnsi="Arial" w:cs="Arial"/>
                <w:spacing w:val="0"/>
                <w:sz w:val="18"/>
                <w:szCs w:val="18"/>
                <w:lang w:val="en-US"/>
              </w:rPr>
            </w:pPr>
          </w:p>
        </w:tc>
        <w:tc>
          <w:tcPr>
            <w:tcW w:w="2478" w:type="dxa"/>
          </w:tcPr>
          <w:p w14:paraId="2DFD7925" w14:textId="77777777" w:rsidR="007E07B9" w:rsidRPr="00F11DA9" w:rsidRDefault="007E07B9" w:rsidP="007E07B9">
            <w:pPr>
              <w:jc w:val="both"/>
              <w:rPr>
                <w:rFonts w:ascii="Arial" w:hAnsi="Arial" w:cs="Arial"/>
                <w:spacing w:val="0"/>
                <w:sz w:val="18"/>
                <w:szCs w:val="18"/>
                <w:lang w:val="en-US"/>
              </w:rPr>
            </w:pPr>
          </w:p>
        </w:tc>
        <w:tc>
          <w:tcPr>
            <w:tcW w:w="2478" w:type="dxa"/>
          </w:tcPr>
          <w:p w14:paraId="701D5B1A" w14:textId="77777777" w:rsidR="007E07B9" w:rsidRPr="00F11DA9" w:rsidRDefault="007E07B9" w:rsidP="007E07B9">
            <w:pPr>
              <w:jc w:val="both"/>
              <w:rPr>
                <w:rFonts w:ascii="Arial" w:hAnsi="Arial" w:cs="Arial"/>
                <w:spacing w:val="0"/>
                <w:sz w:val="18"/>
                <w:szCs w:val="18"/>
                <w:lang w:val="en-US"/>
              </w:rPr>
            </w:pPr>
          </w:p>
        </w:tc>
        <w:tc>
          <w:tcPr>
            <w:tcW w:w="2479" w:type="dxa"/>
          </w:tcPr>
          <w:p w14:paraId="313CEC68" w14:textId="77777777" w:rsidR="007E07B9" w:rsidRPr="00F11DA9" w:rsidRDefault="007E07B9" w:rsidP="007E07B9">
            <w:pPr>
              <w:jc w:val="both"/>
              <w:rPr>
                <w:rFonts w:ascii="Arial" w:hAnsi="Arial" w:cs="Arial"/>
                <w:spacing w:val="0"/>
                <w:sz w:val="18"/>
                <w:szCs w:val="18"/>
                <w:lang w:val="en-US"/>
              </w:rPr>
            </w:pPr>
          </w:p>
        </w:tc>
      </w:tr>
      <w:tr w:rsidR="007E07B9" w:rsidRPr="00F11DA9" w14:paraId="49477E73" w14:textId="77777777" w:rsidTr="00787FE5">
        <w:tc>
          <w:tcPr>
            <w:tcW w:w="2478" w:type="dxa"/>
          </w:tcPr>
          <w:p w14:paraId="62EA911B" w14:textId="77777777" w:rsidR="007E07B9" w:rsidRPr="00F11DA9" w:rsidRDefault="007E07B9" w:rsidP="007E07B9">
            <w:pPr>
              <w:jc w:val="both"/>
              <w:rPr>
                <w:rFonts w:ascii="Arial" w:hAnsi="Arial" w:cs="Arial"/>
                <w:spacing w:val="0"/>
                <w:sz w:val="18"/>
                <w:szCs w:val="18"/>
                <w:lang w:val="en-US"/>
              </w:rPr>
            </w:pPr>
          </w:p>
        </w:tc>
        <w:tc>
          <w:tcPr>
            <w:tcW w:w="2478" w:type="dxa"/>
          </w:tcPr>
          <w:p w14:paraId="5BCDA66D" w14:textId="77777777" w:rsidR="007E07B9" w:rsidRPr="00F11DA9" w:rsidRDefault="007E07B9" w:rsidP="007E07B9">
            <w:pPr>
              <w:jc w:val="both"/>
              <w:rPr>
                <w:rFonts w:ascii="Arial" w:hAnsi="Arial" w:cs="Arial"/>
                <w:spacing w:val="0"/>
                <w:sz w:val="18"/>
                <w:szCs w:val="18"/>
                <w:lang w:val="en-US"/>
              </w:rPr>
            </w:pPr>
          </w:p>
        </w:tc>
        <w:tc>
          <w:tcPr>
            <w:tcW w:w="2478" w:type="dxa"/>
          </w:tcPr>
          <w:p w14:paraId="7B7699D5" w14:textId="77777777" w:rsidR="007E07B9" w:rsidRPr="00F11DA9" w:rsidRDefault="007E07B9" w:rsidP="007E07B9">
            <w:pPr>
              <w:jc w:val="both"/>
              <w:rPr>
                <w:rFonts w:ascii="Arial" w:hAnsi="Arial" w:cs="Arial"/>
                <w:spacing w:val="0"/>
                <w:sz w:val="18"/>
                <w:szCs w:val="18"/>
                <w:lang w:val="en-US"/>
              </w:rPr>
            </w:pPr>
          </w:p>
        </w:tc>
        <w:tc>
          <w:tcPr>
            <w:tcW w:w="2479" w:type="dxa"/>
          </w:tcPr>
          <w:p w14:paraId="0FF87259" w14:textId="77777777" w:rsidR="007E07B9" w:rsidRPr="00F11DA9" w:rsidRDefault="007E07B9" w:rsidP="007E07B9">
            <w:pPr>
              <w:jc w:val="both"/>
              <w:rPr>
                <w:rFonts w:ascii="Arial" w:hAnsi="Arial" w:cs="Arial"/>
                <w:spacing w:val="0"/>
                <w:sz w:val="18"/>
                <w:szCs w:val="18"/>
                <w:lang w:val="en-US"/>
              </w:rPr>
            </w:pPr>
          </w:p>
        </w:tc>
      </w:tr>
      <w:tr w:rsidR="007E07B9" w:rsidRPr="00F11DA9" w14:paraId="1BF94C5C" w14:textId="77777777" w:rsidTr="00787FE5">
        <w:tc>
          <w:tcPr>
            <w:tcW w:w="2478" w:type="dxa"/>
          </w:tcPr>
          <w:p w14:paraId="56CACB81" w14:textId="77777777" w:rsidR="007E07B9" w:rsidRPr="00F11DA9" w:rsidRDefault="007E07B9" w:rsidP="007E07B9">
            <w:pPr>
              <w:jc w:val="both"/>
              <w:rPr>
                <w:rFonts w:ascii="Arial" w:hAnsi="Arial" w:cs="Arial"/>
                <w:spacing w:val="0"/>
                <w:sz w:val="18"/>
                <w:szCs w:val="18"/>
                <w:lang w:val="en-US"/>
              </w:rPr>
            </w:pPr>
          </w:p>
        </w:tc>
        <w:tc>
          <w:tcPr>
            <w:tcW w:w="2478" w:type="dxa"/>
          </w:tcPr>
          <w:p w14:paraId="3CEE09E0" w14:textId="77777777" w:rsidR="007E07B9" w:rsidRPr="00F11DA9" w:rsidRDefault="007E07B9" w:rsidP="007E07B9">
            <w:pPr>
              <w:jc w:val="both"/>
              <w:rPr>
                <w:rFonts w:ascii="Arial" w:hAnsi="Arial" w:cs="Arial"/>
                <w:spacing w:val="0"/>
                <w:sz w:val="18"/>
                <w:szCs w:val="18"/>
                <w:lang w:val="en-US"/>
              </w:rPr>
            </w:pPr>
          </w:p>
        </w:tc>
        <w:tc>
          <w:tcPr>
            <w:tcW w:w="2478" w:type="dxa"/>
          </w:tcPr>
          <w:p w14:paraId="12FDB370" w14:textId="77777777" w:rsidR="007E07B9" w:rsidRPr="00F11DA9" w:rsidRDefault="007E07B9" w:rsidP="007E07B9">
            <w:pPr>
              <w:jc w:val="both"/>
              <w:rPr>
                <w:rFonts w:ascii="Arial" w:hAnsi="Arial" w:cs="Arial"/>
                <w:spacing w:val="0"/>
                <w:sz w:val="18"/>
                <w:szCs w:val="18"/>
                <w:lang w:val="en-US"/>
              </w:rPr>
            </w:pPr>
          </w:p>
        </w:tc>
        <w:tc>
          <w:tcPr>
            <w:tcW w:w="2479" w:type="dxa"/>
          </w:tcPr>
          <w:p w14:paraId="29D99A18" w14:textId="77777777" w:rsidR="007E07B9" w:rsidRPr="00F11DA9" w:rsidRDefault="007E07B9" w:rsidP="007E07B9">
            <w:pPr>
              <w:jc w:val="both"/>
              <w:rPr>
                <w:rFonts w:ascii="Arial" w:hAnsi="Arial" w:cs="Arial"/>
                <w:spacing w:val="0"/>
                <w:sz w:val="18"/>
                <w:szCs w:val="18"/>
                <w:lang w:val="en-US"/>
              </w:rPr>
            </w:pPr>
          </w:p>
        </w:tc>
      </w:tr>
      <w:tr w:rsidR="007E07B9" w:rsidRPr="00F11DA9" w14:paraId="3842A69D" w14:textId="77777777" w:rsidTr="00787FE5">
        <w:tc>
          <w:tcPr>
            <w:tcW w:w="2478" w:type="dxa"/>
          </w:tcPr>
          <w:p w14:paraId="45F31D65" w14:textId="77777777" w:rsidR="007E07B9" w:rsidRPr="00F11DA9" w:rsidRDefault="007E07B9" w:rsidP="007E07B9">
            <w:pPr>
              <w:jc w:val="both"/>
              <w:rPr>
                <w:rFonts w:ascii="Arial" w:hAnsi="Arial" w:cs="Arial"/>
                <w:spacing w:val="0"/>
                <w:sz w:val="18"/>
                <w:szCs w:val="18"/>
                <w:lang w:val="en-US"/>
              </w:rPr>
            </w:pPr>
          </w:p>
        </w:tc>
        <w:tc>
          <w:tcPr>
            <w:tcW w:w="2478" w:type="dxa"/>
          </w:tcPr>
          <w:p w14:paraId="1ABB7978" w14:textId="77777777" w:rsidR="007E07B9" w:rsidRPr="00F11DA9" w:rsidRDefault="007E07B9" w:rsidP="007E07B9">
            <w:pPr>
              <w:jc w:val="both"/>
              <w:rPr>
                <w:rFonts w:ascii="Arial" w:hAnsi="Arial" w:cs="Arial"/>
                <w:spacing w:val="0"/>
                <w:sz w:val="18"/>
                <w:szCs w:val="18"/>
                <w:lang w:val="en-US"/>
              </w:rPr>
            </w:pPr>
          </w:p>
        </w:tc>
        <w:tc>
          <w:tcPr>
            <w:tcW w:w="2478" w:type="dxa"/>
          </w:tcPr>
          <w:p w14:paraId="252FB8E7" w14:textId="77777777" w:rsidR="007E07B9" w:rsidRPr="00F11DA9" w:rsidRDefault="007E07B9" w:rsidP="007E07B9">
            <w:pPr>
              <w:jc w:val="both"/>
              <w:rPr>
                <w:rFonts w:ascii="Arial" w:hAnsi="Arial" w:cs="Arial"/>
                <w:spacing w:val="0"/>
                <w:sz w:val="18"/>
                <w:szCs w:val="18"/>
                <w:lang w:val="en-US"/>
              </w:rPr>
            </w:pPr>
          </w:p>
        </w:tc>
        <w:tc>
          <w:tcPr>
            <w:tcW w:w="2479" w:type="dxa"/>
          </w:tcPr>
          <w:p w14:paraId="32D53442" w14:textId="77777777" w:rsidR="007E07B9" w:rsidRPr="00F11DA9" w:rsidRDefault="007E07B9" w:rsidP="007E07B9">
            <w:pPr>
              <w:jc w:val="both"/>
              <w:rPr>
                <w:rFonts w:ascii="Arial" w:hAnsi="Arial" w:cs="Arial"/>
                <w:spacing w:val="0"/>
                <w:sz w:val="18"/>
                <w:szCs w:val="18"/>
                <w:lang w:val="en-US"/>
              </w:rPr>
            </w:pPr>
          </w:p>
        </w:tc>
      </w:tr>
    </w:tbl>
    <w:p w14:paraId="6FFE9851" w14:textId="77777777" w:rsidR="002977F9" w:rsidRPr="00F11DA9" w:rsidRDefault="00E11623" w:rsidP="00F17A31">
      <w:pPr>
        <w:spacing w:after="480"/>
        <w:jc w:val="both"/>
        <w:rPr>
          <w:rFonts w:ascii="Arial" w:hAnsi="Arial" w:cs="Arial"/>
          <w:spacing w:val="10"/>
          <w:lang w:val="en-US"/>
        </w:rPr>
      </w:pPr>
      <w:r w:rsidRPr="00F11DA9">
        <w:rPr>
          <w:rFonts w:ascii="Arial" w:hAnsi="Arial" w:cs="Arial"/>
          <w:spacing w:val="0"/>
          <w:sz w:val="16"/>
          <w:szCs w:val="16"/>
          <w:lang w:val="en-US"/>
        </w:rPr>
        <w:t>*</w:t>
      </w:r>
      <w:r w:rsidR="00F11DA9" w:rsidRPr="00F11DA9">
        <w:rPr>
          <w:rFonts w:ascii="Arial" w:hAnsi="Arial" w:cs="Arial"/>
          <w:spacing w:val="0"/>
          <w:sz w:val="16"/>
          <w:szCs w:val="16"/>
          <w:lang w:val="en-US"/>
        </w:rPr>
        <w:t xml:space="preserve">Add </w:t>
      </w:r>
      <w:r w:rsidR="00F11DA9">
        <w:rPr>
          <w:rFonts w:ascii="Arial" w:hAnsi="Arial" w:cs="Arial"/>
          <w:spacing w:val="0"/>
          <w:sz w:val="16"/>
          <w:szCs w:val="16"/>
          <w:lang w:val="en-US"/>
        </w:rPr>
        <w:t xml:space="preserve">more lines as needed. </w:t>
      </w:r>
    </w:p>
    <w:p w14:paraId="15265FFA" w14:textId="77777777" w:rsidR="00F11DA9" w:rsidRPr="00440E45" w:rsidRDefault="002977F9" w:rsidP="00F11DA9">
      <w:pPr>
        <w:spacing w:after="495"/>
        <w:ind w:left="-5"/>
        <w:rPr>
          <w:rFonts w:asciiTheme="minorHAnsi" w:hAnsiTheme="minorHAnsi" w:cstheme="minorHAnsi"/>
          <w:sz w:val="20"/>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Name and surname / </w:t>
      </w:r>
      <w:r w:rsidR="00F11DA9">
        <w:rPr>
          <w:rFonts w:ascii="Arial" w:hAnsi="Arial" w:cs="Arial"/>
          <w:spacing w:val="0"/>
          <w:sz w:val="20"/>
          <w:szCs w:val="24"/>
          <w:lang w:val="en-US"/>
        </w:rPr>
        <w:t>N</w:t>
      </w:r>
      <w:r w:rsidR="00F11DA9" w:rsidRPr="00F11DA9">
        <w:rPr>
          <w:rFonts w:ascii="Arial" w:hAnsi="Arial" w:cs="Arial"/>
          <w:spacing w:val="0"/>
          <w:sz w:val="20"/>
          <w:szCs w:val="24"/>
          <w:lang w:val="en-US"/>
        </w:rPr>
        <w:t>ame or trade name of shareholders’ proxy holder</w:t>
      </w:r>
    </w:p>
    <w:p w14:paraId="7C3CB9BB" w14:textId="77777777" w:rsidR="00F11DA9" w:rsidRPr="00440E45" w:rsidRDefault="002977F9" w:rsidP="00F11DA9">
      <w:pPr>
        <w:spacing w:after="495"/>
        <w:ind w:left="-5"/>
        <w:rPr>
          <w:rFonts w:asciiTheme="minorHAnsi" w:hAnsiTheme="minorHAnsi" w:cstheme="minorHAnsi"/>
          <w:sz w:val="20"/>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Date of birth / </w:t>
      </w:r>
      <w:r w:rsidR="00F11DA9">
        <w:rPr>
          <w:rFonts w:ascii="Arial" w:hAnsi="Arial" w:cs="Arial"/>
          <w:spacing w:val="0"/>
          <w:sz w:val="20"/>
          <w:szCs w:val="24"/>
          <w:lang w:val="en-US"/>
        </w:rPr>
        <w:t>I</w:t>
      </w:r>
      <w:r w:rsidR="00F11DA9" w:rsidRPr="00F11DA9">
        <w:rPr>
          <w:rFonts w:ascii="Arial" w:hAnsi="Arial" w:cs="Arial"/>
          <w:spacing w:val="0"/>
          <w:sz w:val="20"/>
          <w:szCs w:val="24"/>
          <w:lang w:val="en-US"/>
        </w:rPr>
        <w:t>dentification number of shareholders’ proxy holder</w:t>
      </w:r>
    </w:p>
    <w:p w14:paraId="40AE38D0" w14:textId="77777777" w:rsidR="00F11DA9" w:rsidRPr="00F11DA9" w:rsidRDefault="002977F9" w:rsidP="00F11DA9">
      <w:pPr>
        <w:spacing w:after="461"/>
        <w:ind w:left="-5"/>
        <w:rPr>
          <w:rFonts w:ascii="Arial" w:hAnsi="Arial" w:cs="Arial"/>
          <w:spacing w:val="0"/>
          <w:sz w:val="20"/>
          <w:szCs w:val="24"/>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Address of residence / </w:t>
      </w:r>
      <w:r w:rsidR="00F11DA9">
        <w:rPr>
          <w:rFonts w:ascii="Arial" w:hAnsi="Arial" w:cs="Arial"/>
          <w:spacing w:val="0"/>
          <w:sz w:val="20"/>
          <w:szCs w:val="24"/>
          <w:lang w:val="en-US"/>
        </w:rPr>
        <w:t>R</w:t>
      </w:r>
      <w:r w:rsidR="00F11DA9" w:rsidRPr="00F11DA9">
        <w:rPr>
          <w:rFonts w:ascii="Arial" w:hAnsi="Arial" w:cs="Arial"/>
          <w:spacing w:val="0"/>
          <w:sz w:val="20"/>
          <w:szCs w:val="24"/>
          <w:lang w:val="en-US"/>
        </w:rPr>
        <w:t>egistered office of shareholders’ proxy holder</w:t>
      </w:r>
    </w:p>
    <w:p w14:paraId="76C66365" w14:textId="77777777" w:rsidR="002977F9" w:rsidRPr="00F11DA9" w:rsidRDefault="002977F9" w:rsidP="002977F9">
      <w:pPr>
        <w:jc w:val="both"/>
        <w:rPr>
          <w:rFonts w:ascii="Arial" w:hAnsi="Arial" w:cs="Arial"/>
          <w:spacing w:val="0"/>
          <w:sz w:val="18"/>
          <w:szCs w:val="18"/>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Pr>
          <w:rFonts w:ascii="Arial" w:hAnsi="Arial" w:cs="Arial"/>
          <w:spacing w:val="0"/>
          <w:sz w:val="18"/>
          <w:szCs w:val="18"/>
          <w:lang w:val="en-US"/>
        </w:rPr>
        <w:t>Total number and nominal value of shares of all shareholders represented by this Ballot Paper</w:t>
      </w:r>
    </w:p>
    <w:p w14:paraId="33DFFFBF" w14:textId="77777777" w:rsidR="00A40CCE" w:rsidRPr="00F11DA9" w:rsidRDefault="002977F9" w:rsidP="002977F9">
      <w:pPr>
        <w:spacing w:after="480"/>
        <w:jc w:val="both"/>
        <w:rPr>
          <w:rFonts w:ascii="Arial" w:hAnsi="Arial" w:cs="Arial"/>
          <w:spacing w:val="0"/>
          <w:sz w:val="16"/>
          <w:szCs w:val="16"/>
          <w:lang w:val="en-US"/>
        </w:rPr>
      </w:pPr>
      <w:r w:rsidRPr="00F11DA9">
        <w:rPr>
          <w:rFonts w:ascii="Arial" w:hAnsi="Arial" w:cs="Arial"/>
          <w:spacing w:val="0"/>
          <w:sz w:val="16"/>
          <w:szCs w:val="16"/>
          <w:lang w:val="en-US"/>
        </w:rPr>
        <w:t>(</w:t>
      </w:r>
      <w:r w:rsidR="00F11DA9">
        <w:rPr>
          <w:rFonts w:ascii="Arial" w:hAnsi="Arial" w:cs="Arial"/>
          <w:spacing w:val="0"/>
          <w:sz w:val="16"/>
          <w:szCs w:val="16"/>
          <w:lang w:val="en-US"/>
        </w:rPr>
        <w:t>The value must correspond to the sum of all shares of the individual shareholders listed in the Annex to this Ballot Paper</w:t>
      </w:r>
      <w:r w:rsidRPr="00F11DA9">
        <w:rPr>
          <w:rFonts w:ascii="Arial" w:hAnsi="Arial" w:cs="Arial"/>
          <w:spacing w:val="0"/>
          <w:sz w:val="16"/>
          <w:szCs w:val="16"/>
          <w:lang w:val="en-US"/>
        </w:rPr>
        <w:t>)</w:t>
      </w:r>
      <w:r w:rsidR="00F11DA9">
        <w:rPr>
          <w:rFonts w:ascii="Arial" w:hAnsi="Arial" w:cs="Arial"/>
          <w:spacing w:val="0"/>
          <w:sz w:val="16"/>
          <w:szCs w:val="16"/>
          <w:lang w:val="en-US"/>
        </w:rPr>
        <w:t>.</w:t>
      </w:r>
    </w:p>
    <w:p w14:paraId="33630526" w14:textId="77777777" w:rsidR="00C64FD4" w:rsidRPr="00F11DA9" w:rsidRDefault="00C64FD4" w:rsidP="00787FE5">
      <w:pPr>
        <w:spacing w:after="480"/>
        <w:jc w:val="both"/>
        <w:rPr>
          <w:rFonts w:ascii="Arial" w:hAnsi="Arial" w:cs="Arial"/>
          <w:spacing w:val="0"/>
          <w:sz w:val="16"/>
          <w:szCs w:val="16"/>
          <w:lang w:val="en-US"/>
        </w:rPr>
      </w:pPr>
    </w:p>
    <w:p w14:paraId="78C95692" w14:textId="77777777" w:rsidR="00C64FD4" w:rsidRPr="00F11DA9" w:rsidRDefault="00C64FD4" w:rsidP="00C64FD4">
      <w:pPr>
        <w:tabs>
          <w:tab w:val="center" w:pos="6804"/>
        </w:tabs>
        <w:jc w:val="both"/>
        <w:rPr>
          <w:rFonts w:ascii="Arial" w:hAnsi="Arial" w:cs="Arial"/>
          <w:spacing w:val="0"/>
          <w:sz w:val="20"/>
          <w:szCs w:val="24"/>
          <w:lang w:val="en-US"/>
        </w:rPr>
      </w:pPr>
      <w:r w:rsidRPr="00F11DA9">
        <w:rPr>
          <w:rFonts w:ascii="Arial" w:hAnsi="Arial" w:cs="Arial"/>
          <w:spacing w:val="0"/>
          <w:sz w:val="20"/>
          <w:szCs w:val="24"/>
          <w:lang w:val="en-US"/>
        </w:rPr>
        <w:tab/>
        <w:t>.....................................................................................................................</w:t>
      </w:r>
    </w:p>
    <w:p w14:paraId="5F0B2216" w14:textId="77777777" w:rsidR="00C64FD4" w:rsidRPr="00F11DA9" w:rsidRDefault="00C64FD4" w:rsidP="00C64FD4">
      <w:pPr>
        <w:tabs>
          <w:tab w:val="center" w:pos="6804"/>
        </w:tabs>
        <w:jc w:val="both"/>
        <w:rPr>
          <w:rFonts w:ascii="Arial" w:hAnsi="Arial" w:cs="Arial"/>
          <w:spacing w:val="0"/>
          <w:sz w:val="20"/>
          <w:szCs w:val="24"/>
          <w:lang w:val="en-US"/>
        </w:rPr>
      </w:pPr>
      <w:r w:rsidRPr="00F11DA9">
        <w:rPr>
          <w:rFonts w:ascii="Arial" w:hAnsi="Arial" w:cs="Arial"/>
          <w:spacing w:val="0"/>
          <w:sz w:val="20"/>
          <w:szCs w:val="24"/>
          <w:lang w:val="en-US"/>
        </w:rPr>
        <w:tab/>
      </w:r>
      <w:r w:rsidR="00F11DA9">
        <w:rPr>
          <w:rFonts w:ascii="Arial" w:hAnsi="Arial" w:cs="Arial"/>
          <w:spacing w:val="0"/>
          <w:sz w:val="20"/>
          <w:szCs w:val="24"/>
          <w:lang w:val="en-US"/>
        </w:rPr>
        <w:t xml:space="preserve">Officially authenticated signature of proxy holder </w:t>
      </w:r>
    </w:p>
    <w:p w14:paraId="49279A5B" w14:textId="77777777" w:rsidR="00C64FD4" w:rsidRPr="00F11DA9" w:rsidRDefault="00C64FD4" w:rsidP="00787FE5">
      <w:pPr>
        <w:spacing w:after="480"/>
        <w:jc w:val="both"/>
        <w:rPr>
          <w:rFonts w:ascii="Arial" w:hAnsi="Arial" w:cs="Arial"/>
          <w:spacing w:val="0"/>
          <w:sz w:val="16"/>
          <w:szCs w:val="16"/>
          <w:lang w:val="en-US"/>
        </w:rPr>
      </w:pPr>
    </w:p>
    <w:sectPr w:rsidR="00C64FD4" w:rsidRPr="00F11DA9" w:rsidSect="000C403A">
      <w:footerReference w:type="default" r:id="rId16"/>
      <w:type w:val="continuous"/>
      <w:pgSz w:w="11907" w:h="16840" w:code="9"/>
      <w:pgMar w:top="900" w:right="850" w:bottom="709" w:left="1134" w:header="709" w:footer="53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CE378" w14:textId="77777777" w:rsidR="00A83919" w:rsidRDefault="00A83919" w:rsidP="000447A7">
      <w:r>
        <w:separator/>
      </w:r>
    </w:p>
  </w:endnote>
  <w:endnote w:type="continuationSeparator" w:id="0">
    <w:p w14:paraId="6040E568" w14:textId="77777777" w:rsidR="00A83919" w:rsidRDefault="00A83919"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0E08" w14:textId="77777777" w:rsidR="00B31346" w:rsidRPr="00AB0560" w:rsidRDefault="00AB0560" w:rsidP="00B31346">
    <w:pPr>
      <w:pStyle w:val="Zhlav"/>
      <w:tabs>
        <w:tab w:val="clear" w:pos="4536"/>
        <w:tab w:val="clear" w:pos="9072"/>
      </w:tabs>
      <w:spacing w:after="240"/>
      <w:jc w:val="right"/>
      <w:rPr>
        <w:rFonts w:ascii="Arial" w:hAnsi="Arial" w:cs="Arial"/>
        <w:spacing w:val="0"/>
        <w:sz w:val="16"/>
        <w:lang w:val="en-US"/>
      </w:rPr>
    </w:pPr>
    <w:r w:rsidRPr="00AB0560">
      <w:rPr>
        <w:rFonts w:ascii="Arial" w:hAnsi="Arial" w:cs="Arial"/>
        <w:spacing w:val="0"/>
        <w:sz w:val="16"/>
        <w:lang w:val="en-US"/>
      </w:rPr>
      <w:t xml:space="preserve">Page </w:t>
    </w:r>
    <w:r w:rsidR="00B31346" w:rsidRPr="00AB0560">
      <w:rPr>
        <w:rFonts w:ascii="Arial" w:hAnsi="Arial" w:cs="Arial"/>
        <w:spacing w:val="0"/>
        <w:sz w:val="16"/>
        <w:lang w:val="en-US"/>
      </w:rPr>
      <w:fldChar w:fldCharType="begin"/>
    </w:r>
    <w:r w:rsidR="00B31346" w:rsidRPr="00AB0560">
      <w:rPr>
        <w:rFonts w:ascii="Arial" w:hAnsi="Arial" w:cs="Arial"/>
        <w:spacing w:val="0"/>
        <w:sz w:val="16"/>
        <w:lang w:val="en-US"/>
      </w:rPr>
      <w:instrText>PAGE</w:instrText>
    </w:r>
    <w:r w:rsidR="00B31346" w:rsidRPr="00AB0560">
      <w:rPr>
        <w:rFonts w:ascii="Arial" w:hAnsi="Arial" w:cs="Arial"/>
        <w:spacing w:val="0"/>
        <w:sz w:val="16"/>
        <w:lang w:val="en-US"/>
      </w:rPr>
      <w:fldChar w:fldCharType="separate"/>
    </w:r>
    <w:r w:rsidR="00E10104">
      <w:rPr>
        <w:rFonts w:ascii="Arial" w:hAnsi="Arial" w:cs="Arial"/>
        <w:noProof/>
        <w:spacing w:val="0"/>
        <w:sz w:val="16"/>
        <w:lang w:val="en-US"/>
      </w:rPr>
      <w:t>1</w:t>
    </w:r>
    <w:r w:rsidR="00B31346" w:rsidRPr="00AB0560">
      <w:rPr>
        <w:rFonts w:ascii="Arial" w:hAnsi="Arial" w:cs="Arial"/>
        <w:spacing w:val="0"/>
        <w:sz w:val="16"/>
        <w:lang w:val="en-US"/>
      </w:rPr>
      <w:fldChar w:fldCharType="end"/>
    </w:r>
    <w:r w:rsidR="00B31346" w:rsidRPr="00AB0560">
      <w:rPr>
        <w:rFonts w:ascii="Arial" w:hAnsi="Arial" w:cs="Arial"/>
        <w:spacing w:val="0"/>
        <w:sz w:val="16"/>
        <w:lang w:val="en-US"/>
      </w:rPr>
      <w:t xml:space="preserve"> </w:t>
    </w:r>
    <w:r w:rsidRPr="00AB0560">
      <w:rPr>
        <w:rFonts w:ascii="Arial" w:hAnsi="Arial" w:cs="Arial"/>
        <w:spacing w:val="0"/>
        <w:sz w:val="16"/>
        <w:lang w:val="en-US"/>
      </w:rPr>
      <w:t>out of</w:t>
    </w:r>
    <w:r w:rsidR="00B31346" w:rsidRPr="00AB0560">
      <w:rPr>
        <w:rFonts w:ascii="Arial" w:hAnsi="Arial" w:cs="Arial"/>
        <w:spacing w:val="0"/>
        <w:sz w:val="16"/>
        <w:lang w:val="en-US"/>
      </w:rPr>
      <w:t xml:space="preserve"> </w:t>
    </w:r>
    <w:r w:rsidR="00B31346" w:rsidRPr="00AB0560">
      <w:rPr>
        <w:rFonts w:ascii="Arial" w:hAnsi="Arial" w:cs="Arial"/>
        <w:spacing w:val="0"/>
        <w:sz w:val="16"/>
        <w:lang w:val="en-US"/>
      </w:rPr>
      <w:fldChar w:fldCharType="begin"/>
    </w:r>
    <w:r w:rsidR="00B31346" w:rsidRPr="00AB0560">
      <w:rPr>
        <w:rFonts w:ascii="Arial" w:hAnsi="Arial" w:cs="Arial"/>
        <w:spacing w:val="0"/>
        <w:sz w:val="16"/>
        <w:lang w:val="en-US"/>
      </w:rPr>
      <w:instrText xml:space="preserve"> NUMPAGES   \* MERGEFORMAT </w:instrText>
    </w:r>
    <w:r w:rsidR="00B31346" w:rsidRPr="00AB0560">
      <w:rPr>
        <w:rFonts w:ascii="Arial" w:hAnsi="Arial" w:cs="Arial"/>
        <w:spacing w:val="0"/>
        <w:sz w:val="16"/>
        <w:lang w:val="en-US"/>
      </w:rPr>
      <w:fldChar w:fldCharType="separate"/>
    </w:r>
    <w:r w:rsidR="00E10104">
      <w:rPr>
        <w:rFonts w:ascii="Arial" w:hAnsi="Arial" w:cs="Arial"/>
        <w:noProof/>
        <w:spacing w:val="0"/>
        <w:sz w:val="16"/>
        <w:lang w:val="en-US"/>
      </w:rPr>
      <w:t>5</w:t>
    </w:r>
    <w:r w:rsidR="00B31346" w:rsidRPr="00AB0560">
      <w:rPr>
        <w:rFonts w:ascii="Arial" w:hAnsi="Arial" w:cs="Arial"/>
        <w:spacing w:val="0"/>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2548D" w14:textId="77777777" w:rsidR="00A83919" w:rsidRDefault="00A83919" w:rsidP="000447A7">
      <w:r>
        <w:separator/>
      </w:r>
    </w:p>
  </w:footnote>
  <w:footnote w:type="continuationSeparator" w:id="0">
    <w:p w14:paraId="30D07CAF" w14:textId="77777777" w:rsidR="00A83919" w:rsidRDefault="00A83919" w:rsidP="000447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C403A"/>
    <w:rsid w:val="000D16D2"/>
    <w:rsid w:val="000E2309"/>
    <w:rsid w:val="000E672F"/>
    <w:rsid w:val="000F681A"/>
    <w:rsid w:val="00105C06"/>
    <w:rsid w:val="001117EB"/>
    <w:rsid w:val="00115DC0"/>
    <w:rsid w:val="00122FF0"/>
    <w:rsid w:val="00133869"/>
    <w:rsid w:val="00135388"/>
    <w:rsid w:val="001527D8"/>
    <w:rsid w:val="00156929"/>
    <w:rsid w:val="00165AC9"/>
    <w:rsid w:val="00180AB3"/>
    <w:rsid w:val="00181CFD"/>
    <w:rsid w:val="00186300"/>
    <w:rsid w:val="0018633A"/>
    <w:rsid w:val="00187233"/>
    <w:rsid w:val="001909FD"/>
    <w:rsid w:val="00195FF9"/>
    <w:rsid w:val="001A6EBB"/>
    <w:rsid w:val="001B0386"/>
    <w:rsid w:val="001B5B3F"/>
    <w:rsid w:val="001C2582"/>
    <w:rsid w:val="001D080A"/>
    <w:rsid w:val="001D0D05"/>
    <w:rsid w:val="001D6171"/>
    <w:rsid w:val="001E1FA7"/>
    <w:rsid w:val="001F50BC"/>
    <w:rsid w:val="00201569"/>
    <w:rsid w:val="00211F40"/>
    <w:rsid w:val="00213A6A"/>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4616"/>
    <w:rsid w:val="00326DA7"/>
    <w:rsid w:val="00333D3B"/>
    <w:rsid w:val="00340456"/>
    <w:rsid w:val="00343DB8"/>
    <w:rsid w:val="00366B10"/>
    <w:rsid w:val="00371C78"/>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5A84"/>
    <w:rsid w:val="004D1035"/>
    <w:rsid w:val="004D4A9A"/>
    <w:rsid w:val="004F1395"/>
    <w:rsid w:val="004F429E"/>
    <w:rsid w:val="004F4E7E"/>
    <w:rsid w:val="004F5C97"/>
    <w:rsid w:val="00505B51"/>
    <w:rsid w:val="005121F5"/>
    <w:rsid w:val="00515711"/>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AD1"/>
    <w:rsid w:val="00673F18"/>
    <w:rsid w:val="00675A2D"/>
    <w:rsid w:val="00676A20"/>
    <w:rsid w:val="00676A74"/>
    <w:rsid w:val="00681646"/>
    <w:rsid w:val="006849C7"/>
    <w:rsid w:val="0068548A"/>
    <w:rsid w:val="006B1FA5"/>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61D39"/>
    <w:rsid w:val="0077489F"/>
    <w:rsid w:val="00787FE5"/>
    <w:rsid w:val="00796D58"/>
    <w:rsid w:val="007C512B"/>
    <w:rsid w:val="007D6140"/>
    <w:rsid w:val="007E07B9"/>
    <w:rsid w:val="007E1A24"/>
    <w:rsid w:val="007E2766"/>
    <w:rsid w:val="0080092F"/>
    <w:rsid w:val="008130F6"/>
    <w:rsid w:val="00832131"/>
    <w:rsid w:val="008370A7"/>
    <w:rsid w:val="00850734"/>
    <w:rsid w:val="00855D39"/>
    <w:rsid w:val="0086326A"/>
    <w:rsid w:val="00863E8C"/>
    <w:rsid w:val="008674B7"/>
    <w:rsid w:val="00895FC2"/>
    <w:rsid w:val="00897004"/>
    <w:rsid w:val="00897DCA"/>
    <w:rsid w:val="008B5215"/>
    <w:rsid w:val="008C5BB1"/>
    <w:rsid w:val="008C7729"/>
    <w:rsid w:val="008D4A0F"/>
    <w:rsid w:val="0090758A"/>
    <w:rsid w:val="00915B46"/>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05B12"/>
    <w:rsid w:val="00A15266"/>
    <w:rsid w:val="00A2065C"/>
    <w:rsid w:val="00A37F69"/>
    <w:rsid w:val="00A40CCE"/>
    <w:rsid w:val="00A41864"/>
    <w:rsid w:val="00A43D4F"/>
    <w:rsid w:val="00A5677A"/>
    <w:rsid w:val="00A822AB"/>
    <w:rsid w:val="00A83919"/>
    <w:rsid w:val="00A86AE0"/>
    <w:rsid w:val="00A876F4"/>
    <w:rsid w:val="00A90145"/>
    <w:rsid w:val="00A903F8"/>
    <w:rsid w:val="00A909DE"/>
    <w:rsid w:val="00A915CF"/>
    <w:rsid w:val="00AA1922"/>
    <w:rsid w:val="00AA29FE"/>
    <w:rsid w:val="00AA73F9"/>
    <w:rsid w:val="00AB0560"/>
    <w:rsid w:val="00AB22ED"/>
    <w:rsid w:val="00AC1871"/>
    <w:rsid w:val="00AC4BBB"/>
    <w:rsid w:val="00AD06E9"/>
    <w:rsid w:val="00AD1217"/>
    <w:rsid w:val="00AD1C22"/>
    <w:rsid w:val="00AD6896"/>
    <w:rsid w:val="00AF13A5"/>
    <w:rsid w:val="00B1009E"/>
    <w:rsid w:val="00B1248D"/>
    <w:rsid w:val="00B2472E"/>
    <w:rsid w:val="00B31346"/>
    <w:rsid w:val="00B31AE2"/>
    <w:rsid w:val="00B32331"/>
    <w:rsid w:val="00B35C1D"/>
    <w:rsid w:val="00B44421"/>
    <w:rsid w:val="00B4675E"/>
    <w:rsid w:val="00B60671"/>
    <w:rsid w:val="00B822D7"/>
    <w:rsid w:val="00B87E6B"/>
    <w:rsid w:val="00BA1CAE"/>
    <w:rsid w:val="00BA2B2F"/>
    <w:rsid w:val="00BA4424"/>
    <w:rsid w:val="00BB09C3"/>
    <w:rsid w:val="00BB6470"/>
    <w:rsid w:val="00BC2C6F"/>
    <w:rsid w:val="00BC6057"/>
    <w:rsid w:val="00BD3A55"/>
    <w:rsid w:val="00BD5894"/>
    <w:rsid w:val="00BE50DD"/>
    <w:rsid w:val="00BE7150"/>
    <w:rsid w:val="00BF654B"/>
    <w:rsid w:val="00C20115"/>
    <w:rsid w:val="00C224E7"/>
    <w:rsid w:val="00C25D35"/>
    <w:rsid w:val="00C36B86"/>
    <w:rsid w:val="00C5148D"/>
    <w:rsid w:val="00C6120B"/>
    <w:rsid w:val="00C632C6"/>
    <w:rsid w:val="00C64FD4"/>
    <w:rsid w:val="00C65312"/>
    <w:rsid w:val="00C72F62"/>
    <w:rsid w:val="00C96C69"/>
    <w:rsid w:val="00C96EEB"/>
    <w:rsid w:val="00CA1BA0"/>
    <w:rsid w:val="00CA214E"/>
    <w:rsid w:val="00CA662C"/>
    <w:rsid w:val="00CD4A0E"/>
    <w:rsid w:val="00CF05D1"/>
    <w:rsid w:val="00CF0FC1"/>
    <w:rsid w:val="00CF6E78"/>
    <w:rsid w:val="00D0312F"/>
    <w:rsid w:val="00D0611B"/>
    <w:rsid w:val="00D06F4B"/>
    <w:rsid w:val="00D1052F"/>
    <w:rsid w:val="00D17B25"/>
    <w:rsid w:val="00D35900"/>
    <w:rsid w:val="00D4056C"/>
    <w:rsid w:val="00D55172"/>
    <w:rsid w:val="00D76A8D"/>
    <w:rsid w:val="00D852A5"/>
    <w:rsid w:val="00DB1CE7"/>
    <w:rsid w:val="00DC4AD5"/>
    <w:rsid w:val="00DE34EA"/>
    <w:rsid w:val="00DF0FE0"/>
    <w:rsid w:val="00DF5551"/>
    <w:rsid w:val="00DF59D3"/>
    <w:rsid w:val="00E10104"/>
    <w:rsid w:val="00E11623"/>
    <w:rsid w:val="00E118E9"/>
    <w:rsid w:val="00E23E1A"/>
    <w:rsid w:val="00E30AE6"/>
    <w:rsid w:val="00E3136E"/>
    <w:rsid w:val="00E33DFB"/>
    <w:rsid w:val="00E34C84"/>
    <w:rsid w:val="00E36F41"/>
    <w:rsid w:val="00E45538"/>
    <w:rsid w:val="00E5337A"/>
    <w:rsid w:val="00E5540F"/>
    <w:rsid w:val="00E57033"/>
    <w:rsid w:val="00E774C0"/>
    <w:rsid w:val="00EB42B4"/>
    <w:rsid w:val="00EC3DCB"/>
    <w:rsid w:val="00EC6906"/>
    <w:rsid w:val="00ED2154"/>
    <w:rsid w:val="00EE1AA7"/>
    <w:rsid w:val="00F041FB"/>
    <w:rsid w:val="00F11DA9"/>
    <w:rsid w:val="00F17A31"/>
    <w:rsid w:val="00F23917"/>
    <w:rsid w:val="00F40657"/>
    <w:rsid w:val="00F445F1"/>
    <w:rsid w:val="00F466A6"/>
    <w:rsid w:val="00F536A7"/>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6DBA45"/>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 w:type="paragraph" w:customStyle="1" w:styleId="KSBvh1">
    <w:name w:val="KSB vh1"/>
    <w:basedOn w:val="Normln"/>
    <w:next w:val="Normln"/>
    <w:qFormat/>
    <w:rsid w:val="000C403A"/>
    <w:pPr>
      <w:tabs>
        <w:tab w:val="num" w:pos="720"/>
      </w:tabs>
      <w:suppressAutoHyphens/>
      <w:spacing w:before="240" w:line="260" w:lineRule="atLeast"/>
      <w:ind w:left="720" w:hanging="720"/>
      <w:outlineLvl w:val="0"/>
    </w:pPr>
    <w:rPr>
      <w:rFonts w:eastAsia="SimSun"/>
      <w:spacing w:val="0"/>
      <w:kern w:val="28"/>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b.cz" TargetMode="Externa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4.xml><?xml version="1.0" encoding="utf-8"?>
<ds:datastoreItem xmlns:ds="http://schemas.openxmlformats.org/officeDocument/2006/customXml" ds:itemID="{68915CC6-7E26-4CE1-9AE4-85B27823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867</Words>
  <Characters>4721</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6</cp:revision>
  <cp:lastPrinted>2021-09-21T07:59:00Z</cp:lastPrinted>
  <dcterms:created xsi:type="dcterms:W3CDTF">2021-09-20T10:01:00Z</dcterms:created>
  <dcterms:modified xsi:type="dcterms:W3CDTF">2021-09-21T07:59:00Z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y fmtid="{D5CDD505-2E9C-101B-9397-08002B2CF9AE}" pid="3" name="MSIP_Label_076d9757-80ae-4c87-b4d7-9ffa7a0710d0_Enabled">
    <vt:lpwstr>true</vt:lpwstr>
  </property>
  <property fmtid="{D5CDD505-2E9C-101B-9397-08002B2CF9AE}" pid="4" name="MSIP_Label_076d9757-80ae-4c87-b4d7-9ffa7a0710d0_SetDate">
    <vt:lpwstr>2021-09-21T07:59:33Z</vt:lpwstr>
  </property>
  <property fmtid="{D5CDD505-2E9C-101B-9397-08002B2CF9AE}" pid="5" name="MSIP_Label_076d9757-80ae-4c87-b4d7-9ffa7a0710d0_Method">
    <vt:lpwstr>Standard</vt:lpwstr>
  </property>
  <property fmtid="{D5CDD505-2E9C-101B-9397-08002B2CF9AE}" pid="6" name="MSIP_Label_076d9757-80ae-4c87-b4d7-9ffa7a0710d0_Name">
    <vt:lpwstr>C1 - Internal</vt:lpwstr>
  </property>
  <property fmtid="{D5CDD505-2E9C-101B-9397-08002B2CF9AE}" pid="7" name="MSIP_Label_076d9757-80ae-4c87-b4d7-9ffa7a0710d0_SiteId">
    <vt:lpwstr>c79e7c80-cff5-4503-b468-3702cea89272</vt:lpwstr>
  </property>
  <property fmtid="{D5CDD505-2E9C-101B-9397-08002B2CF9AE}" pid="8" name="MSIP_Label_076d9757-80ae-4c87-b4d7-9ffa7a0710d0_ActionId">
    <vt:lpwstr>a2990b40-731e-4be2-a6df-5849555917c5</vt:lpwstr>
  </property>
  <property fmtid="{D5CDD505-2E9C-101B-9397-08002B2CF9AE}" pid="9" name="MSIP_Label_076d9757-80ae-4c87-b4d7-9ffa7a0710d0_ContentBits">
    <vt:lpwstr>0</vt:lpwstr>
  </property>
  <property fmtid="{D5CDD505-2E9C-101B-9397-08002B2CF9AE}" pid="10" name="Kod_Duvernosti">
    <vt:lpwstr>KB_C1_INTERNAL_992521</vt:lpwstr>
  </property>
</Properties>
</file>