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2750" w14:textId="6578595D" w:rsidR="00B31346" w:rsidRDefault="00B31346" w:rsidP="00B31346">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sidR="00324616">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písemnou formou mimo zasedání ve smyslu § 19 Lex COVID</w:t>
      </w:r>
    </w:p>
    <w:p w14:paraId="0EDEFCA9" w14:textId="77777777" w:rsidR="00B31346" w:rsidRDefault="00B31346" w:rsidP="00B31346">
      <w:pPr>
        <w:tabs>
          <w:tab w:val="center" w:pos="5386"/>
          <w:tab w:val="right" w:pos="9923"/>
          <w:tab w:val="right" w:pos="10490"/>
          <w:tab w:val="right" w:pos="10773"/>
        </w:tabs>
        <w:jc w:val="both"/>
        <w:rPr>
          <w:rFonts w:ascii="Arial" w:hAnsi="Arial"/>
          <w:spacing w:val="0"/>
          <w:sz w:val="20"/>
        </w:rPr>
      </w:pPr>
    </w:p>
    <w:p w14:paraId="1B8F95A5" w14:textId="77777777" w:rsidR="00B31346" w:rsidRPr="000608A0" w:rsidRDefault="00B31346" w:rsidP="00B31346">
      <w:pPr>
        <w:tabs>
          <w:tab w:val="center" w:pos="5386"/>
          <w:tab w:val="right" w:pos="9923"/>
          <w:tab w:val="right" w:pos="10490"/>
          <w:tab w:val="right" w:pos="10773"/>
        </w:tabs>
        <w:spacing w:before="80" w:after="80"/>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zástupce, kteří zastupují více akcionářů současně</w:t>
      </w:r>
      <w:r>
        <w:rPr>
          <w:rFonts w:ascii="Arial" w:hAnsi="Arial"/>
          <w:b/>
          <w:spacing w:val="0"/>
          <w:sz w:val="20"/>
        </w:rPr>
        <w:t>,</w:t>
      </w:r>
      <w:r w:rsidRPr="000608A0">
        <w:rPr>
          <w:rFonts w:ascii="Arial" w:hAnsi="Arial"/>
          <w:b/>
          <w:spacing w:val="0"/>
          <w:sz w:val="20"/>
        </w:rPr>
        <w:t xml:space="preserve"> </w:t>
      </w:r>
      <w:r>
        <w:rPr>
          <w:rFonts w:ascii="Arial" w:hAnsi="Arial"/>
          <w:b/>
          <w:spacing w:val="0"/>
          <w:sz w:val="20"/>
        </w:rPr>
        <w:t>včetně správců</w:t>
      </w:r>
      <w:r w:rsidRPr="000608A0">
        <w:rPr>
          <w:rFonts w:ascii="Arial" w:hAnsi="Arial"/>
          <w:b/>
          <w:spacing w:val="0"/>
          <w:sz w:val="20"/>
        </w:rPr>
        <w:t>.</w:t>
      </w:r>
    </w:p>
    <w:p w14:paraId="6645379D" w14:textId="77777777" w:rsidR="008D4A0F" w:rsidRPr="00F17A31" w:rsidRDefault="008D4A0F" w:rsidP="008D4A0F">
      <w:pPr>
        <w:tabs>
          <w:tab w:val="center" w:pos="5386"/>
          <w:tab w:val="right" w:pos="9923"/>
          <w:tab w:val="right" w:pos="10490"/>
          <w:tab w:val="right" w:pos="10773"/>
        </w:tabs>
        <w:spacing w:before="80" w:after="80"/>
        <w:jc w:val="both"/>
        <w:rPr>
          <w:rFonts w:ascii="Arial" w:hAnsi="Arial"/>
          <w:spacing w:val="0"/>
          <w:sz w:val="20"/>
        </w:rPr>
      </w:pPr>
      <w:r w:rsidRPr="00D834E3">
        <w:rPr>
          <w:rFonts w:ascii="Arial" w:hAnsi="Arial"/>
          <w:spacing w:val="0"/>
          <w:sz w:val="20"/>
        </w:rPr>
        <w:t xml:space="preserve">Chcete-li uplatnit své právo hlasovat, zakřížkujte prosím příslušné varianty podle své volby a s úředně ověřeným vlastnoručním podpisem prosím zašlete na adresu Komerční banka a.s., </w:t>
      </w:r>
      <w:proofErr w:type="gramStart"/>
      <w:r w:rsidRPr="00D834E3">
        <w:rPr>
          <w:rFonts w:ascii="Arial" w:hAnsi="Arial"/>
          <w:spacing w:val="0"/>
          <w:sz w:val="20"/>
        </w:rPr>
        <w:t>P.O.</w:t>
      </w:r>
      <w:proofErr w:type="gramEnd"/>
      <w:r w:rsidRPr="00D834E3">
        <w:rPr>
          <w:rFonts w:ascii="Arial" w:hAnsi="Arial"/>
          <w:spacing w:val="0"/>
          <w:sz w:val="20"/>
        </w:rPr>
        <w:t>BOX 839, PSČ 114 07 a na obálku uveďte 2300 VALNÁ HROMADA KB nebo zašlete jinou formou uvedenou v oznámení.</w:t>
      </w:r>
      <w:r w:rsidRPr="00F17A31">
        <w:rPr>
          <w:rFonts w:ascii="Arial" w:hAnsi="Arial"/>
          <w:spacing w:val="0"/>
          <w:sz w:val="20"/>
        </w:rPr>
        <w:t xml:space="preserve"> </w:t>
      </w:r>
    </w:p>
    <w:p w14:paraId="588BCEEB" w14:textId="77777777" w:rsidR="00B31346" w:rsidRPr="00484B18"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mlčením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3F2D5F93" w14:textId="31C102AD" w:rsidR="00B822D7" w:rsidRDefault="00B822D7" w:rsidP="000678FA">
      <w:pPr>
        <w:spacing w:before="240"/>
        <w:jc w:val="both"/>
        <w:rPr>
          <w:rFonts w:ascii="Arial" w:hAnsi="Arial" w:cs="Arial"/>
          <w:spacing w:val="10"/>
        </w:rPr>
      </w:pPr>
    </w:p>
    <w:p w14:paraId="31FFAB36" w14:textId="07DADE44" w:rsidR="00AC4BBB" w:rsidRPr="00E10A77" w:rsidRDefault="00AC4BBB" w:rsidP="00AC4BBB">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sidR="00324616">
        <w:rPr>
          <w:rFonts w:ascii="Arial" w:hAnsi="Arial" w:cs="Arial"/>
          <w:b/>
          <w:bCs/>
        </w:rPr>
        <w:t>29</w:t>
      </w:r>
      <w:r w:rsidRPr="38EC27CD">
        <w:rPr>
          <w:rFonts w:ascii="Arial" w:hAnsi="Arial" w:cs="Arial"/>
          <w:b/>
          <w:bCs/>
        </w:rPr>
        <w:t>. 6. 2020</w:t>
      </w:r>
      <w:r w:rsidR="00324616">
        <w:rPr>
          <w:rFonts w:ascii="Arial" w:hAnsi="Arial" w:cs="Arial"/>
          <w:b/>
          <w:bCs/>
        </w:rPr>
        <w:t xml:space="preserve"> ve 24:</w:t>
      </w:r>
      <w:r>
        <w:rPr>
          <w:rFonts w:ascii="Arial" w:hAnsi="Arial" w:cs="Arial"/>
          <w:b/>
          <w:bCs/>
        </w:rPr>
        <w:t>00 hodin</w:t>
      </w:r>
    </w:p>
    <w:p w14:paraId="1B806FF1" w14:textId="77777777" w:rsidR="00AA73F9" w:rsidRDefault="00AA73F9" w:rsidP="000678FA">
      <w:pPr>
        <w:jc w:val="both"/>
        <w:rPr>
          <w:rFonts w:ascii="Arial" w:hAnsi="Arial" w:cs="Arial"/>
          <w:spacing w:val="10"/>
        </w:rPr>
      </w:pPr>
    </w:p>
    <w:p w14:paraId="475EE875" w14:textId="77777777" w:rsidR="00324616" w:rsidRPr="000678FA" w:rsidRDefault="00324616"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484B18" w:rsidRPr="00A86AE0" w14:paraId="62F66D94" w14:textId="77777777" w:rsidTr="00A86AE0">
        <w:trPr>
          <w:trHeight w:val="1319"/>
        </w:trPr>
        <w:tc>
          <w:tcPr>
            <w:tcW w:w="7884" w:type="dxa"/>
            <w:tcBorders>
              <w:top w:val="single" w:sz="4" w:space="0" w:color="auto"/>
            </w:tcBorders>
          </w:tcPr>
          <w:p w14:paraId="3A887AD8" w14:textId="77777777" w:rsidR="00897004" w:rsidRPr="00A86AE0" w:rsidRDefault="00897004" w:rsidP="00897004">
            <w:pPr>
              <w:spacing w:before="120" w:after="120"/>
              <w:rPr>
                <w:rFonts w:asciiTheme="minorHAnsi" w:hAnsiTheme="minorHAnsi" w:cstheme="minorHAnsi"/>
                <w:spacing w:val="0"/>
                <w:sz w:val="20"/>
              </w:rPr>
            </w:pPr>
            <w:r w:rsidRPr="00A86AE0">
              <w:rPr>
                <w:rFonts w:asciiTheme="minorHAnsi" w:hAnsiTheme="minorHAnsi" w:cstheme="minorHAnsi"/>
                <w:b/>
                <w:spacing w:val="0"/>
                <w:sz w:val="20"/>
              </w:rPr>
              <w:t>Rozhodnutí k bodu č. 1 pořadu rozhodování</w:t>
            </w:r>
          </w:p>
          <w:p w14:paraId="20DD72A2" w14:textId="225BD51E" w:rsidR="00897004" w:rsidRPr="00A86AE0" w:rsidRDefault="00897004"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 xml:space="preserve">Hlasuji ohledně schválení </w:t>
            </w:r>
            <w:r w:rsidR="00BA1CAE" w:rsidRPr="00A86AE0">
              <w:rPr>
                <w:rFonts w:asciiTheme="minorHAnsi" w:hAnsiTheme="minorHAnsi" w:cstheme="minorHAnsi"/>
                <w:spacing w:val="0"/>
                <w:sz w:val="20"/>
              </w:rPr>
              <w:t>zprávy představenstva o podnikatelské činnosti banky a stavu jejího majetku za rok 2019</w:t>
            </w:r>
            <w:r w:rsidRPr="00A86AE0">
              <w:rPr>
                <w:rFonts w:asciiTheme="minorHAnsi" w:hAnsiTheme="minorHAnsi" w:cstheme="minorHAnsi"/>
                <w:spacing w:val="0"/>
                <w:sz w:val="20"/>
              </w:rPr>
              <w:t xml:space="preserve">, a to podle návrhu usnesení, který je uveden v Návrhu představenstva a zní následovně:  </w:t>
            </w:r>
          </w:p>
          <w:p w14:paraId="6A83733C" w14:textId="77777777" w:rsidR="00897004" w:rsidRPr="00A86AE0" w:rsidRDefault="00897004" w:rsidP="00897004">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1691C69E" w14:textId="77777777" w:rsidR="00BA1CAE" w:rsidRPr="00A86AE0" w:rsidRDefault="00BA1CAE" w:rsidP="00A86AE0">
            <w:pPr>
              <w:pStyle w:val="Zkladntext20"/>
              <w:shd w:val="clear" w:color="auto" w:fill="auto"/>
              <w:spacing w:before="0" w:after="280"/>
              <w:ind w:firstLine="0"/>
              <w:jc w:val="both"/>
              <w:rPr>
                <w:rFonts w:asciiTheme="minorHAnsi" w:hAnsiTheme="minorHAnsi" w:cstheme="minorHAnsi"/>
                <w:b/>
                <w:bCs/>
                <w:color w:val="000000"/>
                <w:sz w:val="20"/>
                <w:szCs w:val="20"/>
                <w:lang w:bidi="cs-CZ"/>
              </w:rPr>
            </w:pPr>
            <w:r w:rsidRPr="00A86AE0">
              <w:rPr>
                <w:rFonts w:asciiTheme="minorHAnsi" w:eastAsia="Times New Roman" w:hAnsiTheme="minorHAnsi" w:cstheme="minorHAnsi"/>
                <w:b/>
                <w:sz w:val="20"/>
                <w:szCs w:val="20"/>
              </w:rPr>
              <w:t xml:space="preserve">Valná hromada mimo zasedání písemnou formou a za použití elektronické platformy dálkové komunikace schvaluje zprávu představenstva o podnikatelské činnosti banky a stavu jejího majetku za rok 2019 ve znění předloženém představenstvem tak, jak ji představenstvo publikovalo jako součást Výroční zprávy za rok 2019 na internetových stránkách banky </w:t>
            </w:r>
            <w:hyperlink r:id="rId11" w:history="1">
              <w:r w:rsidRPr="00A86AE0">
                <w:rPr>
                  <w:rStyle w:val="Hypertextovodkaz"/>
                  <w:rFonts w:asciiTheme="minorHAnsi" w:hAnsiTheme="minorHAnsi" w:cstheme="minorHAnsi"/>
                  <w:b/>
                  <w:bCs/>
                  <w:sz w:val="20"/>
                  <w:szCs w:val="20"/>
                </w:rPr>
                <w:t>https://www.kb.cz/cs/o-bance/pro-investory/akcionari-akcie-a-dividendy/valne-hromady-a-vyplata-dividend</w:t>
              </w:r>
            </w:hyperlink>
            <w:r w:rsidRPr="00A86AE0">
              <w:rPr>
                <w:rFonts w:asciiTheme="minorHAnsi" w:hAnsiTheme="minorHAnsi" w:cstheme="minorHAnsi"/>
                <w:b/>
                <w:bCs/>
                <w:sz w:val="20"/>
                <w:szCs w:val="20"/>
              </w:rPr>
              <w:t>)</w:t>
            </w:r>
            <w:r w:rsidRPr="00A86AE0">
              <w:rPr>
                <w:rFonts w:asciiTheme="minorHAnsi" w:hAnsiTheme="minorHAnsi" w:cstheme="minorHAnsi"/>
                <w:b/>
                <w:bCs/>
                <w:color w:val="000000"/>
                <w:sz w:val="20"/>
                <w:szCs w:val="20"/>
                <w:lang w:bidi="cs-CZ"/>
              </w:rPr>
              <w:t>.</w:t>
            </w:r>
          </w:p>
          <w:p w14:paraId="6F869CDC" w14:textId="1A3C98BD" w:rsidR="00895FC2" w:rsidRPr="00A86AE0" w:rsidRDefault="00895FC2" w:rsidP="00A86AE0">
            <w:pPr>
              <w:pStyle w:val="Zkladntext20"/>
              <w:shd w:val="clear" w:color="auto" w:fill="auto"/>
              <w:spacing w:before="0" w:after="280"/>
              <w:ind w:firstLine="0"/>
              <w:jc w:val="both"/>
              <w:rPr>
                <w:rFonts w:asciiTheme="minorHAnsi" w:hAnsiTheme="minorHAnsi" w:cstheme="minorHAnsi"/>
                <w:b/>
                <w:bCs/>
                <w:color w:val="000000"/>
                <w:sz w:val="20"/>
                <w:szCs w:val="20"/>
                <w:lang w:bidi="cs-CZ"/>
              </w:rPr>
            </w:pPr>
            <w:r w:rsidRPr="00A86AE0">
              <w:rPr>
                <w:rFonts w:asciiTheme="minorHAnsi" w:hAnsiTheme="minorHAnsi" w:cstheme="minorHAnsi"/>
                <w:i/>
                <w:iCs/>
                <w:color w:val="000000"/>
                <w:sz w:val="20"/>
                <w:szCs w:val="20"/>
                <w:lang w:bidi="cs-CZ"/>
              </w:rPr>
              <w:t xml:space="preserve">Zdůvodnění: Zpráva představenstva je akcionářům každoročně předkládána na základě ustanovení § 436 odst. 2 zákona o obchodních korporacích a § 9 písm. d) stanov banky. Tato zpráva je součástí výroční zprávy. Zpráva představenstva je k dispozici v sídle banky a na internetové adrese banky </w:t>
            </w:r>
            <w:hyperlink r:id="rId12" w:history="1">
              <w:r w:rsidRPr="00A86AE0">
                <w:rPr>
                  <w:rFonts w:asciiTheme="minorHAnsi" w:hAnsiTheme="minorHAnsi" w:cstheme="minorHAnsi"/>
                  <w:i/>
                  <w:iCs/>
                  <w:color w:val="000000"/>
                  <w:sz w:val="20"/>
                  <w:szCs w:val="20"/>
                  <w:lang w:bidi="cs-CZ"/>
                </w:rPr>
                <w:t>www.kb.cz</w:t>
              </w:r>
            </w:hyperlink>
            <w:r w:rsidRPr="00A86AE0">
              <w:rPr>
                <w:rFonts w:asciiTheme="minorHAnsi" w:hAnsiTheme="minorHAnsi" w:cstheme="minorHAnsi"/>
                <w:i/>
                <w:iCs/>
                <w:color w:val="000000"/>
                <w:sz w:val="20"/>
                <w:szCs w:val="20"/>
                <w:lang w:bidi="cs-CZ"/>
              </w:rPr>
              <w:t>. Zpráva představenstva poskytuje podle názoru jeho členů pravdivý a věrný obraz o podnikatelské činnosti Komerční banky, a. s., a skupiny Komerční banky za rok 2019 a o stavu jejího majetku ke dni 31. 12. 2019 a shrnuje veškeré důležité informace týkající se podnikání Komerční banky v roce 2019</w:t>
            </w:r>
          </w:p>
          <w:p w14:paraId="05955602" w14:textId="4119D1C8" w:rsidR="00484B18" w:rsidRPr="00A86AE0" w:rsidRDefault="00484B18" w:rsidP="002D3964">
            <w:pPr>
              <w:pStyle w:val="Nadpis2"/>
              <w:tabs>
                <w:tab w:val="left" w:pos="708"/>
              </w:tabs>
              <w:rPr>
                <w:rFonts w:asciiTheme="minorHAnsi" w:eastAsia="Times New Roman" w:hAnsiTheme="minorHAnsi" w:cstheme="minorHAnsi"/>
                <w:b/>
                <w:color w:val="auto"/>
                <w:spacing w:val="0"/>
                <w:sz w:val="20"/>
                <w:szCs w:val="20"/>
              </w:rPr>
            </w:pPr>
          </w:p>
        </w:tc>
        <w:tc>
          <w:tcPr>
            <w:tcW w:w="1143" w:type="dxa"/>
            <w:tcBorders>
              <w:top w:val="single" w:sz="4" w:space="0" w:color="auto"/>
            </w:tcBorders>
          </w:tcPr>
          <w:p w14:paraId="4D114D1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2BC828D4"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3" o:title=""/>
                </v:shape>
                <o:OLEObject Type="Embed" ProgID="MSDraw" ShapeID="_x0000_i1025" DrawAspect="Content" ObjectID="_1654001064" r:id="rId14"/>
              </w:object>
            </w:r>
          </w:p>
        </w:tc>
        <w:tc>
          <w:tcPr>
            <w:tcW w:w="970" w:type="dxa"/>
            <w:tcBorders>
              <w:top w:val="single" w:sz="4" w:space="0" w:color="auto"/>
            </w:tcBorders>
          </w:tcPr>
          <w:p w14:paraId="38D317F2"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154A6AF8"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57597E8">
                <v:shape id="_x0000_i1026" type="#_x0000_t75" style="width:31.5pt;height:27pt" o:ole="" fillcolor="window">
                  <v:imagedata r:id="rId13" o:title=""/>
                </v:shape>
                <o:OLEObject Type="Embed" ProgID="MSDraw" ShapeID="_x0000_i1026" DrawAspect="Content" ObjectID="_1654001065" r:id="rId15"/>
              </w:object>
            </w:r>
          </w:p>
        </w:tc>
      </w:tr>
      <w:tr w:rsidR="00484B18" w:rsidRPr="00A86AE0" w14:paraId="457E0C04" w14:textId="77777777" w:rsidTr="00A86AE0">
        <w:trPr>
          <w:trHeight w:val="1740"/>
        </w:trPr>
        <w:tc>
          <w:tcPr>
            <w:tcW w:w="7884" w:type="dxa"/>
          </w:tcPr>
          <w:p w14:paraId="79D64378" w14:textId="77777777" w:rsidR="00DF5551" w:rsidRPr="00A86AE0" w:rsidRDefault="00DF5551" w:rsidP="00DF5551">
            <w:pPr>
              <w:spacing w:before="120" w:after="120"/>
              <w:rPr>
                <w:rFonts w:asciiTheme="minorHAnsi" w:hAnsiTheme="minorHAnsi" w:cstheme="minorHAnsi"/>
                <w:spacing w:val="0"/>
                <w:sz w:val="20"/>
              </w:rPr>
            </w:pPr>
            <w:r w:rsidRPr="00A86AE0">
              <w:rPr>
                <w:rFonts w:asciiTheme="minorHAnsi" w:hAnsiTheme="minorHAnsi" w:cstheme="minorHAnsi"/>
                <w:b/>
                <w:spacing w:val="0"/>
                <w:sz w:val="20"/>
              </w:rPr>
              <w:t>Rozhodnutí k bodu č. 2 pořadu rozhodování</w:t>
            </w:r>
          </w:p>
          <w:p w14:paraId="2BE756FE" w14:textId="0E940F8A" w:rsidR="00DF5551" w:rsidRPr="00A86AE0" w:rsidRDefault="00DF5551"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 xml:space="preserve">Hlasuji ohledně </w:t>
            </w:r>
            <w:r w:rsidR="00895FC2" w:rsidRPr="00A86AE0">
              <w:rPr>
                <w:rFonts w:asciiTheme="minorHAnsi" w:hAnsiTheme="minorHAnsi" w:cstheme="minorHAnsi"/>
                <w:spacing w:val="0"/>
                <w:sz w:val="20"/>
              </w:rPr>
              <w:t>Schválení řádné účetní závěrky za rok</w:t>
            </w:r>
            <w:r w:rsidR="008D4A0F">
              <w:rPr>
                <w:rFonts w:asciiTheme="minorHAnsi" w:hAnsiTheme="minorHAnsi" w:cstheme="minorHAnsi"/>
                <w:spacing w:val="0"/>
                <w:sz w:val="20"/>
              </w:rPr>
              <w:t xml:space="preserve"> 2019</w:t>
            </w:r>
            <w:r w:rsidRPr="00A86AE0">
              <w:rPr>
                <w:rFonts w:asciiTheme="minorHAnsi" w:hAnsiTheme="minorHAnsi" w:cstheme="minorHAnsi"/>
                <w:spacing w:val="0"/>
                <w:sz w:val="20"/>
              </w:rPr>
              <w:t xml:space="preserve">, a to podle návrhu usnesení, který je uveden v Návrhu představenstva a zní následovně:  </w:t>
            </w:r>
          </w:p>
          <w:p w14:paraId="6501269D" w14:textId="77777777" w:rsidR="00DF5551" w:rsidRPr="00A86AE0" w:rsidRDefault="00DF5551" w:rsidP="00DF5551">
            <w:pPr>
              <w:widowControl w:val="0"/>
              <w:spacing w:before="120" w:after="120"/>
              <w:ind w:left="1560" w:hanging="1560"/>
              <w:rPr>
                <w:rFonts w:asciiTheme="minorHAnsi" w:hAnsiTheme="minorHAnsi" w:cstheme="minorHAnsi"/>
                <w:b/>
                <w:sz w:val="20"/>
              </w:rPr>
            </w:pPr>
            <w:r w:rsidRPr="00A86AE0">
              <w:rPr>
                <w:rFonts w:asciiTheme="minorHAnsi" w:hAnsiTheme="minorHAnsi" w:cstheme="minorHAnsi"/>
                <w:sz w:val="20"/>
              </w:rPr>
              <w:t>NÁVRH ROZHODNUTÍ:</w:t>
            </w:r>
          </w:p>
          <w:p w14:paraId="210147F8" w14:textId="77777777" w:rsidR="00895FC2" w:rsidRPr="00A86AE0" w:rsidRDefault="00895FC2"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eastAsia="Times New Roman" w:hAnsiTheme="minorHAnsi" w:cstheme="minorHAnsi"/>
                <w:bCs w:val="0"/>
                <w:sz w:val="20"/>
                <w:szCs w:val="20"/>
              </w:rPr>
              <w:t xml:space="preserve">Valná hromada mimo zasedání písemnou formou a za použití elektronické platformy dálkové komunikace schvaluje řádnou účetní závěrku Komerční banky, a. s., za rok 2019 ve znění předloženém představenstvem tak, jak ji představenstvo publikovalo </w:t>
            </w:r>
            <w:bookmarkStart w:id="0" w:name="_Hlk40193672"/>
            <w:r w:rsidRPr="00A86AE0">
              <w:rPr>
                <w:rFonts w:asciiTheme="minorHAnsi" w:eastAsia="Times New Roman" w:hAnsiTheme="minorHAnsi" w:cstheme="minorHAnsi"/>
                <w:bCs w:val="0"/>
                <w:sz w:val="20"/>
                <w:szCs w:val="20"/>
              </w:rPr>
              <w:t xml:space="preserve">jako součást Výroční zprávy za rok 2019 </w:t>
            </w:r>
            <w:bookmarkEnd w:id="0"/>
            <w:r w:rsidRPr="00A86AE0">
              <w:rPr>
                <w:rFonts w:asciiTheme="minorHAnsi" w:eastAsia="Times New Roman" w:hAnsiTheme="minorHAnsi" w:cstheme="minorHAnsi"/>
                <w:bCs w:val="0"/>
                <w:sz w:val="20"/>
                <w:szCs w:val="20"/>
              </w:rPr>
              <w:t>na internetových stránkách banky</w:t>
            </w:r>
            <w:r w:rsidRPr="00A86AE0">
              <w:rPr>
                <w:rFonts w:asciiTheme="minorHAnsi" w:hAnsiTheme="minorHAnsi" w:cstheme="minorHAnsi"/>
                <w:sz w:val="20"/>
                <w:szCs w:val="20"/>
              </w:rPr>
              <w:t xml:space="preserve"> (</w:t>
            </w:r>
            <w:hyperlink r:id="rId16"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6111ED48" w14:textId="51765D46" w:rsidR="00484B18" w:rsidRPr="00A86AE0" w:rsidRDefault="00895FC2" w:rsidP="00A86AE0">
            <w:pPr>
              <w:pStyle w:val="Zkladntext"/>
              <w:jc w:val="both"/>
              <w:rPr>
                <w:rFonts w:asciiTheme="minorHAnsi" w:eastAsia="Calibri" w:hAnsiTheme="minorHAnsi" w:cstheme="minorHAnsi"/>
                <w:i/>
                <w:iCs/>
                <w:color w:val="000000"/>
                <w:sz w:val="20"/>
                <w:szCs w:val="20"/>
                <w:lang w:eastAsia="cs-CZ" w:bidi="cs-CZ"/>
              </w:rPr>
            </w:pPr>
            <w:r w:rsidRPr="00A86AE0">
              <w:rPr>
                <w:rFonts w:asciiTheme="minorHAnsi" w:eastAsia="Calibri" w:hAnsiTheme="minorHAnsi" w:cstheme="minorHAnsi"/>
                <w:i/>
                <w:iCs/>
                <w:color w:val="000000"/>
                <w:sz w:val="20"/>
                <w:szCs w:val="20"/>
                <w:lang w:eastAsia="cs-CZ" w:bidi="cs-CZ"/>
              </w:rPr>
              <w:t xml:space="preserve">Zdůvodnění: Komerční banka, a. s., je podle zákona o účetnictví povinna sestavovat řádnou (individuální) účetní závěrku a podle zákona o obchodních korporacích ji představenstvo </w:t>
            </w:r>
            <w:r w:rsidRPr="00A86AE0">
              <w:rPr>
                <w:rFonts w:asciiTheme="minorHAnsi" w:eastAsia="Calibri" w:hAnsiTheme="minorHAnsi" w:cstheme="minorHAnsi"/>
                <w:i/>
                <w:iCs/>
                <w:color w:val="000000"/>
                <w:sz w:val="20"/>
                <w:szCs w:val="20"/>
                <w:lang w:eastAsia="cs-CZ" w:bidi="cs-CZ"/>
              </w:rPr>
              <w:lastRenderedPageBreak/>
              <w:t xml:space="preserve">předkládá ke schválení valné hromadě. Řádná účetní závěrka za rok 2019 je k dispozici v sídle banky a na internetové adrese banky </w:t>
            </w:r>
            <w:hyperlink r:id="rId17" w:history="1">
              <w:r w:rsidRPr="00A86AE0">
                <w:rPr>
                  <w:rFonts w:asciiTheme="minorHAnsi" w:eastAsia="Calibri" w:hAnsiTheme="minorHAnsi" w:cstheme="minorHAnsi"/>
                  <w:i/>
                  <w:iCs/>
                  <w:color w:val="000000"/>
                  <w:sz w:val="20"/>
                  <w:szCs w:val="20"/>
                  <w:lang w:eastAsia="cs-CZ" w:bidi="cs-CZ"/>
                </w:rPr>
                <w:t>www.kb.cz</w:t>
              </w:r>
            </w:hyperlink>
            <w:r w:rsidRPr="00A86AE0">
              <w:rPr>
                <w:rFonts w:asciiTheme="minorHAnsi" w:eastAsia="Calibri" w:hAnsiTheme="minorHAnsi" w:cstheme="minorHAnsi"/>
                <w:i/>
                <w:iCs/>
                <w:color w:val="000000"/>
                <w:sz w:val="20"/>
                <w:szCs w:val="20"/>
                <w:lang w:eastAsia="cs-CZ" w:bidi="cs-CZ"/>
              </w:rPr>
              <w:t>. a bude součástí výroční zprávy banky za rok 2019. Hlavní údaje řádné účetní závěrky jsou v souladu se zákonem a § 24 odst. 3 stanov uvedeny v</w:t>
            </w:r>
            <w:r w:rsidR="00FD19D3">
              <w:rPr>
                <w:rFonts w:asciiTheme="minorHAnsi" w:eastAsia="Calibri" w:hAnsiTheme="minorHAnsi" w:cstheme="minorHAnsi"/>
                <w:i/>
                <w:iCs/>
                <w:color w:val="000000"/>
                <w:sz w:val="20"/>
                <w:szCs w:val="20"/>
                <w:lang w:eastAsia="cs-CZ" w:bidi="cs-CZ"/>
              </w:rPr>
              <w:t> </w:t>
            </w:r>
            <w:r w:rsidRPr="00A86AE0">
              <w:rPr>
                <w:rFonts w:asciiTheme="minorHAnsi" w:eastAsia="Calibri" w:hAnsiTheme="minorHAnsi" w:cstheme="minorHAnsi"/>
                <w:i/>
                <w:iCs/>
                <w:color w:val="000000"/>
                <w:sz w:val="20"/>
                <w:szCs w:val="20"/>
                <w:lang w:eastAsia="cs-CZ" w:bidi="cs-CZ"/>
              </w:rPr>
              <w:t>t</w:t>
            </w:r>
            <w:r w:rsidR="00FD19D3">
              <w:rPr>
                <w:rFonts w:asciiTheme="minorHAnsi" w:eastAsia="Calibri" w:hAnsiTheme="minorHAnsi" w:cstheme="minorHAnsi"/>
                <w:i/>
                <w:iCs/>
                <w:color w:val="000000"/>
                <w:sz w:val="20"/>
                <w:szCs w:val="20"/>
                <w:lang w:eastAsia="cs-CZ" w:bidi="cs-CZ"/>
              </w:rPr>
              <w:t>omto oznámení</w:t>
            </w:r>
            <w:r w:rsidRPr="00A86AE0">
              <w:rPr>
                <w:rFonts w:asciiTheme="minorHAnsi" w:eastAsia="Calibri" w:hAnsiTheme="minorHAnsi" w:cstheme="minorHAnsi"/>
                <w:i/>
                <w:iCs/>
                <w:color w:val="000000"/>
                <w:sz w:val="20"/>
                <w:szCs w:val="20"/>
                <w:lang w:eastAsia="cs-CZ" w:bidi="cs-CZ"/>
              </w:rPr>
              <w:t>. Představenstvo prohlašuje, že předložená řádná účetní závěrka za rok 2019 poskytuje věrný a poctivý obraz o účetnictví a finanční situaci banky, přičemž nebyla zpochybněna ani dozorčí radou ani auditorem společnosti.</w:t>
            </w:r>
          </w:p>
          <w:p w14:paraId="07C8D8B9" w14:textId="77777777" w:rsidR="00621385" w:rsidRPr="00A86AE0" w:rsidRDefault="00621385" w:rsidP="00621385">
            <w:pPr>
              <w:pStyle w:val="Nadpis1"/>
              <w:ind w:left="567"/>
              <w:rPr>
                <w:rFonts w:asciiTheme="minorHAnsi" w:hAnsiTheme="minorHAnsi" w:cstheme="minorHAnsi"/>
                <w:sz w:val="20"/>
              </w:rPr>
            </w:pPr>
            <w:r w:rsidRPr="00A86AE0">
              <w:rPr>
                <w:rFonts w:asciiTheme="minorHAnsi" w:hAnsiTheme="minorHAnsi" w:cstheme="minorHAnsi"/>
                <w:sz w:val="20"/>
              </w:rPr>
              <w:t>Hlavní údaje řádné (individuální) účetní závěrky za rok 2019</w:t>
            </w:r>
          </w:p>
          <w:p w14:paraId="3F2EE475" w14:textId="77777777" w:rsidR="00621385" w:rsidRPr="00A86AE0" w:rsidRDefault="00621385" w:rsidP="00621385">
            <w:pPr>
              <w:pStyle w:val="Default"/>
              <w:rPr>
                <w:rFonts w:asciiTheme="minorHAnsi" w:hAnsiTheme="minorHAnsi" w:cstheme="minorHAnsi"/>
                <w:sz w:val="20"/>
                <w:szCs w:val="20"/>
              </w:rPr>
            </w:pPr>
          </w:p>
          <w:tbl>
            <w:tblPr>
              <w:tblpPr w:leftFromText="141" w:rightFromText="141" w:vertAnchor="text" w:horzAnchor="page" w:tblpXSpec="center" w:tblpY="-44"/>
              <w:tblOverlap w:val="never"/>
              <w:tblW w:w="0" w:type="auto"/>
              <w:tblLook w:val="04A0" w:firstRow="1" w:lastRow="0" w:firstColumn="1" w:lastColumn="0" w:noHBand="0" w:noVBand="1"/>
            </w:tblPr>
            <w:tblGrid>
              <w:gridCol w:w="3795"/>
              <w:gridCol w:w="2852"/>
            </w:tblGrid>
            <w:tr w:rsidR="00621385" w:rsidRPr="00A86AE0" w14:paraId="5B187A69" w14:textId="77777777" w:rsidTr="00621385">
              <w:trPr>
                <w:trHeight w:val="267"/>
              </w:trPr>
              <w:tc>
                <w:tcPr>
                  <w:tcW w:w="3795" w:type="dxa"/>
                  <w:tcBorders>
                    <w:top w:val="single" w:sz="8" w:space="0" w:color="000000"/>
                    <w:left w:val="single" w:sz="8" w:space="0" w:color="000000"/>
                    <w:bottom w:val="single" w:sz="8" w:space="0" w:color="000000"/>
                    <w:right w:val="single" w:sz="8" w:space="0" w:color="000000"/>
                  </w:tcBorders>
                  <w:hideMark/>
                </w:tcPr>
                <w:p w14:paraId="04FF3FA3"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b/>
                      <w:bCs/>
                      <w:sz w:val="20"/>
                      <w:szCs w:val="20"/>
                    </w:rPr>
                    <w:t xml:space="preserve">V mil. Kč </w:t>
                  </w:r>
                </w:p>
              </w:tc>
              <w:tc>
                <w:tcPr>
                  <w:tcW w:w="2852" w:type="dxa"/>
                  <w:tcBorders>
                    <w:top w:val="single" w:sz="8" w:space="0" w:color="000000"/>
                    <w:left w:val="single" w:sz="8" w:space="0" w:color="000000"/>
                    <w:bottom w:val="single" w:sz="8" w:space="0" w:color="000000"/>
                    <w:right w:val="single" w:sz="8" w:space="0" w:color="000000"/>
                  </w:tcBorders>
                  <w:hideMark/>
                </w:tcPr>
                <w:p w14:paraId="4F390F9B" w14:textId="77777777" w:rsidR="00621385" w:rsidRPr="00A86AE0" w:rsidRDefault="00621385" w:rsidP="00621385">
                  <w:pPr>
                    <w:pStyle w:val="Default"/>
                    <w:jc w:val="center"/>
                    <w:rPr>
                      <w:rFonts w:asciiTheme="minorHAnsi" w:hAnsiTheme="minorHAnsi" w:cstheme="minorHAnsi"/>
                      <w:sz w:val="20"/>
                      <w:szCs w:val="20"/>
                    </w:rPr>
                  </w:pPr>
                  <w:r w:rsidRPr="00A86AE0">
                    <w:rPr>
                      <w:rFonts w:asciiTheme="minorHAnsi" w:hAnsiTheme="minorHAnsi" w:cstheme="minorHAnsi"/>
                      <w:b/>
                      <w:bCs/>
                      <w:sz w:val="20"/>
                      <w:szCs w:val="20"/>
                    </w:rPr>
                    <w:t xml:space="preserve">IFRS </w:t>
                  </w:r>
                </w:p>
              </w:tc>
            </w:tr>
            <w:tr w:rsidR="00621385" w:rsidRPr="00A86AE0" w14:paraId="42E24CDF"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551CE476"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Zisk za účetní období </w:t>
                  </w:r>
                </w:p>
              </w:tc>
              <w:tc>
                <w:tcPr>
                  <w:tcW w:w="2852" w:type="dxa"/>
                  <w:tcBorders>
                    <w:top w:val="single" w:sz="8" w:space="0" w:color="000000"/>
                    <w:left w:val="single" w:sz="8" w:space="0" w:color="000000"/>
                    <w:bottom w:val="single" w:sz="8" w:space="0" w:color="000000"/>
                    <w:right w:val="single" w:sz="8" w:space="0" w:color="000000"/>
                  </w:tcBorders>
                  <w:hideMark/>
                </w:tcPr>
                <w:p w14:paraId="5075664C"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14 816</w:t>
                  </w:r>
                </w:p>
              </w:tc>
            </w:tr>
            <w:tr w:rsidR="00621385" w:rsidRPr="00A86AE0" w14:paraId="41FD80B3"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7EABE9FD"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Aktiva celkem</w:t>
                  </w:r>
                </w:p>
              </w:tc>
              <w:tc>
                <w:tcPr>
                  <w:tcW w:w="2852" w:type="dxa"/>
                  <w:tcBorders>
                    <w:top w:val="single" w:sz="8" w:space="0" w:color="000000"/>
                    <w:left w:val="single" w:sz="8" w:space="0" w:color="000000"/>
                    <w:bottom w:val="single" w:sz="8" w:space="0" w:color="000000"/>
                    <w:right w:val="single" w:sz="8" w:space="0" w:color="000000"/>
                  </w:tcBorders>
                  <w:hideMark/>
                </w:tcPr>
                <w:p w14:paraId="243C8D17"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1 011 519</w:t>
                  </w:r>
                </w:p>
              </w:tc>
            </w:tr>
            <w:tr w:rsidR="00621385" w:rsidRPr="00A86AE0" w14:paraId="0A83196A"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353F2899"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Základní kapitál </w:t>
                  </w:r>
                </w:p>
              </w:tc>
              <w:tc>
                <w:tcPr>
                  <w:tcW w:w="2852" w:type="dxa"/>
                  <w:tcBorders>
                    <w:top w:val="single" w:sz="8" w:space="0" w:color="000000"/>
                    <w:left w:val="single" w:sz="8" w:space="0" w:color="000000"/>
                    <w:bottom w:val="single" w:sz="8" w:space="0" w:color="000000"/>
                    <w:right w:val="single" w:sz="8" w:space="0" w:color="000000"/>
                  </w:tcBorders>
                  <w:hideMark/>
                </w:tcPr>
                <w:p w14:paraId="530539B1"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19 005</w:t>
                  </w:r>
                </w:p>
              </w:tc>
            </w:tr>
            <w:tr w:rsidR="00621385" w:rsidRPr="00A86AE0" w14:paraId="4BEAA0DC"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6272B060"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Vlastní kapitál</w:t>
                  </w:r>
                </w:p>
              </w:tc>
              <w:tc>
                <w:tcPr>
                  <w:tcW w:w="2852" w:type="dxa"/>
                  <w:tcBorders>
                    <w:top w:val="single" w:sz="8" w:space="0" w:color="000000"/>
                    <w:left w:val="single" w:sz="8" w:space="0" w:color="000000"/>
                    <w:bottom w:val="single" w:sz="8" w:space="0" w:color="000000"/>
                    <w:right w:val="single" w:sz="8" w:space="0" w:color="000000"/>
                  </w:tcBorders>
                  <w:hideMark/>
                </w:tcPr>
                <w:p w14:paraId="64E54DE8"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98 218</w:t>
                  </w:r>
                </w:p>
              </w:tc>
            </w:tr>
          </w:tbl>
          <w:p w14:paraId="4EA964E5" w14:textId="33BF3054" w:rsidR="00621385" w:rsidRPr="00A86AE0" w:rsidRDefault="00621385" w:rsidP="00A86AE0">
            <w:pPr>
              <w:pStyle w:val="Zkladntext40"/>
              <w:shd w:val="clear" w:color="auto" w:fill="auto"/>
              <w:spacing w:before="0" w:after="511"/>
              <w:jc w:val="both"/>
              <w:rPr>
                <w:rFonts w:asciiTheme="minorHAnsi" w:hAnsiTheme="minorHAnsi" w:cstheme="minorHAnsi"/>
                <w:b/>
              </w:rPr>
            </w:pPr>
            <w:r w:rsidRPr="00A86AE0">
              <w:rPr>
                <w:rFonts w:asciiTheme="minorHAnsi" w:hAnsiTheme="minorHAnsi" w:cstheme="minorHAnsi"/>
                <w:color w:val="000000"/>
                <w:lang w:bidi="cs-CZ"/>
              </w:rPr>
              <w:t xml:space="preserve"> V souvislosti se schvalováním řádné účetní závěrky banky za rok 2019 v rámci rozhodování per rollam jsou akcionářům k dispozici zprávy a další dokumenty, které se standardně prezentují akcionářům na valných hromadách banky před schvalováním účetních závěrek.</w:t>
            </w:r>
          </w:p>
        </w:tc>
        <w:tc>
          <w:tcPr>
            <w:tcW w:w="1143" w:type="dxa"/>
          </w:tcPr>
          <w:p w14:paraId="539086AC"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6A8B5A62"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B5162A5">
                <v:shape id="_x0000_i1027" type="#_x0000_t75" style="width:31.5pt;height:27pt" o:ole="" fillcolor="window">
                  <v:imagedata r:id="rId13" o:title=""/>
                </v:shape>
                <o:OLEObject Type="Embed" ProgID="MSDraw" ShapeID="_x0000_i1027" DrawAspect="Content" ObjectID="_1654001066" r:id="rId18"/>
              </w:object>
            </w:r>
          </w:p>
        </w:tc>
        <w:tc>
          <w:tcPr>
            <w:tcW w:w="970" w:type="dxa"/>
          </w:tcPr>
          <w:p w14:paraId="7F176300"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3F3DEB70"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6C4212BB">
                <v:shape id="_x0000_i1028" type="#_x0000_t75" style="width:31.5pt;height:27pt" o:ole="" fillcolor="window">
                  <v:imagedata r:id="rId13" o:title=""/>
                </v:shape>
                <o:OLEObject Type="Embed" ProgID="MSDraw" ShapeID="_x0000_i1028" DrawAspect="Content" ObjectID="_1654001067" r:id="rId19"/>
              </w:object>
            </w:r>
          </w:p>
        </w:tc>
      </w:tr>
      <w:tr w:rsidR="00484B18" w:rsidRPr="00A86AE0" w14:paraId="08E448DC" w14:textId="77777777" w:rsidTr="00A86AE0">
        <w:trPr>
          <w:trHeight w:val="1321"/>
        </w:trPr>
        <w:tc>
          <w:tcPr>
            <w:tcW w:w="7884" w:type="dxa"/>
          </w:tcPr>
          <w:p w14:paraId="6B724696" w14:textId="77777777" w:rsidR="00440F47" w:rsidRPr="00A86AE0" w:rsidRDefault="00440F47" w:rsidP="00A86AE0">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3 pořadu rozhodování</w:t>
            </w:r>
          </w:p>
          <w:p w14:paraId="1A0AE939" w14:textId="77777777" w:rsidR="00440F47" w:rsidRPr="00A86AE0" w:rsidRDefault="00440F47" w:rsidP="00440F47">
            <w:pPr>
              <w:spacing w:before="120" w:after="120"/>
              <w:rPr>
                <w:rFonts w:asciiTheme="minorHAnsi" w:hAnsiTheme="minorHAnsi" w:cstheme="minorHAnsi"/>
                <w:spacing w:val="0"/>
                <w:sz w:val="20"/>
              </w:rPr>
            </w:pPr>
            <w:r w:rsidRPr="00A86AE0">
              <w:rPr>
                <w:rFonts w:asciiTheme="minorHAnsi" w:hAnsiTheme="minorHAnsi" w:cstheme="minorHAnsi"/>
                <w:spacing w:val="0"/>
                <w:sz w:val="20"/>
              </w:rPr>
              <w:t xml:space="preserve">Hlasuji ohledně rozdělení zisku společnosti za rok 2019, a to podle návrhu usnesení, který je uveden v Návrhu představenstva a zní následovně:  </w:t>
            </w:r>
          </w:p>
          <w:p w14:paraId="2FA1E595" w14:textId="77777777" w:rsidR="00440F47" w:rsidRPr="00A86AE0" w:rsidRDefault="00440F47" w:rsidP="00440F47">
            <w:pPr>
              <w:widowControl w:val="0"/>
              <w:spacing w:before="120" w:after="120"/>
              <w:ind w:left="1560" w:hanging="1560"/>
              <w:rPr>
                <w:rFonts w:asciiTheme="minorHAnsi" w:hAnsiTheme="minorHAnsi" w:cstheme="minorHAnsi"/>
                <w:sz w:val="20"/>
              </w:rPr>
            </w:pPr>
            <w:r w:rsidRPr="00A86AE0">
              <w:rPr>
                <w:rFonts w:asciiTheme="minorHAnsi" w:hAnsiTheme="minorHAnsi" w:cstheme="minorHAnsi"/>
                <w:sz w:val="20"/>
              </w:rPr>
              <w:t xml:space="preserve">NÁVRH ROZHODNUTÍ: </w:t>
            </w:r>
          </w:p>
          <w:p w14:paraId="7494C357" w14:textId="77777777" w:rsidR="00621385" w:rsidRPr="00A86AE0" w:rsidRDefault="00621385" w:rsidP="00A86AE0">
            <w:pPr>
              <w:pStyle w:val="Zkladntext30"/>
              <w:shd w:val="clear" w:color="auto" w:fill="auto"/>
              <w:spacing w:after="330" w:line="269" w:lineRule="exact"/>
              <w:ind w:firstLine="0"/>
              <w:jc w:val="both"/>
              <w:rPr>
                <w:rFonts w:asciiTheme="minorHAnsi" w:eastAsia="Times New Roman" w:hAnsiTheme="minorHAnsi" w:cstheme="minorHAnsi"/>
                <w:bCs w:val="0"/>
                <w:sz w:val="20"/>
                <w:szCs w:val="20"/>
              </w:rPr>
            </w:pPr>
            <w:r w:rsidRPr="00A86AE0">
              <w:rPr>
                <w:rFonts w:asciiTheme="minorHAnsi" w:eastAsia="Times New Roman" w:hAnsiTheme="minorHAnsi" w:cstheme="minorHAnsi"/>
                <w:bCs w:val="0"/>
                <w:sz w:val="20"/>
                <w:szCs w:val="20"/>
              </w:rPr>
              <w:t>Valná hromada mimo zasedání písemnou formou a za použití elektronické platformy dálkové komunikace schvaluje rozdělení zisku Komerční banky, a. s., za rok 2019 v celkové výši 14 816 452 741,94 Kč takto:</w:t>
            </w: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2874"/>
            </w:tblGrid>
            <w:tr w:rsidR="00621385" w:rsidRPr="00A86AE0" w14:paraId="18E81174" w14:textId="77777777" w:rsidTr="0018633A">
              <w:trPr>
                <w:jc w:val="center"/>
              </w:trPr>
              <w:tc>
                <w:tcPr>
                  <w:tcW w:w="3114" w:type="pct"/>
                  <w:vAlign w:val="center"/>
                </w:tcPr>
                <w:p w14:paraId="0A16D0ED" w14:textId="77777777" w:rsidR="00621385" w:rsidRPr="00A86AE0" w:rsidRDefault="00621385" w:rsidP="00621385">
                  <w:pPr>
                    <w:pStyle w:val="Zkladntext30"/>
                    <w:shd w:val="clear" w:color="auto" w:fill="auto"/>
                    <w:spacing w:after="330" w:line="269" w:lineRule="exact"/>
                    <w:ind w:firstLine="0"/>
                    <w:jc w:val="lef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Podíl na zisku k rozdělení mezi akcionáře (dividendy)</w:t>
                  </w:r>
                </w:p>
              </w:tc>
              <w:tc>
                <w:tcPr>
                  <w:tcW w:w="1886" w:type="pct"/>
                  <w:vAlign w:val="center"/>
                </w:tcPr>
                <w:p w14:paraId="2859D25D" w14:textId="77777777" w:rsidR="00621385" w:rsidRPr="00A86AE0" w:rsidRDefault="00621385" w:rsidP="00621385">
                  <w:pPr>
                    <w:pStyle w:val="Zkladntext30"/>
                    <w:shd w:val="clear" w:color="auto" w:fill="auto"/>
                    <w:spacing w:after="330" w:line="269" w:lineRule="exact"/>
                    <w:ind w:firstLine="0"/>
                    <w:jc w:val="righ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0,00 Kč</w:t>
                  </w:r>
                </w:p>
              </w:tc>
            </w:tr>
            <w:tr w:rsidR="00621385" w:rsidRPr="00A86AE0" w14:paraId="6F4587D8" w14:textId="77777777" w:rsidTr="0018633A">
              <w:trPr>
                <w:jc w:val="center"/>
              </w:trPr>
              <w:tc>
                <w:tcPr>
                  <w:tcW w:w="3114" w:type="pct"/>
                  <w:vAlign w:val="center"/>
                </w:tcPr>
                <w:p w14:paraId="19F2568D" w14:textId="77777777" w:rsidR="00621385" w:rsidRPr="00A86AE0" w:rsidRDefault="00621385" w:rsidP="00621385">
                  <w:pPr>
                    <w:pStyle w:val="Zkladntext30"/>
                    <w:shd w:val="clear" w:color="auto" w:fill="auto"/>
                    <w:spacing w:after="330" w:line="269" w:lineRule="exact"/>
                    <w:ind w:firstLine="0"/>
                    <w:jc w:val="lef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Nerozdělený zisk minulých let</w:t>
                  </w:r>
                  <w:r w:rsidRPr="00A86AE0">
                    <w:rPr>
                      <w:rFonts w:asciiTheme="minorHAnsi" w:hAnsiTheme="minorHAnsi" w:cstheme="minorHAnsi"/>
                      <w:b w:val="0"/>
                      <w:bCs w:val="0"/>
                      <w:color w:val="000000"/>
                      <w:sz w:val="20"/>
                      <w:szCs w:val="20"/>
                      <w:lang w:bidi="cs-CZ"/>
                    </w:rPr>
                    <w:tab/>
                  </w:r>
                </w:p>
              </w:tc>
              <w:tc>
                <w:tcPr>
                  <w:tcW w:w="1886" w:type="pct"/>
                  <w:vAlign w:val="center"/>
                </w:tcPr>
                <w:p w14:paraId="00EF16AC" w14:textId="77777777" w:rsidR="00621385" w:rsidRPr="00A86AE0" w:rsidRDefault="00621385" w:rsidP="00621385">
                  <w:pPr>
                    <w:pStyle w:val="Zkladntext30"/>
                    <w:shd w:val="clear" w:color="auto" w:fill="auto"/>
                    <w:spacing w:after="330" w:line="269" w:lineRule="exact"/>
                    <w:ind w:firstLine="0"/>
                    <w:jc w:val="righ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14 816 452 741,94</w:t>
                  </w:r>
                  <w:r w:rsidRPr="00A86AE0">
                    <w:rPr>
                      <w:rFonts w:asciiTheme="minorHAnsi" w:hAnsiTheme="minorHAnsi" w:cstheme="minorHAnsi"/>
                      <w:b w:val="0"/>
                      <w:color w:val="000000"/>
                      <w:sz w:val="20"/>
                      <w:szCs w:val="20"/>
                      <w:lang w:bidi="cs-CZ"/>
                    </w:rPr>
                    <w:t xml:space="preserve"> </w:t>
                  </w:r>
                  <w:r w:rsidRPr="00A86AE0">
                    <w:rPr>
                      <w:rFonts w:asciiTheme="minorHAnsi" w:hAnsiTheme="minorHAnsi" w:cstheme="minorHAnsi"/>
                      <w:b w:val="0"/>
                      <w:bCs w:val="0"/>
                      <w:color w:val="000000"/>
                      <w:sz w:val="20"/>
                      <w:szCs w:val="20"/>
                      <w:lang w:bidi="cs-CZ"/>
                    </w:rPr>
                    <w:t>Kč</w:t>
                  </w:r>
                </w:p>
              </w:tc>
            </w:tr>
          </w:tbl>
          <w:p w14:paraId="59794E9F" w14:textId="77777777" w:rsidR="00621385" w:rsidRPr="00A86AE0" w:rsidRDefault="00621385" w:rsidP="00A86AE0">
            <w:pPr>
              <w:pStyle w:val="Zkladntext"/>
              <w:jc w:val="both"/>
              <w:rPr>
                <w:rFonts w:asciiTheme="minorHAnsi" w:eastAsia="Calibri" w:hAnsiTheme="minorHAnsi" w:cstheme="minorHAnsi"/>
                <w:i/>
                <w:iCs/>
                <w:color w:val="000000"/>
                <w:sz w:val="20"/>
                <w:szCs w:val="20"/>
                <w:lang w:eastAsia="cs-CZ" w:bidi="cs-CZ"/>
              </w:rPr>
            </w:pPr>
            <w:r w:rsidRPr="00A86AE0">
              <w:rPr>
                <w:rFonts w:asciiTheme="minorHAnsi" w:eastAsia="Calibri" w:hAnsiTheme="minorHAnsi" w:cstheme="minorHAnsi"/>
                <w:i/>
                <w:iCs/>
                <w:color w:val="000000"/>
                <w:sz w:val="20"/>
                <w:szCs w:val="20"/>
                <w:lang w:eastAsia="cs-CZ" w:bidi="cs-CZ"/>
              </w:rPr>
              <w:t>Zdůvodnění: Navzdory vysokému přebytku kapitálu, ale vzhledem k současnému bezprecedentnímu pandemickému prostředí s potenciálně velkými dopady do reálné ekonomiky, navrhuje představenstvo přijmout doporučení ČNB a nevyplatit dividendu z výsledku roku 2019 podle původního plánu, ale celý výsledek přidělit do nerozděleného zisku.</w:t>
            </w:r>
          </w:p>
          <w:p w14:paraId="6C34A90B" w14:textId="36B49D0E" w:rsidR="005C5D19" w:rsidRPr="00A86AE0" w:rsidRDefault="005C5D19" w:rsidP="005C5D19">
            <w:pPr>
              <w:widowControl w:val="0"/>
              <w:spacing w:before="60" w:after="60"/>
              <w:jc w:val="both"/>
              <w:rPr>
                <w:rFonts w:asciiTheme="minorHAnsi" w:hAnsiTheme="minorHAnsi" w:cstheme="minorHAnsi"/>
                <w:b/>
                <w:spacing w:val="0"/>
                <w:sz w:val="20"/>
              </w:rPr>
            </w:pPr>
          </w:p>
        </w:tc>
        <w:tc>
          <w:tcPr>
            <w:tcW w:w="1143" w:type="dxa"/>
          </w:tcPr>
          <w:p w14:paraId="3B45FCE3"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2BAFB790"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object w:dxaOrig="800" w:dyaOrig="560" w14:anchorId="3DD57204">
                <v:shape id="_x0000_i1029" type="#_x0000_t75" style="width:31.5pt;height:27pt" o:ole="" fillcolor="window">
                  <v:imagedata r:id="rId13" o:title=""/>
                </v:shape>
                <o:OLEObject Type="Embed" ProgID="MSDraw" ShapeID="_x0000_i1029" DrawAspect="Content" ObjectID="_1654001068" r:id="rId20"/>
              </w:object>
            </w:r>
          </w:p>
          <w:p w14:paraId="0F21D3BA" w14:textId="77777777" w:rsidR="00DF0FE0" w:rsidRPr="00A86AE0" w:rsidRDefault="00DF0FE0" w:rsidP="00484B18">
            <w:pPr>
              <w:spacing w:before="120" w:after="120"/>
              <w:jc w:val="center"/>
              <w:rPr>
                <w:rFonts w:asciiTheme="minorHAnsi" w:hAnsiTheme="minorHAnsi" w:cstheme="minorHAnsi"/>
                <w:b/>
                <w:spacing w:val="10"/>
                <w:sz w:val="20"/>
              </w:rPr>
            </w:pPr>
          </w:p>
          <w:p w14:paraId="6FE0A75E" w14:textId="77777777" w:rsidR="00DF0FE0" w:rsidRPr="00A86AE0" w:rsidRDefault="00DF0FE0" w:rsidP="00F17A31">
            <w:pPr>
              <w:spacing w:before="120" w:after="120"/>
              <w:rPr>
                <w:rFonts w:asciiTheme="minorHAnsi" w:hAnsiTheme="minorHAnsi" w:cstheme="minorHAnsi"/>
                <w:b/>
                <w:spacing w:val="10"/>
                <w:sz w:val="20"/>
              </w:rPr>
            </w:pPr>
          </w:p>
          <w:p w14:paraId="1881BD02" w14:textId="77777777" w:rsidR="00DF0FE0" w:rsidRPr="00A86AE0" w:rsidRDefault="00DF0FE0" w:rsidP="00484B18">
            <w:pPr>
              <w:spacing w:before="120" w:after="120"/>
              <w:jc w:val="center"/>
              <w:rPr>
                <w:rFonts w:asciiTheme="minorHAnsi" w:hAnsiTheme="minorHAnsi" w:cstheme="minorHAnsi"/>
                <w:b/>
                <w:spacing w:val="10"/>
                <w:sz w:val="20"/>
              </w:rPr>
            </w:pPr>
          </w:p>
          <w:p w14:paraId="2FBCC1EF" w14:textId="77777777" w:rsidR="00DF0FE0" w:rsidRPr="00A86AE0" w:rsidRDefault="00DF0FE0" w:rsidP="00F17A31">
            <w:pPr>
              <w:spacing w:before="120" w:after="120"/>
              <w:rPr>
                <w:rFonts w:asciiTheme="minorHAnsi" w:hAnsiTheme="minorHAnsi" w:cstheme="minorHAnsi"/>
                <w:b/>
                <w:spacing w:val="10"/>
                <w:sz w:val="20"/>
              </w:rPr>
            </w:pPr>
          </w:p>
          <w:p w14:paraId="07036DE7" w14:textId="4BC55142" w:rsidR="00DF0FE0" w:rsidRPr="00A86AE0" w:rsidRDefault="00DF0FE0" w:rsidP="00DF0FE0">
            <w:pPr>
              <w:spacing w:before="120" w:after="120"/>
              <w:jc w:val="center"/>
              <w:rPr>
                <w:rFonts w:asciiTheme="minorHAnsi" w:hAnsiTheme="minorHAnsi" w:cstheme="minorHAnsi"/>
                <w:i/>
                <w:spacing w:val="10"/>
                <w:sz w:val="20"/>
              </w:rPr>
            </w:pPr>
          </w:p>
        </w:tc>
        <w:tc>
          <w:tcPr>
            <w:tcW w:w="970" w:type="dxa"/>
          </w:tcPr>
          <w:p w14:paraId="299BFDC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606474DE"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4083D473">
                <v:shape id="_x0000_i1030" type="#_x0000_t75" style="width:31.5pt;height:27pt" o:ole="" fillcolor="window">
                  <v:imagedata r:id="rId13" o:title=""/>
                </v:shape>
                <o:OLEObject Type="Embed" ProgID="MSDraw" ShapeID="_x0000_i1030" DrawAspect="Content" ObjectID="_1654001069" r:id="rId21"/>
              </w:object>
            </w:r>
          </w:p>
        </w:tc>
      </w:tr>
      <w:tr w:rsidR="00B2472E" w:rsidRPr="00A86AE0" w14:paraId="5795E7DB" w14:textId="77777777" w:rsidTr="00A86AE0">
        <w:trPr>
          <w:trHeight w:val="1321"/>
        </w:trPr>
        <w:tc>
          <w:tcPr>
            <w:tcW w:w="7884" w:type="dxa"/>
          </w:tcPr>
          <w:p w14:paraId="3B10A430" w14:textId="77777777" w:rsidR="00B2472E" w:rsidRPr="00A86AE0" w:rsidRDefault="00B2472E" w:rsidP="00B2472E">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4 pořadu rozhodování</w:t>
            </w:r>
          </w:p>
          <w:p w14:paraId="530C5854" w14:textId="77777777" w:rsidR="00621385" w:rsidRPr="00A86AE0" w:rsidRDefault="00B2472E" w:rsidP="00621385">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rozhodnutí o </w:t>
            </w:r>
            <w:r w:rsidR="00621385" w:rsidRPr="00A86AE0">
              <w:rPr>
                <w:rFonts w:asciiTheme="minorHAnsi" w:hAnsiTheme="minorHAnsi" w:cstheme="minorHAnsi"/>
                <w:spacing w:val="0"/>
                <w:sz w:val="20"/>
              </w:rPr>
              <w:t xml:space="preserve">Schválení konsolidované účetní závěrky za rok 2019, a to podle návrhu usnesení, který je uveden v Návrhu představenstva a zní následovně:  </w:t>
            </w:r>
          </w:p>
          <w:p w14:paraId="6F74007B" w14:textId="77777777" w:rsidR="00B2472E" w:rsidRPr="00A86AE0" w:rsidRDefault="00B2472E" w:rsidP="00B2472E">
            <w:pPr>
              <w:widowControl w:val="0"/>
              <w:spacing w:before="240" w:after="80"/>
              <w:ind w:left="1559" w:hanging="1559"/>
              <w:rPr>
                <w:rFonts w:asciiTheme="minorHAnsi" w:hAnsiTheme="minorHAnsi" w:cstheme="minorHAnsi"/>
                <w:sz w:val="20"/>
              </w:rPr>
            </w:pPr>
            <w:r w:rsidRPr="00A86AE0">
              <w:rPr>
                <w:rFonts w:asciiTheme="minorHAnsi" w:hAnsiTheme="minorHAnsi" w:cstheme="minorHAnsi"/>
                <w:sz w:val="20"/>
              </w:rPr>
              <w:t xml:space="preserve">NÁVRH ROZHODNUTÍ: </w:t>
            </w:r>
          </w:p>
          <w:p w14:paraId="2CC2E194" w14:textId="77777777" w:rsidR="00621385" w:rsidRPr="00A86AE0" w:rsidRDefault="00621385"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eastAsia="Times New Roman" w:hAnsiTheme="minorHAnsi" w:cstheme="minorHAnsi"/>
                <w:bCs w:val="0"/>
                <w:sz w:val="20"/>
                <w:szCs w:val="20"/>
              </w:rPr>
              <w:t>Valná hromada mimo zasedání písemnou formou a za použití elektronické platformy dálkové komunikace schvaluje konsolidovanou účetní závěrku Komerční banky, a. s., za rok 2019 ve znění předloženém představenstvem tak, jak ji představenstvo publikovalo jako součást Výroční zprávy za rok 2019 na internetových stránkách banky</w:t>
            </w:r>
            <w:r w:rsidRPr="00A86AE0">
              <w:rPr>
                <w:rFonts w:asciiTheme="minorHAnsi" w:hAnsiTheme="minorHAnsi" w:cstheme="minorHAnsi"/>
                <w:color w:val="000000"/>
                <w:sz w:val="20"/>
                <w:szCs w:val="20"/>
                <w:lang w:bidi="cs-CZ"/>
              </w:rPr>
              <w:t xml:space="preserve"> </w:t>
            </w:r>
            <w:r w:rsidRPr="00A86AE0">
              <w:rPr>
                <w:rFonts w:asciiTheme="minorHAnsi" w:hAnsiTheme="minorHAnsi" w:cstheme="minorHAnsi"/>
                <w:sz w:val="20"/>
                <w:szCs w:val="20"/>
              </w:rPr>
              <w:t>(</w:t>
            </w:r>
            <w:hyperlink r:id="rId22"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4B54B8EA" w14:textId="29D2AD4A" w:rsidR="00621385" w:rsidRPr="00A86AE0" w:rsidRDefault="00621385" w:rsidP="00A86AE0">
            <w:pPr>
              <w:tabs>
                <w:tab w:val="left" w:pos="2834"/>
              </w:tabs>
              <w:jc w:val="both"/>
              <w:rPr>
                <w:rFonts w:asciiTheme="minorHAnsi" w:eastAsia="Calibri" w:hAnsiTheme="minorHAnsi" w:cstheme="minorHAnsi"/>
                <w:i/>
                <w:iCs/>
                <w:color w:val="000000"/>
                <w:spacing w:val="0"/>
                <w:sz w:val="20"/>
                <w:lang w:bidi="cs-CZ"/>
              </w:rPr>
            </w:pPr>
            <w:r w:rsidRPr="00A86AE0">
              <w:rPr>
                <w:rFonts w:asciiTheme="minorHAnsi" w:eastAsia="Calibri" w:hAnsiTheme="minorHAnsi" w:cstheme="minorHAnsi"/>
                <w:i/>
                <w:iCs/>
                <w:color w:val="000000"/>
                <w:spacing w:val="0"/>
                <w:sz w:val="20"/>
                <w:lang w:bidi="cs-CZ"/>
              </w:rPr>
              <w:t xml:space="preserve">Zdůvodnění: Komerční banka, a. s., je podle zákona o účetnictví povinna sestavovat kromě řádné účetní závěrky i konsolidovanou účetní závěrku a podle zákona o obchodních korporacích a stanov ji představenstvo předkládá ke schválení valné hromadě. Konsolidovaná účetní závěrka za rok 2019 je k dispozici v sídle banky a na internetové adrese banky </w:t>
            </w:r>
            <w:hyperlink r:id="rId23" w:history="1">
              <w:r w:rsidRPr="00A86AE0">
                <w:rPr>
                  <w:rFonts w:asciiTheme="minorHAnsi" w:eastAsia="Calibri" w:hAnsiTheme="minorHAnsi" w:cstheme="minorHAnsi"/>
                  <w:i/>
                  <w:iCs/>
                  <w:color w:val="000000"/>
                  <w:spacing w:val="0"/>
                  <w:sz w:val="20"/>
                  <w:lang w:bidi="cs-CZ"/>
                </w:rPr>
                <w:t>www.kb.cz</w:t>
              </w:r>
            </w:hyperlink>
            <w:r w:rsidRPr="00A86AE0">
              <w:rPr>
                <w:rFonts w:asciiTheme="minorHAnsi" w:eastAsia="Calibri" w:hAnsiTheme="minorHAnsi" w:cstheme="minorHAnsi"/>
                <w:i/>
                <w:iCs/>
                <w:color w:val="000000"/>
                <w:spacing w:val="0"/>
                <w:sz w:val="20"/>
                <w:lang w:bidi="cs-CZ"/>
              </w:rPr>
              <w:t xml:space="preserve"> a bude součástí výroční zprávy za rok 2019. Hlavní údaje konsolidované účetní závěrky jsou </w:t>
            </w:r>
            <w:r w:rsidRPr="00A86AE0">
              <w:rPr>
                <w:rFonts w:asciiTheme="minorHAnsi" w:eastAsia="Calibri" w:hAnsiTheme="minorHAnsi" w:cstheme="minorHAnsi"/>
                <w:i/>
                <w:iCs/>
                <w:color w:val="000000"/>
                <w:spacing w:val="0"/>
                <w:sz w:val="20"/>
                <w:lang w:bidi="cs-CZ"/>
              </w:rPr>
              <w:lastRenderedPageBreak/>
              <w:t>v souladu se zákonem a § 24 odst. 3 stanov uvedeny v</w:t>
            </w:r>
            <w:r w:rsidR="00FD19D3">
              <w:rPr>
                <w:rFonts w:asciiTheme="minorHAnsi" w:eastAsia="Calibri" w:hAnsiTheme="minorHAnsi" w:cstheme="minorHAnsi"/>
                <w:i/>
                <w:iCs/>
                <w:color w:val="000000"/>
                <w:spacing w:val="0"/>
                <w:sz w:val="20"/>
                <w:lang w:bidi="cs-CZ"/>
              </w:rPr>
              <w:t> tomto oznámení</w:t>
            </w:r>
            <w:r w:rsidRPr="00A86AE0">
              <w:rPr>
                <w:rFonts w:asciiTheme="minorHAnsi" w:eastAsia="Calibri" w:hAnsiTheme="minorHAnsi" w:cstheme="minorHAnsi"/>
                <w:i/>
                <w:iCs/>
                <w:color w:val="000000"/>
                <w:spacing w:val="0"/>
                <w:sz w:val="20"/>
                <w:lang w:bidi="cs-CZ"/>
              </w:rPr>
              <w:t>. Představenstvo prohlašuje, že předložená konsolidovaná účetní závěrka poskytuje věrný a poctivý obraz o účetnictví a finanční situaci konsolidovaného celku, do něhož je banka začleněna, přičemž nebyla zpochybněna ani dozorčí radou ani auditorem společnosti.</w:t>
            </w:r>
          </w:p>
          <w:p w14:paraId="0C46D429" w14:textId="77777777" w:rsidR="00621385" w:rsidRPr="00A86AE0" w:rsidRDefault="00621385" w:rsidP="00621385">
            <w:pPr>
              <w:tabs>
                <w:tab w:val="left" w:pos="2834"/>
              </w:tabs>
              <w:ind w:left="580"/>
              <w:jc w:val="both"/>
              <w:rPr>
                <w:rFonts w:asciiTheme="minorHAnsi" w:eastAsia="Calibri" w:hAnsiTheme="minorHAnsi" w:cstheme="minorHAnsi"/>
                <w:i/>
                <w:iCs/>
                <w:color w:val="000000"/>
                <w:sz w:val="20"/>
                <w:lang w:bidi="cs-CZ"/>
              </w:rPr>
            </w:pPr>
          </w:p>
          <w:p w14:paraId="1445D2A2" w14:textId="77777777" w:rsidR="00621385" w:rsidRPr="00A86AE0" w:rsidRDefault="00621385" w:rsidP="00621385">
            <w:pPr>
              <w:pStyle w:val="Default"/>
              <w:ind w:firstLine="580"/>
              <w:rPr>
                <w:rFonts w:asciiTheme="minorHAnsi" w:hAnsiTheme="minorHAnsi" w:cstheme="minorHAnsi"/>
                <w:b/>
                <w:bCs/>
                <w:sz w:val="20"/>
                <w:szCs w:val="20"/>
              </w:rPr>
            </w:pPr>
            <w:r w:rsidRPr="00A86AE0">
              <w:rPr>
                <w:rFonts w:asciiTheme="minorHAnsi" w:hAnsiTheme="minorHAnsi" w:cstheme="minorHAnsi"/>
                <w:b/>
                <w:bCs/>
                <w:sz w:val="20"/>
                <w:szCs w:val="20"/>
              </w:rPr>
              <w:t>Hlavní údaje konsolidované účetní závěrky za rok 2019</w:t>
            </w:r>
          </w:p>
          <w:p w14:paraId="55AE4AFF" w14:textId="77777777" w:rsidR="00621385" w:rsidRPr="00A86AE0" w:rsidRDefault="00621385" w:rsidP="00621385">
            <w:pPr>
              <w:pStyle w:val="Default"/>
              <w:rPr>
                <w:rFonts w:asciiTheme="minorHAnsi" w:hAnsiTheme="minorHAnsi" w:cstheme="minorHAnsi"/>
                <w:b/>
                <w:bCs/>
                <w:sz w:val="20"/>
                <w:szCs w:val="20"/>
              </w:rPr>
            </w:pPr>
          </w:p>
          <w:tbl>
            <w:tblPr>
              <w:tblW w:w="0" w:type="auto"/>
              <w:jc w:val="center"/>
              <w:tblLook w:val="04A0" w:firstRow="1" w:lastRow="0" w:firstColumn="1" w:lastColumn="0" w:noHBand="0" w:noVBand="1"/>
            </w:tblPr>
            <w:tblGrid>
              <w:gridCol w:w="4464"/>
              <w:gridCol w:w="2259"/>
            </w:tblGrid>
            <w:tr w:rsidR="00621385" w:rsidRPr="00A86AE0" w14:paraId="0EBA134A" w14:textId="77777777" w:rsidTr="00A86AE0">
              <w:trPr>
                <w:trHeight w:val="267"/>
                <w:jc w:val="center"/>
              </w:trPr>
              <w:tc>
                <w:tcPr>
                  <w:tcW w:w="4464" w:type="dxa"/>
                  <w:tcBorders>
                    <w:top w:val="single" w:sz="8" w:space="0" w:color="000000"/>
                    <w:left w:val="single" w:sz="8" w:space="0" w:color="000000"/>
                    <w:bottom w:val="single" w:sz="8" w:space="0" w:color="000000"/>
                    <w:right w:val="single" w:sz="8" w:space="0" w:color="000000"/>
                  </w:tcBorders>
                  <w:hideMark/>
                </w:tcPr>
                <w:p w14:paraId="1A7FF0AE"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b/>
                      <w:bCs/>
                      <w:sz w:val="20"/>
                      <w:szCs w:val="20"/>
                    </w:rPr>
                    <w:t xml:space="preserve">V mil. Kč </w:t>
                  </w:r>
                </w:p>
              </w:tc>
              <w:tc>
                <w:tcPr>
                  <w:tcW w:w="2259" w:type="dxa"/>
                  <w:tcBorders>
                    <w:top w:val="single" w:sz="8" w:space="0" w:color="000000"/>
                    <w:left w:val="single" w:sz="8" w:space="0" w:color="000000"/>
                    <w:bottom w:val="single" w:sz="8" w:space="0" w:color="000000"/>
                    <w:right w:val="single" w:sz="8" w:space="0" w:color="000000"/>
                  </w:tcBorders>
                  <w:hideMark/>
                </w:tcPr>
                <w:p w14:paraId="39410719" w14:textId="77777777" w:rsidR="00621385" w:rsidRPr="00A86AE0" w:rsidRDefault="00621385" w:rsidP="00621385">
                  <w:pPr>
                    <w:pStyle w:val="Default"/>
                    <w:jc w:val="center"/>
                    <w:rPr>
                      <w:rFonts w:asciiTheme="minorHAnsi" w:hAnsiTheme="minorHAnsi" w:cstheme="minorHAnsi"/>
                      <w:sz w:val="20"/>
                      <w:szCs w:val="20"/>
                    </w:rPr>
                  </w:pPr>
                  <w:r w:rsidRPr="00A86AE0">
                    <w:rPr>
                      <w:rFonts w:asciiTheme="minorHAnsi" w:hAnsiTheme="minorHAnsi" w:cstheme="minorHAnsi"/>
                      <w:b/>
                      <w:bCs/>
                      <w:sz w:val="20"/>
                      <w:szCs w:val="20"/>
                    </w:rPr>
                    <w:t xml:space="preserve">IFRS </w:t>
                  </w:r>
                </w:p>
              </w:tc>
            </w:tr>
            <w:tr w:rsidR="00621385" w:rsidRPr="00A86AE0" w14:paraId="5B36C232"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1382C31F"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Zisk za účetní období</w:t>
                  </w:r>
                </w:p>
              </w:tc>
              <w:tc>
                <w:tcPr>
                  <w:tcW w:w="2259" w:type="dxa"/>
                  <w:tcBorders>
                    <w:top w:val="single" w:sz="8" w:space="0" w:color="000000"/>
                    <w:left w:val="single" w:sz="8" w:space="0" w:color="000000"/>
                    <w:bottom w:val="single" w:sz="8" w:space="0" w:color="000000"/>
                    <w:right w:val="single" w:sz="8" w:space="0" w:color="000000"/>
                  </w:tcBorders>
                  <w:hideMark/>
                </w:tcPr>
                <w:p w14:paraId="1A842972"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15 172</w:t>
                  </w:r>
                </w:p>
              </w:tc>
            </w:tr>
            <w:tr w:rsidR="00621385" w:rsidRPr="00A86AE0" w14:paraId="56CDA800"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5EC4D273"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Zisk připadající akcionářům mateřské společnosti</w:t>
                  </w:r>
                </w:p>
              </w:tc>
              <w:tc>
                <w:tcPr>
                  <w:tcW w:w="2259" w:type="dxa"/>
                  <w:tcBorders>
                    <w:top w:val="single" w:sz="8" w:space="0" w:color="000000"/>
                    <w:left w:val="single" w:sz="8" w:space="0" w:color="000000"/>
                    <w:bottom w:val="single" w:sz="8" w:space="0" w:color="000000"/>
                    <w:right w:val="single" w:sz="8" w:space="0" w:color="000000"/>
                  </w:tcBorders>
                  <w:hideMark/>
                </w:tcPr>
                <w:p w14:paraId="3FCA8142"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14 901</w:t>
                  </w:r>
                </w:p>
              </w:tc>
            </w:tr>
            <w:tr w:rsidR="00621385" w:rsidRPr="00A86AE0" w14:paraId="53DEAD5E"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AB2FED7"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Aktiva celkem </w:t>
                  </w:r>
                </w:p>
              </w:tc>
              <w:tc>
                <w:tcPr>
                  <w:tcW w:w="2259" w:type="dxa"/>
                  <w:tcBorders>
                    <w:top w:val="single" w:sz="8" w:space="0" w:color="000000"/>
                    <w:left w:val="single" w:sz="8" w:space="0" w:color="000000"/>
                    <w:bottom w:val="single" w:sz="8" w:space="0" w:color="000000"/>
                    <w:right w:val="single" w:sz="8" w:space="0" w:color="000000"/>
                  </w:tcBorders>
                  <w:hideMark/>
                </w:tcPr>
                <w:p w14:paraId="2FE734BB"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1 077 334</w:t>
                  </w:r>
                </w:p>
              </w:tc>
            </w:tr>
            <w:tr w:rsidR="00621385" w:rsidRPr="00A86AE0" w14:paraId="4C8A11D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0ADDB46"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Základní kapitál </w:t>
                  </w:r>
                </w:p>
              </w:tc>
              <w:tc>
                <w:tcPr>
                  <w:tcW w:w="2259" w:type="dxa"/>
                  <w:tcBorders>
                    <w:top w:val="single" w:sz="8" w:space="0" w:color="000000"/>
                    <w:left w:val="single" w:sz="8" w:space="0" w:color="000000"/>
                    <w:bottom w:val="single" w:sz="8" w:space="0" w:color="000000"/>
                    <w:right w:val="single" w:sz="8" w:space="0" w:color="000000"/>
                  </w:tcBorders>
                  <w:hideMark/>
                </w:tcPr>
                <w:p w14:paraId="48C1C407"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19 005</w:t>
                  </w:r>
                </w:p>
              </w:tc>
            </w:tr>
            <w:tr w:rsidR="00621385" w:rsidRPr="00A86AE0" w14:paraId="1846986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67DB4204"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Vlastní kapitál </w:t>
                  </w:r>
                </w:p>
              </w:tc>
              <w:tc>
                <w:tcPr>
                  <w:tcW w:w="2259" w:type="dxa"/>
                  <w:tcBorders>
                    <w:top w:val="single" w:sz="8" w:space="0" w:color="000000"/>
                    <w:left w:val="single" w:sz="8" w:space="0" w:color="000000"/>
                    <w:bottom w:val="single" w:sz="8" w:space="0" w:color="000000"/>
                    <w:right w:val="single" w:sz="8" w:space="0" w:color="000000"/>
                  </w:tcBorders>
                  <w:hideMark/>
                </w:tcPr>
                <w:p w14:paraId="61807648"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108 635</w:t>
                  </w:r>
                </w:p>
              </w:tc>
            </w:tr>
          </w:tbl>
          <w:p w14:paraId="2F4678D9" w14:textId="77777777" w:rsidR="00B2472E" w:rsidRDefault="00B2472E" w:rsidP="00F17A31">
            <w:pPr>
              <w:widowControl w:val="0"/>
              <w:tabs>
                <w:tab w:val="left" w:pos="316"/>
              </w:tabs>
              <w:ind w:left="316" w:hanging="316"/>
              <w:jc w:val="both"/>
              <w:rPr>
                <w:rFonts w:asciiTheme="minorHAnsi" w:hAnsiTheme="minorHAnsi" w:cstheme="minorHAnsi"/>
                <w:b/>
                <w:spacing w:val="0"/>
                <w:sz w:val="20"/>
              </w:rPr>
            </w:pPr>
          </w:p>
          <w:p w14:paraId="3D96E8E2" w14:textId="77777777" w:rsidR="0018633A" w:rsidRDefault="0018633A" w:rsidP="00F17A31">
            <w:pPr>
              <w:widowControl w:val="0"/>
              <w:tabs>
                <w:tab w:val="left" w:pos="316"/>
              </w:tabs>
              <w:ind w:left="316" w:hanging="316"/>
              <w:jc w:val="both"/>
              <w:rPr>
                <w:rFonts w:asciiTheme="minorHAnsi" w:hAnsiTheme="minorHAnsi" w:cstheme="minorHAnsi"/>
                <w:b/>
                <w:spacing w:val="0"/>
                <w:sz w:val="20"/>
              </w:rPr>
            </w:pPr>
          </w:p>
          <w:p w14:paraId="4FE7D436" w14:textId="4E3867AA" w:rsidR="0018633A" w:rsidRPr="00A86AE0" w:rsidRDefault="0018633A" w:rsidP="00F17A31">
            <w:pPr>
              <w:widowControl w:val="0"/>
              <w:tabs>
                <w:tab w:val="left" w:pos="316"/>
              </w:tabs>
              <w:ind w:left="316" w:hanging="316"/>
              <w:jc w:val="both"/>
              <w:rPr>
                <w:rFonts w:asciiTheme="minorHAnsi" w:hAnsiTheme="minorHAnsi" w:cstheme="minorHAnsi"/>
                <w:b/>
                <w:spacing w:val="0"/>
                <w:sz w:val="20"/>
              </w:rPr>
            </w:pPr>
          </w:p>
        </w:tc>
        <w:tc>
          <w:tcPr>
            <w:tcW w:w="1143" w:type="dxa"/>
          </w:tcPr>
          <w:p w14:paraId="0BC50B1D"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52F7CFAE"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object w:dxaOrig="800" w:dyaOrig="560" w14:anchorId="1C7A272E">
                <v:shape id="_x0000_i1031" type="#_x0000_t75" style="width:31.5pt;height:27pt" o:ole="" fillcolor="window">
                  <v:imagedata r:id="rId13" o:title=""/>
                </v:shape>
                <o:OLEObject Type="Embed" ProgID="MSDraw" ShapeID="_x0000_i1031" DrawAspect="Content" ObjectID="_1654001070" r:id="rId24"/>
              </w:object>
            </w:r>
          </w:p>
          <w:p w14:paraId="07E73662" w14:textId="77777777" w:rsidR="00B2472E" w:rsidRPr="00A86AE0" w:rsidRDefault="00B2472E" w:rsidP="00B2472E">
            <w:pPr>
              <w:spacing w:before="120" w:after="120"/>
              <w:jc w:val="center"/>
              <w:rPr>
                <w:rFonts w:asciiTheme="minorHAnsi" w:hAnsiTheme="minorHAnsi" w:cstheme="minorHAnsi"/>
                <w:b/>
                <w:spacing w:val="10"/>
                <w:sz w:val="20"/>
              </w:rPr>
            </w:pPr>
          </w:p>
          <w:p w14:paraId="35A09380" w14:textId="77777777" w:rsidR="00B2472E" w:rsidRPr="00A86AE0" w:rsidRDefault="00B2472E" w:rsidP="001D080A">
            <w:pPr>
              <w:spacing w:before="120" w:after="120"/>
              <w:rPr>
                <w:rFonts w:asciiTheme="minorHAnsi" w:hAnsiTheme="minorHAnsi" w:cstheme="minorHAnsi"/>
                <w:b/>
                <w:spacing w:val="10"/>
                <w:sz w:val="20"/>
              </w:rPr>
            </w:pPr>
          </w:p>
          <w:p w14:paraId="045B476B" w14:textId="2E8782B2" w:rsidR="00B2472E" w:rsidRPr="00A86AE0" w:rsidRDefault="00B2472E" w:rsidP="00F17A31">
            <w:pPr>
              <w:spacing w:before="120" w:after="120"/>
              <w:rPr>
                <w:rFonts w:asciiTheme="minorHAnsi" w:hAnsiTheme="minorHAnsi" w:cstheme="minorHAnsi"/>
                <w:b/>
                <w:spacing w:val="10"/>
                <w:sz w:val="20"/>
              </w:rPr>
            </w:pPr>
          </w:p>
          <w:p w14:paraId="1FADC4B4" w14:textId="685FDF4A" w:rsidR="00B31346" w:rsidRPr="00A86AE0" w:rsidRDefault="00B31346" w:rsidP="00F17A31">
            <w:pPr>
              <w:spacing w:before="120" w:after="120"/>
              <w:rPr>
                <w:rFonts w:asciiTheme="minorHAnsi" w:hAnsiTheme="minorHAnsi" w:cstheme="minorHAnsi"/>
                <w:b/>
                <w:spacing w:val="10"/>
                <w:sz w:val="20"/>
              </w:rPr>
            </w:pPr>
          </w:p>
          <w:p w14:paraId="41061909" w14:textId="6BCB3DEC" w:rsidR="00B31346" w:rsidRPr="00A86AE0" w:rsidRDefault="0018633A" w:rsidP="0018633A">
            <w:pPr>
              <w:spacing w:before="120" w:after="120"/>
              <w:jc w:val="center"/>
              <w:rPr>
                <w:rFonts w:asciiTheme="minorHAnsi" w:hAnsiTheme="minorHAnsi" w:cstheme="minorHAnsi"/>
                <w:b/>
                <w:spacing w:val="10"/>
                <w:sz w:val="20"/>
              </w:rPr>
            </w:pPr>
            <w:r w:rsidRPr="00A86AE0">
              <w:rPr>
                <w:rFonts w:asciiTheme="minorHAnsi" w:hAnsiTheme="minorHAnsi" w:cstheme="minorHAnsi"/>
                <w:i/>
                <w:spacing w:val="10"/>
                <w:sz w:val="20"/>
              </w:rPr>
              <w:t>Text rozhodnutí pokračuje na další straně</w:t>
            </w:r>
          </w:p>
          <w:p w14:paraId="41717BAE" w14:textId="39A28B31" w:rsidR="00B31346" w:rsidRPr="00A86AE0" w:rsidRDefault="00B31346" w:rsidP="00F17A31">
            <w:pPr>
              <w:spacing w:before="120" w:after="120"/>
              <w:rPr>
                <w:rFonts w:asciiTheme="minorHAnsi" w:hAnsiTheme="minorHAnsi" w:cstheme="minorHAnsi"/>
                <w:b/>
                <w:spacing w:val="10"/>
                <w:sz w:val="20"/>
              </w:rPr>
            </w:pPr>
          </w:p>
          <w:p w14:paraId="2BC2AD7F" w14:textId="66869AAE" w:rsidR="00B31346" w:rsidRPr="00A86AE0" w:rsidRDefault="00B31346" w:rsidP="00F17A31">
            <w:pPr>
              <w:spacing w:before="120" w:after="120"/>
              <w:rPr>
                <w:rFonts w:asciiTheme="minorHAnsi" w:hAnsiTheme="minorHAnsi" w:cstheme="minorHAnsi"/>
                <w:b/>
                <w:spacing w:val="10"/>
                <w:sz w:val="20"/>
              </w:rPr>
            </w:pPr>
          </w:p>
          <w:p w14:paraId="54E8F23B" w14:textId="07A1A64A" w:rsidR="00B31346" w:rsidRPr="00A86AE0" w:rsidRDefault="00B31346" w:rsidP="00F17A31">
            <w:pPr>
              <w:spacing w:before="120" w:after="120"/>
              <w:rPr>
                <w:rFonts w:asciiTheme="minorHAnsi" w:hAnsiTheme="minorHAnsi" w:cstheme="minorHAnsi"/>
                <w:b/>
                <w:spacing w:val="10"/>
                <w:sz w:val="20"/>
              </w:rPr>
            </w:pPr>
          </w:p>
          <w:p w14:paraId="5F752B17" w14:textId="2D02F2C4" w:rsidR="00B31346" w:rsidRPr="00A86AE0" w:rsidRDefault="00B31346" w:rsidP="00F17A31">
            <w:pPr>
              <w:spacing w:before="120" w:after="120"/>
              <w:rPr>
                <w:rFonts w:asciiTheme="minorHAnsi" w:hAnsiTheme="minorHAnsi" w:cstheme="minorHAnsi"/>
                <w:b/>
                <w:spacing w:val="10"/>
                <w:sz w:val="20"/>
              </w:rPr>
            </w:pPr>
          </w:p>
          <w:p w14:paraId="652801C6" w14:textId="4AD8E817" w:rsidR="00B31346" w:rsidRPr="00A86AE0" w:rsidRDefault="00B31346" w:rsidP="00F17A31">
            <w:pPr>
              <w:spacing w:before="120" w:after="120"/>
              <w:rPr>
                <w:rFonts w:asciiTheme="minorHAnsi" w:hAnsiTheme="minorHAnsi" w:cstheme="minorHAnsi"/>
                <w:b/>
                <w:spacing w:val="10"/>
                <w:sz w:val="20"/>
              </w:rPr>
            </w:pPr>
          </w:p>
          <w:p w14:paraId="7E4C880D" w14:textId="590C68C9" w:rsidR="00B31346" w:rsidRPr="00A86AE0" w:rsidRDefault="00B31346" w:rsidP="00F17A31">
            <w:pPr>
              <w:spacing w:before="120" w:after="120"/>
              <w:rPr>
                <w:rFonts w:asciiTheme="minorHAnsi" w:hAnsiTheme="minorHAnsi" w:cstheme="minorHAnsi"/>
                <w:b/>
                <w:spacing w:val="10"/>
                <w:sz w:val="20"/>
              </w:rPr>
            </w:pPr>
          </w:p>
          <w:p w14:paraId="4C1CCFD8" w14:textId="77777777" w:rsidR="00B31346" w:rsidRPr="00A86AE0" w:rsidRDefault="00B31346" w:rsidP="00F17A31">
            <w:pPr>
              <w:spacing w:before="120" w:after="120"/>
              <w:rPr>
                <w:rFonts w:asciiTheme="minorHAnsi" w:hAnsiTheme="minorHAnsi" w:cstheme="minorHAnsi"/>
                <w:b/>
                <w:spacing w:val="10"/>
                <w:sz w:val="20"/>
              </w:rPr>
            </w:pPr>
          </w:p>
          <w:p w14:paraId="214815CE" w14:textId="09E21D56" w:rsidR="00B2472E" w:rsidRPr="00A86AE0" w:rsidRDefault="00B2472E" w:rsidP="00B2472E">
            <w:pPr>
              <w:spacing w:before="120" w:after="120"/>
              <w:jc w:val="center"/>
              <w:rPr>
                <w:rFonts w:asciiTheme="minorHAnsi" w:hAnsiTheme="minorHAnsi" w:cstheme="minorHAnsi"/>
                <w:spacing w:val="10"/>
                <w:sz w:val="20"/>
              </w:rPr>
            </w:pPr>
          </w:p>
        </w:tc>
        <w:tc>
          <w:tcPr>
            <w:tcW w:w="970" w:type="dxa"/>
          </w:tcPr>
          <w:p w14:paraId="65793123"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PROTI</w:t>
            </w:r>
          </w:p>
          <w:p w14:paraId="755EF97B"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53DDCAA">
                <v:shape id="_x0000_i1032" type="#_x0000_t75" style="width:31.5pt;height:27pt" o:ole="" fillcolor="window">
                  <v:imagedata r:id="rId13" o:title=""/>
                </v:shape>
                <o:OLEObject Type="Embed" ProgID="MSDraw" ShapeID="_x0000_i1032" DrawAspect="Content" ObjectID="_1654001071" r:id="rId25"/>
              </w:object>
            </w:r>
          </w:p>
        </w:tc>
      </w:tr>
      <w:tr w:rsidR="00B2472E" w:rsidRPr="00A86AE0" w14:paraId="3DBD3179" w14:textId="77777777" w:rsidTr="00A86AE0">
        <w:trPr>
          <w:trHeight w:val="1321"/>
        </w:trPr>
        <w:tc>
          <w:tcPr>
            <w:tcW w:w="7884" w:type="dxa"/>
          </w:tcPr>
          <w:p w14:paraId="51816ED6" w14:textId="77777777" w:rsidR="00072C58" w:rsidRPr="00A86AE0" w:rsidRDefault="00072C58" w:rsidP="00072C58">
            <w:pPr>
              <w:keepNext/>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5 pořadu rozhodování</w:t>
            </w:r>
          </w:p>
          <w:p w14:paraId="6D85EFE4" w14:textId="3FF5E082" w:rsidR="00072C58" w:rsidRPr="00A86AE0" w:rsidRDefault="00072C58" w:rsidP="00072C58">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w:t>
            </w:r>
            <w:r w:rsidR="00621385" w:rsidRPr="00A86AE0">
              <w:rPr>
                <w:rFonts w:asciiTheme="minorHAnsi" w:hAnsiTheme="minorHAnsi" w:cstheme="minorHAnsi"/>
                <w:spacing w:val="0"/>
                <w:sz w:val="20"/>
              </w:rPr>
              <w:t>Volby členky dozorčí rady</w:t>
            </w:r>
            <w:r w:rsidRPr="00A86AE0">
              <w:rPr>
                <w:rFonts w:asciiTheme="minorHAnsi" w:hAnsiTheme="minorHAnsi" w:cstheme="minorHAnsi"/>
                <w:spacing w:val="0"/>
                <w:sz w:val="20"/>
              </w:rPr>
              <w:t xml:space="preserve">, a to podle návrhu usnesení, který je uveden v Návrhu představenstva a zní následovně:  </w:t>
            </w:r>
          </w:p>
          <w:p w14:paraId="4650EA19" w14:textId="77777777" w:rsidR="00072C58" w:rsidRPr="00A86AE0" w:rsidRDefault="00072C58" w:rsidP="00072C58">
            <w:pPr>
              <w:keepNext/>
              <w:widowControl w:val="0"/>
              <w:spacing w:before="120" w:after="120"/>
              <w:jc w:val="both"/>
              <w:rPr>
                <w:rFonts w:asciiTheme="minorHAnsi" w:hAnsiTheme="minorHAnsi" w:cstheme="minorHAnsi"/>
                <w:spacing w:val="0"/>
                <w:sz w:val="20"/>
              </w:rPr>
            </w:pPr>
            <w:r w:rsidRPr="00A86AE0">
              <w:rPr>
                <w:rFonts w:asciiTheme="minorHAnsi" w:hAnsiTheme="minorHAnsi" w:cstheme="minorHAnsi"/>
                <w:sz w:val="20"/>
              </w:rPr>
              <w:t>NÁVRH ROZHODNUTÍ:</w:t>
            </w:r>
          </w:p>
          <w:p w14:paraId="06F3193C" w14:textId="2B286761" w:rsidR="00621385" w:rsidRPr="00A86AE0" w:rsidRDefault="00621385" w:rsidP="00A86AE0">
            <w:pPr>
              <w:pStyle w:val="Nadpis30"/>
              <w:keepNext/>
              <w:keepLines/>
              <w:shd w:val="clear" w:color="auto" w:fill="auto"/>
              <w:spacing w:before="0" w:after="281" w:line="269" w:lineRule="exact"/>
              <w:ind w:firstLine="0"/>
              <w:jc w:val="both"/>
              <w:rPr>
                <w:rFonts w:asciiTheme="minorHAnsi" w:hAnsiTheme="minorHAnsi" w:cstheme="minorHAnsi"/>
                <w:sz w:val="20"/>
                <w:szCs w:val="20"/>
              </w:rPr>
            </w:pPr>
            <w:bookmarkStart w:id="1" w:name="bookmark44"/>
            <w:r w:rsidRPr="00A86AE0">
              <w:rPr>
                <w:rFonts w:asciiTheme="minorHAnsi" w:hAnsiTheme="minorHAnsi" w:cstheme="minorHAnsi"/>
                <w:color w:val="000000"/>
                <w:sz w:val="20"/>
                <w:szCs w:val="20"/>
                <w:lang w:bidi="cs-CZ"/>
              </w:rPr>
              <w:t>Valná hromada mimo zasedání písemnou formou a za použití elektronické platformy dálkové komunikace volí členkou dozorčí rady paní Maylis Coupet, datum narození 6. prosince 1981, bytem 57 avenue de la République 75011, Paříž, Francouzská republika</w:t>
            </w:r>
            <w:bookmarkStart w:id="2" w:name="_GoBack"/>
            <w:bookmarkEnd w:id="1"/>
            <w:bookmarkEnd w:id="2"/>
            <w:r w:rsidRPr="00A86AE0">
              <w:rPr>
                <w:rFonts w:asciiTheme="minorHAnsi" w:hAnsiTheme="minorHAnsi" w:cstheme="minorHAnsi"/>
                <w:color w:val="000000"/>
                <w:sz w:val="20"/>
                <w:szCs w:val="20"/>
                <w:lang w:bidi="cs-CZ"/>
              </w:rPr>
              <w:t>.</w:t>
            </w:r>
          </w:p>
          <w:p w14:paraId="4D09A1C8" w14:textId="4DD31DE0" w:rsidR="00B2472E" w:rsidRPr="00A86AE0" w:rsidRDefault="00621385" w:rsidP="00A86AE0">
            <w:pPr>
              <w:jc w:val="both"/>
              <w:rPr>
                <w:rFonts w:asciiTheme="minorHAnsi" w:hAnsiTheme="minorHAnsi" w:cstheme="minorHAnsi"/>
                <w:i/>
                <w:spacing w:val="0"/>
                <w:sz w:val="20"/>
              </w:rPr>
            </w:pPr>
            <w:r w:rsidRPr="00A86AE0">
              <w:rPr>
                <w:rFonts w:asciiTheme="minorHAnsi" w:eastAsia="Calibri" w:hAnsiTheme="minorHAnsi" w:cstheme="minorHAnsi"/>
                <w:i/>
                <w:iCs/>
                <w:color w:val="000000"/>
                <w:spacing w:val="0"/>
                <w:sz w:val="20"/>
                <w:lang w:bidi="cs-CZ"/>
              </w:rPr>
              <w:t xml:space="preserve">Zdůvodnění: Paní Maylis Coupet byla v souladu se stanovami banky dozorčí radou kooptována na uvolněné místo v dozorčí radě dne 4. prosince 2019 do příštího zasedání volné hromady. Výbor pro jmenování posoudil vhodnost kandidátky a shledal, že splňuje předpoklady pro výkon funkce členky dozorčí rady, má pro výkon svých povinností dostatečnou časovou kapacitu, je odborně způsobilá, zastupuje majoritního akcionáře. Česká národní banka posoudila odbornou způsobilost, důvěryhodnost a zkušenosti uvedené kandidátky a sdělila, že nemá námitek proti jejímu členství v dozorčí radě. Životopis kandidátky je k dispozici na internetové adrese banky </w:t>
            </w:r>
            <w:hyperlink r:id="rId26" w:history="1">
              <w:r w:rsidRPr="00A86AE0">
                <w:rPr>
                  <w:rFonts w:asciiTheme="minorHAnsi" w:eastAsia="Calibri" w:hAnsiTheme="minorHAnsi" w:cstheme="minorHAnsi"/>
                  <w:i/>
                  <w:iCs/>
                  <w:color w:val="000000"/>
                  <w:spacing w:val="0"/>
                  <w:sz w:val="20"/>
                  <w:lang w:bidi="cs-CZ"/>
                </w:rPr>
                <w:t>www.kb.cz</w:t>
              </w:r>
            </w:hyperlink>
            <w:r w:rsidRPr="00A86AE0">
              <w:rPr>
                <w:rFonts w:asciiTheme="minorHAnsi" w:eastAsia="Calibri" w:hAnsiTheme="minorHAnsi" w:cstheme="minorHAnsi"/>
                <w:i/>
                <w:iCs/>
                <w:color w:val="000000"/>
                <w:spacing w:val="0"/>
                <w:sz w:val="20"/>
                <w:lang w:bidi="cs-CZ"/>
              </w:rPr>
              <w:t>.</w:t>
            </w:r>
          </w:p>
        </w:tc>
        <w:tc>
          <w:tcPr>
            <w:tcW w:w="1143" w:type="dxa"/>
          </w:tcPr>
          <w:p w14:paraId="05904695"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0AF07C34"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1472E25">
                <v:shape id="_x0000_i1033" type="#_x0000_t75" style="width:31.5pt;height:27pt" o:ole="" fillcolor="window">
                  <v:imagedata r:id="rId13" o:title=""/>
                </v:shape>
                <o:OLEObject Type="Embed" ProgID="MSDraw" ShapeID="_x0000_i1033" DrawAspect="Content" ObjectID="_1654001072" r:id="rId27"/>
              </w:object>
            </w:r>
          </w:p>
        </w:tc>
        <w:tc>
          <w:tcPr>
            <w:tcW w:w="970" w:type="dxa"/>
          </w:tcPr>
          <w:p w14:paraId="46D9819A"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214DB8F4"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2C1E064">
                <v:shape id="_x0000_i1034" type="#_x0000_t75" style="width:31.5pt;height:27pt" o:ole="" fillcolor="window">
                  <v:imagedata r:id="rId13" o:title=""/>
                </v:shape>
                <o:OLEObject Type="Embed" ProgID="MSDraw" ShapeID="_x0000_i1034" DrawAspect="Content" ObjectID="_1654001073" r:id="rId28"/>
              </w:object>
            </w:r>
          </w:p>
        </w:tc>
      </w:tr>
      <w:tr w:rsidR="00B2472E" w:rsidRPr="00A86AE0" w14:paraId="78DE63E3" w14:textId="77777777" w:rsidTr="00A86AE0">
        <w:trPr>
          <w:trHeight w:val="1321"/>
        </w:trPr>
        <w:tc>
          <w:tcPr>
            <w:tcW w:w="7884" w:type="dxa"/>
          </w:tcPr>
          <w:p w14:paraId="07EA8BE5" w14:textId="77777777" w:rsidR="00630242" w:rsidRPr="00A86AE0" w:rsidRDefault="00630242" w:rsidP="00630242">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6 pořadu rozhodování</w:t>
            </w:r>
          </w:p>
          <w:p w14:paraId="4C057A60" w14:textId="5FDA355D" w:rsidR="00630242" w:rsidRPr="00A86AE0" w:rsidRDefault="00630242" w:rsidP="00630242">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w:t>
            </w:r>
            <w:r w:rsidR="00621385" w:rsidRPr="00A86AE0">
              <w:rPr>
                <w:rFonts w:asciiTheme="minorHAnsi" w:hAnsiTheme="minorHAnsi" w:cstheme="minorHAnsi"/>
                <w:spacing w:val="0"/>
                <w:sz w:val="20"/>
              </w:rPr>
              <w:t xml:space="preserve">Schválení </w:t>
            </w:r>
            <w:r w:rsidR="008D4A0F">
              <w:rPr>
                <w:rFonts w:asciiTheme="minorHAnsi" w:hAnsiTheme="minorHAnsi" w:cstheme="minorHAnsi"/>
                <w:spacing w:val="0"/>
                <w:sz w:val="20"/>
              </w:rPr>
              <w:t>P</w:t>
            </w:r>
            <w:r w:rsidR="00621385" w:rsidRPr="00A86AE0">
              <w:rPr>
                <w:rFonts w:asciiTheme="minorHAnsi" w:hAnsiTheme="minorHAnsi" w:cstheme="minorHAnsi"/>
                <w:spacing w:val="0"/>
                <w:sz w:val="20"/>
              </w:rPr>
              <w:t>olitiky odměňování</w:t>
            </w:r>
            <w:r w:rsidRPr="00A86AE0">
              <w:rPr>
                <w:rFonts w:asciiTheme="minorHAnsi" w:hAnsiTheme="minorHAnsi" w:cstheme="minorHAnsi"/>
                <w:spacing w:val="0"/>
                <w:sz w:val="20"/>
              </w:rPr>
              <w:t xml:space="preserve">, a to podle návrhu usnesení, který je uveden v Návrhu představenstva a zní následovně:  </w:t>
            </w:r>
          </w:p>
          <w:p w14:paraId="093498D5" w14:textId="77777777" w:rsidR="00630242" w:rsidRPr="00A86AE0" w:rsidRDefault="00630242" w:rsidP="00630242">
            <w:pPr>
              <w:widowControl w:val="0"/>
              <w:spacing w:before="120" w:after="120"/>
              <w:rPr>
                <w:rFonts w:asciiTheme="minorHAnsi" w:hAnsiTheme="minorHAnsi" w:cstheme="minorHAnsi"/>
                <w:spacing w:val="0"/>
                <w:sz w:val="20"/>
              </w:rPr>
            </w:pPr>
            <w:r w:rsidRPr="00A86AE0">
              <w:rPr>
                <w:rFonts w:asciiTheme="minorHAnsi" w:hAnsiTheme="minorHAnsi" w:cstheme="minorHAnsi"/>
                <w:sz w:val="20"/>
              </w:rPr>
              <w:t>NÁVRH ROZHODNUTÍ:</w:t>
            </w:r>
          </w:p>
          <w:p w14:paraId="37BA56D0" w14:textId="77777777" w:rsidR="00621385" w:rsidRPr="00A86AE0" w:rsidRDefault="00621385"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hAnsiTheme="minorHAnsi" w:cstheme="minorHAnsi"/>
                <w:color w:val="000000"/>
                <w:sz w:val="20"/>
                <w:szCs w:val="20"/>
                <w:lang w:bidi="cs-CZ"/>
              </w:rPr>
              <w:t xml:space="preserve">Valná hromada mimo zasedání písemnou formou a za použití elektronické platformy dálkové komunikace schvaluje politiku odměňování ve znění předloženém představenstvem tak, jak ji představenstvo publikovalo na internetových stránkách banky </w:t>
            </w:r>
            <w:r w:rsidRPr="00A86AE0">
              <w:rPr>
                <w:rFonts w:asciiTheme="minorHAnsi" w:hAnsiTheme="minorHAnsi" w:cstheme="minorHAnsi"/>
                <w:sz w:val="20"/>
                <w:szCs w:val="20"/>
              </w:rPr>
              <w:t>(</w:t>
            </w:r>
            <w:hyperlink r:id="rId29"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02A14667" w14:textId="77777777" w:rsidR="00621385" w:rsidRPr="00A86AE0" w:rsidRDefault="00621385" w:rsidP="00A86AE0">
            <w:pPr>
              <w:jc w:val="both"/>
              <w:rPr>
                <w:rFonts w:asciiTheme="minorHAnsi" w:eastAsia="Calibri" w:hAnsiTheme="minorHAnsi" w:cstheme="minorHAnsi"/>
                <w:i/>
                <w:iCs/>
                <w:color w:val="000000"/>
                <w:spacing w:val="0"/>
                <w:sz w:val="20"/>
                <w:lang w:bidi="cs-CZ"/>
              </w:rPr>
            </w:pPr>
            <w:r w:rsidRPr="00A86AE0">
              <w:rPr>
                <w:rFonts w:asciiTheme="minorHAnsi" w:eastAsia="Calibri" w:hAnsiTheme="minorHAnsi" w:cstheme="minorHAnsi"/>
                <w:i/>
                <w:iCs/>
                <w:color w:val="000000"/>
                <w:spacing w:val="0"/>
                <w:sz w:val="20"/>
                <w:lang w:bidi="cs-CZ"/>
              </w:rPr>
              <w:t>Zdůvodnění: Představenstvo předkládá akcionářům Politiku odměňování vypracovanou dozorčí radou na základě doporučení a návrhu výboru pro odměňování. Jedná se o rámec, v jehož mezích se má pohybovat odměna členů orgánů banky. Politika vymezuje jednotlivé složky odměny a rozpětí relativních poměrů těchto složek. Předložená Politika odměňování podle názoru představenstva přispívá k obchodní strategii, dlouhodobým zájmům a udržitelnosti banky.</w:t>
            </w:r>
          </w:p>
          <w:p w14:paraId="61D8195A" w14:textId="14E1DBCF" w:rsidR="00B2472E" w:rsidRPr="00A86AE0" w:rsidRDefault="00B2472E" w:rsidP="00B2472E">
            <w:pPr>
              <w:ind w:left="313" w:hanging="313"/>
              <w:jc w:val="both"/>
              <w:rPr>
                <w:rFonts w:asciiTheme="minorHAnsi" w:hAnsiTheme="minorHAnsi" w:cstheme="minorHAnsi"/>
                <w:b/>
                <w:spacing w:val="0"/>
                <w:sz w:val="20"/>
              </w:rPr>
            </w:pPr>
          </w:p>
        </w:tc>
        <w:tc>
          <w:tcPr>
            <w:tcW w:w="1143" w:type="dxa"/>
          </w:tcPr>
          <w:p w14:paraId="3A51811D"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339440F4" w14:textId="7E238692"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2CA107C">
                <v:shape id="_x0000_i1035" type="#_x0000_t75" style="width:31.5pt;height:27pt" o:ole="" fillcolor="window">
                  <v:imagedata r:id="rId13" o:title=""/>
                </v:shape>
                <o:OLEObject Type="Embed" ProgID="MSDraw" ShapeID="_x0000_i1035" DrawAspect="Content" ObjectID="_1654001074" r:id="rId30"/>
              </w:object>
            </w:r>
          </w:p>
        </w:tc>
        <w:tc>
          <w:tcPr>
            <w:tcW w:w="970" w:type="dxa"/>
          </w:tcPr>
          <w:p w14:paraId="598C97AC"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01A382D2"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CE70DD9">
                <v:shape id="_x0000_i1036" type="#_x0000_t75" style="width:31.5pt;height:27pt" o:ole="" fillcolor="window">
                  <v:imagedata r:id="rId13" o:title=""/>
                </v:shape>
                <o:OLEObject Type="Embed" ProgID="MSDraw" ShapeID="_x0000_i1036" DrawAspect="Content" ObjectID="_1654001075" r:id="rId31"/>
              </w:object>
            </w:r>
          </w:p>
        </w:tc>
      </w:tr>
      <w:tr w:rsidR="00B2472E" w:rsidRPr="00A86AE0" w14:paraId="1D84D523" w14:textId="77777777" w:rsidTr="00A86AE0">
        <w:trPr>
          <w:trHeight w:val="1321"/>
        </w:trPr>
        <w:tc>
          <w:tcPr>
            <w:tcW w:w="7884" w:type="dxa"/>
          </w:tcPr>
          <w:p w14:paraId="7DF51B40" w14:textId="77777777" w:rsidR="00A876F4" w:rsidRPr="00A86AE0" w:rsidRDefault="00A876F4" w:rsidP="00A876F4">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lastRenderedPageBreak/>
              <w:t>Rozhodnutí k bodu č. 7 pořadu rozhodování</w:t>
            </w:r>
          </w:p>
          <w:p w14:paraId="3F23742A" w14:textId="3619E39F" w:rsidR="00A876F4" w:rsidRPr="00A86AE0" w:rsidRDefault="00A876F4" w:rsidP="00A876F4">
            <w:pPr>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schválení </w:t>
            </w:r>
            <w:r w:rsidR="00621385" w:rsidRPr="00A86AE0">
              <w:rPr>
                <w:rFonts w:asciiTheme="minorHAnsi" w:hAnsiTheme="minorHAnsi" w:cstheme="minorHAnsi"/>
                <w:spacing w:val="0"/>
                <w:sz w:val="20"/>
              </w:rPr>
              <w:t>rozhodnutí o určení auditora k provedení povinného auditu pro rok 2020</w:t>
            </w:r>
            <w:r w:rsidRPr="00A86AE0">
              <w:rPr>
                <w:rFonts w:asciiTheme="minorHAnsi" w:hAnsiTheme="minorHAnsi" w:cstheme="minorHAnsi"/>
                <w:spacing w:val="0"/>
                <w:sz w:val="20"/>
              </w:rPr>
              <w:t>:</w:t>
            </w:r>
          </w:p>
          <w:p w14:paraId="4E2C4A4C" w14:textId="77777777" w:rsidR="00A876F4" w:rsidRPr="00A86AE0" w:rsidRDefault="00A876F4" w:rsidP="00A876F4">
            <w:pPr>
              <w:widowControl w:val="0"/>
              <w:spacing w:before="120" w:after="120"/>
              <w:jc w:val="both"/>
              <w:rPr>
                <w:rFonts w:asciiTheme="minorHAnsi" w:hAnsiTheme="minorHAnsi" w:cstheme="minorHAnsi"/>
                <w:spacing w:val="0"/>
                <w:sz w:val="20"/>
              </w:rPr>
            </w:pPr>
            <w:r w:rsidRPr="00A86AE0">
              <w:rPr>
                <w:rFonts w:asciiTheme="minorHAnsi" w:hAnsiTheme="minorHAnsi" w:cstheme="minorHAnsi"/>
                <w:sz w:val="20"/>
              </w:rPr>
              <w:t>NÁVRH ROZHODNUTÍ:</w:t>
            </w:r>
          </w:p>
          <w:p w14:paraId="6C2D6C1D" w14:textId="77777777" w:rsidR="00621385" w:rsidRPr="00A86AE0" w:rsidRDefault="00621385" w:rsidP="00A86AE0">
            <w:pPr>
              <w:pStyle w:val="Nadpis30"/>
              <w:keepNext/>
              <w:keepLines/>
              <w:shd w:val="clear" w:color="auto" w:fill="auto"/>
              <w:spacing w:before="0" w:after="330" w:line="269" w:lineRule="exact"/>
              <w:ind w:firstLine="0"/>
              <w:jc w:val="both"/>
              <w:rPr>
                <w:rFonts w:asciiTheme="minorHAnsi" w:hAnsiTheme="minorHAnsi" w:cstheme="minorHAnsi"/>
                <w:color w:val="000000"/>
                <w:sz w:val="20"/>
                <w:szCs w:val="20"/>
                <w:lang w:bidi="cs-CZ"/>
              </w:rPr>
            </w:pPr>
            <w:bookmarkStart w:id="3" w:name="bookmark46"/>
            <w:r w:rsidRPr="00A86AE0">
              <w:rPr>
                <w:rFonts w:asciiTheme="minorHAnsi" w:hAnsiTheme="minorHAnsi" w:cstheme="minorHAnsi"/>
                <w:color w:val="000000"/>
                <w:sz w:val="20"/>
                <w:szCs w:val="20"/>
                <w:lang w:bidi="cs-CZ"/>
              </w:rPr>
              <w:t xml:space="preserve">Valná hromada mimo zasedání písemnou formou a za použití elektronické platformy dálkové komunikace </w:t>
            </w:r>
            <w:bookmarkEnd w:id="3"/>
            <w:r w:rsidRPr="00A86AE0">
              <w:rPr>
                <w:rFonts w:asciiTheme="minorHAnsi" w:hAnsiTheme="minorHAnsi" w:cstheme="minorHAnsi"/>
                <w:color w:val="000000"/>
                <w:sz w:val="20"/>
                <w:szCs w:val="20"/>
                <w:lang w:bidi="cs-CZ"/>
              </w:rPr>
              <w:t>určuje jako externího auditora Komerční banky, a. s., pro rok 2020 společnost Deloitte Audit s.r.o., se sídlem Italská 2581/67, Vinohrady, 120 00 Praha 2, IČO 49620592 a pro pobočku Komerční banky, a. s., umístěnou na území Slovenské republiky Deloitte Audit s.r.o., se sídlem Digital Park II, Einsteinova 23, Bratislava 851 01.</w:t>
            </w:r>
          </w:p>
          <w:p w14:paraId="596AEB8E" w14:textId="372DF56A" w:rsidR="00B2472E" w:rsidRPr="00A86AE0" w:rsidRDefault="00621385" w:rsidP="00A86AE0">
            <w:pPr>
              <w:jc w:val="both"/>
              <w:rPr>
                <w:rFonts w:asciiTheme="minorHAnsi" w:hAnsiTheme="minorHAnsi" w:cstheme="minorHAnsi"/>
                <w:b/>
                <w:spacing w:val="0"/>
                <w:sz w:val="20"/>
              </w:rPr>
            </w:pPr>
            <w:r w:rsidRPr="00A86AE0">
              <w:rPr>
                <w:rFonts w:asciiTheme="minorHAnsi" w:eastAsia="Calibri" w:hAnsiTheme="minorHAnsi" w:cstheme="minorHAnsi"/>
                <w:i/>
                <w:iCs/>
                <w:color w:val="000000"/>
                <w:spacing w:val="0"/>
                <w:sz w:val="20"/>
                <w:lang w:bidi="cs-CZ"/>
              </w:rPr>
              <w:t>Zdůvodnění: Podle zákona č. 93/2009 Sb., o auditorech, v platném znění, je určení auditora v působnosti valné hromady. Na základě doporučení výboru pro audit navrhuje dozorčí rada valné hromadě určit jako externího auditora společnost Deloitte Audit s.r.o. Česká národní banka nemá námitky k rozhodnutí Komerční banky pověřit provedením auditorských prací společnost Deloitte Audit s.r.o. Roli statutární auditorky bude vykonávat Daniela Hynštová (e. č. 2235). Společnost Deloitte Audit s.r.o. je externím auditorem banky pět let, tj. od účetního období 2015. K provedení auditu pobočky Komerční banky, a. s., ve Slovenské republice je podle slovenských právních předpisů nutné jmenovat auditora oprávněného k provádění auditorské činnosti na území Slovenské republiky.</w:t>
            </w:r>
          </w:p>
        </w:tc>
        <w:tc>
          <w:tcPr>
            <w:tcW w:w="1143" w:type="dxa"/>
          </w:tcPr>
          <w:p w14:paraId="75DB8A76"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025BD5F2" w14:textId="1A706044"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F1E5A06">
                <v:shape id="_x0000_i1037" type="#_x0000_t75" style="width:31.5pt;height:27pt" o:ole="" fillcolor="window">
                  <v:imagedata r:id="rId13" o:title=""/>
                </v:shape>
                <o:OLEObject Type="Embed" ProgID="MSDraw" ShapeID="_x0000_i1037" DrawAspect="Content" ObjectID="_1654001076" r:id="rId32"/>
              </w:object>
            </w:r>
          </w:p>
        </w:tc>
        <w:tc>
          <w:tcPr>
            <w:tcW w:w="970" w:type="dxa"/>
          </w:tcPr>
          <w:p w14:paraId="182B48CF"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4F94E0E7"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C29E1AB">
                <v:shape id="_x0000_i1038" type="#_x0000_t75" style="width:31.5pt;height:27pt" o:ole="" fillcolor="window">
                  <v:imagedata r:id="rId13" o:title=""/>
                </v:shape>
                <o:OLEObject Type="Embed" ProgID="MSDraw" ShapeID="_x0000_i1038" DrawAspect="Content" ObjectID="_1654001077" r:id="rId33"/>
              </w:object>
            </w:r>
          </w:p>
        </w:tc>
      </w:tr>
    </w:tbl>
    <w:p w14:paraId="5CBCF9D7" w14:textId="02537E2A" w:rsidR="002977F9" w:rsidRDefault="002977F9">
      <w:pPr>
        <w:rPr>
          <w:rFonts w:ascii="Arial" w:hAnsi="Arial" w:cs="Arial"/>
          <w:spacing w:val="0"/>
          <w:sz w:val="20"/>
          <w:szCs w:val="24"/>
        </w:rPr>
      </w:pPr>
      <w:r>
        <w:rPr>
          <w:rFonts w:ascii="Arial" w:hAnsi="Arial" w:cs="Arial"/>
          <w:spacing w:val="0"/>
          <w:sz w:val="20"/>
          <w:szCs w:val="24"/>
        </w:rPr>
        <w:br w:type="page"/>
      </w:r>
    </w:p>
    <w:p w14:paraId="65E18338" w14:textId="77777777" w:rsidR="00BC6057" w:rsidRDefault="00BC6057" w:rsidP="00366B10">
      <w:pPr>
        <w:tabs>
          <w:tab w:val="center" w:pos="6804"/>
        </w:tabs>
        <w:jc w:val="both"/>
        <w:rPr>
          <w:rFonts w:ascii="Arial" w:hAnsi="Arial" w:cs="Arial"/>
          <w:b/>
          <w:spacing w:val="0"/>
          <w:sz w:val="22"/>
          <w:szCs w:val="22"/>
        </w:rPr>
      </w:pPr>
    </w:p>
    <w:p w14:paraId="73027F52" w14:textId="55E44836" w:rsidR="000E672F" w:rsidRDefault="00CF6E78" w:rsidP="00BC6057">
      <w:pPr>
        <w:tabs>
          <w:tab w:val="center" w:pos="6804"/>
        </w:tabs>
        <w:jc w:val="center"/>
        <w:rPr>
          <w:rFonts w:ascii="Arial" w:hAnsi="Arial" w:cs="Arial"/>
          <w:b/>
          <w:spacing w:val="0"/>
          <w:sz w:val="28"/>
          <w:szCs w:val="28"/>
        </w:rPr>
      </w:pPr>
      <w:r w:rsidRPr="00BC6057">
        <w:rPr>
          <w:rFonts w:ascii="Arial" w:hAnsi="Arial" w:cs="Arial"/>
          <w:b/>
          <w:spacing w:val="0"/>
          <w:sz w:val="28"/>
          <w:szCs w:val="28"/>
        </w:rPr>
        <w:t>P</w:t>
      </w:r>
      <w:r w:rsidR="000E672F">
        <w:rPr>
          <w:rFonts w:ascii="Arial" w:hAnsi="Arial" w:cs="Arial"/>
          <w:b/>
          <w:spacing w:val="0"/>
          <w:sz w:val="28"/>
          <w:szCs w:val="28"/>
        </w:rPr>
        <w:t>ŘÍLOHA</w:t>
      </w:r>
    </w:p>
    <w:p w14:paraId="2D7D0116" w14:textId="1636C8F6" w:rsidR="00E774C0" w:rsidRPr="00BC6057" w:rsidRDefault="00CF6E78" w:rsidP="00BC6057">
      <w:pPr>
        <w:tabs>
          <w:tab w:val="center" w:pos="6804"/>
        </w:tabs>
        <w:jc w:val="center"/>
        <w:rPr>
          <w:rFonts w:ascii="Arial" w:hAnsi="Arial" w:cs="Arial"/>
          <w:b/>
          <w:spacing w:val="0"/>
          <w:sz w:val="28"/>
          <w:szCs w:val="28"/>
        </w:rPr>
      </w:pPr>
      <w:r w:rsidRPr="00BC6057">
        <w:rPr>
          <w:rFonts w:ascii="Arial" w:hAnsi="Arial" w:cs="Arial"/>
          <w:b/>
          <w:spacing w:val="0"/>
          <w:sz w:val="28"/>
          <w:szCs w:val="28"/>
        </w:rPr>
        <w:t>k hlasovacímu lístku</w:t>
      </w:r>
    </w:p>
    <w:p w14:paraId="1480E1AB" w14:textId="77777777" w:rsidR="00211F40" w:rsidRDefault="00211F40" w:rsidP="00366B10">
      <w:pPr>
        <w:tabs>
          <w:tab w:val="center" w:pos="6804"/>
        </w:tabs>
        <w:jc w:val="both"/>
        <w:rPr>
          <w:rFonts w:ascii="Arial" w:hAnsi="Arial" w:cs="Arial"/>
          <w:spacing w:val="0"/>
          <w:sz w:val="20"/>
          <w:szCs w:val="24"/>
        </w:rPr>
      </w:pPr>
    </w:p>
    <w:p w14:paraId="2C4561EB" w14:textId="77777777" w:rsidR="00E774C0" w:rsidRPr="00211F40" w:rsidRDefault="0068548A" w:rsidP="00366B10">
      <w:pPr>
        <w:tabs>
          <w:tab w:val="center" w:pos="6804"/>
        </w:tabs>
        <w:jc w:val="both"/>
        <w:rPr>
          <w:rFonts w:ascii="Arial" w:hAnsi="Arial" w:cs="Arial"/>
          <w:b/>
          <w:spacing w:val="0"/>
          <w:sz w:val="20"/>
          <w:szCs w:val="24"/>
        </w:rPr>
      </w:pPr>
      <w:r w:rsidRPr="00211F40">
        <w:rPr>
          <w:rFonts w:ascii="Arial" w:hAnsi="Arial" w:cs="Arial"/>
          <w:b/>
          <w:spacing w:val="0"/>
          <w:sz w:val="20"/>
          <w:szCs w:val="24"/>
        </w:rPr>
        <w:t>Nevyplňujte ručně, pouze elektronicky.</w:t>
      </w:r>
    </w:p>
    <w:p w14:paraId="78411E1F" w14:textId="77777777" w:rsidR="00E774C0" w:rsidRDefault="00E774C0" w:rsidP="00366B10">
      <w:pPr>
        <w:tabs>
          <w:tab w:val="center" w:pos="6804"/>
        </w:tabs>
        <w:jc w:val="both"/>
        <w:rPr>
          <w:rFonts w:ascii="Arial" w:hAnsi="Arial" w:cs="Arial"/>
          <w:spacing w:val="0"/>
          <w:sz w:val="20"/>
          <w:szCs w:val="24"/>
        </w:rPr>
      </w:pPr>
    </w:p>
    <w:p w14:paraId="3E0B1721" w14:textId="2CFCDBF3" w:rsidR="00AF13A5" w:rsidRPr="00AF13A5" w:rsidRDefault="00AF13A5" w:rsidP="00AF13A5">
      <w:pPr>
        <w:jc w:val="both"/>
        <w:rPr>
          <w:rFonts w:ascii="Arial" w:hAnsi="Arial" w:cs="Arial"/>
          <w:spacing w:val="0"/>
          <w:sz w:val="20"/>
        </w:rPr>
      </w:pPr>
      <w:r w:rsidRPr="00AF13A5">
        <w:rPr>
          <w:rFonts w:ascii="Arial" w:hAnsi="Arial" w:cs="Arial"/>
          <w:spacing w:val="0"/>
          <w:sz w:val="20"/>
        </w:rPr>
        <w:t>V případě, že nebude vyplněn počet akcií a</w:t>
      </w:r>
      <w:r w:rsidR="009B68AF">
        <w:rPr>
          <w:rFonts w:ascii="Arial" w:hAnsi="Arial" w:cs="Arial"/>
          <w:spacing w:val="0"/>
          <w:sz w:val="20"/>
        </w:rPr>
        <w:t>/nebo</w:t>
      </w:r>
      <w:r w:rsidRPr="00AF13A5">
        <w:rPr>
          <w:rFonts w:ascii="Arial" w:hAnsi="Arial" w:cs="Arial"/>
          <w:spacing w:val="0"/>
          <w:sz w:val="20"/>
        </w:rPr>
        <w:t xml:space="preserve"> jmenovitá hodnota, bud</w:t>
      </w:r>
      <w:r w:rsidR="00187233">
        <w:rPr>
          <w:rFonts w:ascii="Arial" w:hAnsi="Arial" w:cs="Arial"/>
          <w:spacing w:val="0"/>
          <w:sz w:val="20"/>
        </w:rPr>
        <w:t>ou</w:t>
      </w:r>
      <w:r w:rsidRPr="00AF13A5">
        <w:rPr>
          <w:rFonts w:ascii="Arial" w:hAnsi="Arial" w:cs="Arial"/>
          <w:spacing w:val="0"/>
          <w:sz w:val="20"/>
        </w:rPr>
        <w:t xml:space="preserve"> </w:t>
      </w:r>
      <w:r w:rsidR="00A5677A">
        <w:rPr>
          <w:rFonts w:ascii="Arial" w:hAnsi="Arial" w:cs="Arial"/>
          <w:spacing w:val="0"/>
          <w:sz w:val="20"/>
        </w:rPr>
        <w:t>pro účely hlasování převzaty údaje uvedené u</w:t>
      </w:r>
      <w:r w:rsidRPr="00AF13A5">
        <w:rPr>
          <w:rFonts w:ascii="Arial" w:hAnsi="Arial" w:cs="Arial"/>
          <w:spacing w:val="0"/>
          <w:sz w:val="20"/>
        </w:rPr>
        <w:t xml:space="preserve"> akcionáře ve výpisu </w:t>
      </w:r>
      <w:r w:rsidR="00324616">
        <w:rPr>
          <w:rFonts w:ascii="Arial" w:hAnsi="Arial" w:cs="Arial"/>
          <w:spacing w:val="0"/>
          <w:sz w:val="20"/>
        </w:rPr>
        <w:t>z evidence zaknihovaných akcií Komerční banka</w:t>
      </w:r>
      <w:r w:rsidRPr="00AF13A5">
        <w:rPr>
          <w:rFonts w:ascii="Arial" w:hAnsi="Arial" w:cs="Arial"/>
          <w:spacing w:val="0"/>
          <w:sz w:val="20"/>
        </w:rPr>
        <w:t> a.s. k rozhodnému dni.</w:t>
      </w:r>
    </w:p>
    <w:p w14:paraId="67EA6060" w14:textId="77777777" w:rsidR="00787FE5" w:rsidRDefault="00787FE5" w:rsidP="00366B10">
      <w:pPr>
        <w:tabs>
          <w:tab w:val="center" w:pos="6804"/>
        </w:tabs>
        <w:jc w:val="both"/>
        <w:rPr>
          <w:rFonts w:ascii="Arial" w:hAnsi="Arial" w:cs="Arial"/>
          <w:spacing w:val="0"/>
          <w:sz w:val="20"/>
          <w:szCs w:val="24"/>
        </w:rPr>
      </w:pPr>
    </w:p>
    <w:tbl>
      <w:tblPr>
        <w:tblStyle w:val="Mkatabulky"/>
        <w:tblW w:w="0" w:type="auto"/>
        <w:tblLook w:val="04A0" w:firstRow="1" w:lastRow="0" w:firstColumn="1" w:lastColumn="0" w:noHBand="0" w:noVBand="1"/>
      </w:tblPr>
      <w:tblGrid>
        <w:gridCol w:w="2478"/>
        <w:gridCol w:w="2478"/>
        <w:gridCol w:w="2478"/>
        <w:gridCol w:w="2479"/>
      </w:tblGrid>
      <w:tr w:rsidR="00787FE5" w:rsidRPr="004F429E" w14:paraId="050E5455" w14:textId="77777777" w:rsidTr="00787FE5">
        <w:tc>
          <w:tcPr>
            <w:tcW w:w="2478" w:type="dxa"/>
          </w:tcPr>
          <w:p w14:paraId="06385BA6" w14:textId="77777777" w:rsidR="007E1A24" w:rsidRDefault="007E1A24" w:rsidP="004F429E">
            <w:pPr>
              <w:jc w:val="center"/>
              <w:rPr>
                <w:rFonts w:ascii="Arial" w:hAnsi="Arial" w:cs="Arial"/>
                <w:spacing w:val="0"/>
                <w:sz w:val="18"/>
                <w:szCs w:val="18"/>
              </w:rPr>
            </w:pPr>
          </w:p>
          <w:p w14:paraId="02E58A48" w14:textId="1A7B4851" w:rsidR="00787FE5" w:rsidRPr="004F429E" w:rsidRDefault="007E07B9" w:rsidP="004F429E">
            <w:pPr>
              <w:jc w:val="center"/>
              <w:rPr>
                <w:rFonts w:ascii="Arial" w:hAnsi="Arial" w:cs="Arial"/>
                <w:spacing w:val="0"/>
                <w:sz w:val="18"/>
                <w:szCs w:val="18"/>
              </w:rPr>
            </w:pPr>
            <w:r w:rsidRPr="004F429E">
              <w:rPr>
                <w:rFonts w:ascii="Arial" w:hAnsi="Arial" w:cs="Arial"/>
                <w:spacing w:val="0"/>
                <w:sz w:val="18"/>
                <w:szCs w:val="18"/>
              </w:rPr>
              <w:t>Jméno a příjmení / název nebo obchodní firma akcionáře</w:t>
            </w:r>
          </w:p>
        </w:tc>
        <w:tc>
          <w:tcPr>
            <w:tcW w:w="2478" w:type="dxa"/>
          </w:tcPr>
          <w:p w14:paraId="3B20B37D" w14:textId="77777777" w:rsidR="007E1A24" w:rsidRDefault="007E1A24" w:rsidP="004F429E">
            <w:pPr>
              <w:jc w:val="center"/>
              <w:rPr>
                <w:rFonts w:ascii="Arial" w:hAnsi="Arial" w:cs="Arial"/>
                <w:spacing w:val="0"/>
                <w:sz w:val="18"/>
                <w:szCs w:val="18"/>
              </w:rPr>
            </w:pPr>
          </w:p>
          <w:p w14:paraId="3AF6AC4C" w14:textId="666D7058" w:rsidR="00787FE5" w:rsidRPr="004F429E" w:rsidRDefault="007E07B9" w:rsidP="004F429E">
            <w:pPr>
              <w:jc w:val="center"/>
              <w:rPr>
                <w:rFonts w:ascii="Arial" w:hAnsi="Arial" w:cs="Arial"/>
                <w:spacing w:val="0"/>
                <w:sz w:val="18"/>
                <w:szCs w:val="18"/>
              </w:rPr>
            </w:pPr>
            <w:r w:rsidRPr="004F429E">
              <w:rPr>
                <w:rFonts w:ascii="Arial" w:hAnsi="Arial" w:cs="Arial"/>
                <w:spacing w:val="0"/>
                <w:sz w:val="18"/>
                <w:szCs w:val="18"/>
              </w:rPr>
              <w:t>Datum narození / identifikační č</w:t>
            </w:r>
            <w:r w:rsidR="008D4A0F">
              <w:rPr>
                <w:rFonts w:ascii="Arial" w:hAnsi="Arial" w:cs="Arial"/>
                <w:spacing w:val="0"/>
                <w:sz w:val="18"/>
                <w:szCs w:val="18"/>
              </w:rPr>
              <w:t>í</w:t>
            </w:r>
            <w:r w:rsidRPr="004F429E">
              <w:rPr>
                <w:rFonts w:ascii="Arial" w:hAnsi="Arial" w:cs="Arial"/>
                <w:spacing w:val="0"/>
                <w:sz w:val="18"/>
                <w:szCs w:val="18"/>
              </w:rPr>
              <w:t>slo akcionáře</w:t>
            </w:r>
          </w:p>
        </w:tc>
        <w:tc>
          <w:tcPr>
            <w:tcW w:w="2478" w:type="dxa"/>
          </w:tcPr>
          <w:p w14:paraId="7092A77C" w14:textId="77777777" w:rsidR="007E1A24" w:rsidRDefault="007E1A24" w:rsidP="004F429E">
            <w:pPr>
              <w:jc w:val="center"/>
              <w:rPr>
                <w:rFonts w:ascii="Arial" w:hAnsi="Arial" w:cs="Arial"/>
                <w:spacing w:val="0"/>
                <w:sz w:val="18"/>
                <w:szCs w:val="18"/>
              </w:rPr>
            </w:pPr>
          </w:p>
          <w:p w14:paraId="243CA5AC" w14:textId="1D4BB2AF" w:rsidR="00787FE5" w:rsidRPr="004F429E" w:rsidRDefault="007E07B9" w:rsidP="000E672F">
            <w:pPr>
              <w:jc w:val="center"/>
              <w:rPr>
                <w:rFonts w:ascii="Arial" w:hAnsi="Arial" w:cs="Arial"/>
                <w:spacing w:val="0"/>
                <w:sz w:val="18"/>
                <w:szCs w:val="18"/>
              </w:rPr>
            </w:pPr>
            <w:r w:rsidRPr="004F429E">
              <w:rPr>
                <w:rFonts w:ascii="Arial" w:hAnsi="Arial" w:cs="Arial"/>
                <w:spacing w:val="0"/>
                <w:sz w:val="18"/>
                <w:szCs w:val="18"/>
              </w:rPr>
              <w:t xml:space="preserve">Bydliště / </w:t>
            </w:r>
            <w:r w:rsidR="000E672F">
              <w:rPr>
                <w:rFonts w:ascii="Arial" w:hAnsi="Arial" w:cs="Arial"/>
                <w:spacing w:val="0"/>
                <w:sz w:val="18"/>
                <w:szCs w:val="18"/>
              </w:rPr>
              <w:t>s</w:t>
            </w:r>
            <w:r w:rsidRPr="004F429E">
              <w:rPr>
                <w:rFonts w:ascii="Arial" w:hAnsi="Arial" w:cs="Arial"/>
                <w:spacing w:val="0"/>
                <w:sz w:val="18"/>
                <w:szCs w:val="18"/>
              </w:rPr>
              <w:t>ídlo akcionáře</w:t>
            </w:r>
          </w:p>
        </w:tc>
        <w:tc>
          <w:tcPr>
            <w:tcW w:w="2479" w:type="dxa"/>
          </w:tcPr>
          <w:p w14:paraId="45304186" w14:textId="77777777" w:rsidR="007E1A24" w:rsidRDefault="007E1A24" w:rsidP="004F429E">
            <w:pPr>
              <w:jc w:val="center"/>
              <w:rPr>
                <w:rFonts w:ascii="Arial" w:hAnsi="Arial" w:cs="Arial"/>
                <w:spacing w:val="0"/>
                <w:sz w:val="18"/>
                <w:szCs w:val="18"/>
              </w:rPr>
            </w:pPr>
          </w:p>
          <w:p w14:paraId="51159F53" w14:textId="34110CD8" w:rsidR="00787FE5" w:rsidRPr="00F17A31" w:rsidRDefault="007E07B9" w:rsidP="004F429E">
            <w:pPr>
              <w:jc w:val="center"/>
              <w:rPr>
                <w:rFonts w:ascii="Arial" w:hAnsi="Arial" w:cs="Arial"/>
                <w:spacing w:val="0"/>
                <w:sz w:val="18"/>
                <w:szCs w:val="18"/>
                <w:lang w:val="en-US"/>
              </w:rPr>
            </w:pPr>
            <w:r w:rsidRPr="004F429E">
              <w:rPr>
                <w:rFonts w:ascii="Arial" w:hAnsi="Arial" w:cs="Arial"/>
                <w:spacing w:val="0"/>
                <w:sz w:val="18"/>
                <w:szCs w:val="18"/>
              </w:rPr>
              <w:t>Počet a jmenovitá hodnota akcií</w:t>
            </w:r>
            <w:r w:rsidR="00B60671">
              <w:rPr>
                <w:rFonts w:ascii="Arial" w:hAnsi="Arial" w:cs="Arial"/>
                <w:spacing w:val="0"/>
                <w:sz w:val="18"/>
                <w:szCs w:val="18"/>
              </w:rPr>
              <w:t>*</w:t>
            </w:r>
          </w:p>
          <w:p w14:paraId="45AC7B98" w14:textId="408FDFC3" w:rsidR="007E07B9" w:rsidRPr="004F429E" w:rsidRDefault="007E07B9" w:rsidP="004F429E">
            <w:pPr>
              <w:jc w:val="center"/>
              <w:rPr>
                <w:rFonts w:ascii="Arial" w:hAnsi="Arial" w:cs="Arial"/>
                <w:spacing w:val="0"/>
                <w:sz w:val="18"/>
                <w:szCs w:val="18"/>
              </w:rPr>
            </w:pPr>
          </w:p>
        </w:tc>
      </w:tr>
      <w:tr w:rsidR="007E07B9" w:rsidRPr="004F429E" w14:paraId="22DE3121" w14:textId="77777777" w:rsidTr="00787FE5">
        <w:tc>
          <w:tcPr>
            <w:tcW w:w="2478" w:type="dxa"/>
          </w:tcPr>
          <w:p w14:paraId="5C4CB48E" w14:textId="338ADAD9" w:rsidR="007E07B9" w:rsidRPr="004F429E" w:rsidRDefault="007E07B9" w:rsidP="007E07B9">
            <w:pPr>
              <w:jc w:val="both"/>
              <w:rPr>
                <w:rFonts w:ascii="Arial" w:hAnsi="Arial" w:cs="Arial"/>
                <w:spacing w:val="0"/>
                <w:sz w:val="18"/>
                <w:szCs w:val="18"/>
              </w:rPr>
            </w:pPr>
          </w:p>
        </w:tc>
        <w:tc>
          <w:tcPr>
            <w:tcW w:w="2478" w:type="dxa"/>
          </w:tcPr>
          <w:p w14:paraId="05B7A3DA" w14:textId="431C663C" w:rsidR="007E07B9" w:rsidRPr="004F429E" w:rsidRDefault="007E07B9" w:rsidP="007E07B9">
            <w:pPr>
              <w:jc w:val="both"/>
              <w:rPr>
                <w:rFonts w:ascii="Arial" w:hAnsi="Arial" w:cs="Arial"/>
                <w:spacing w:val="0"/>
                <w:sz w:val="18"/>
                <w:szCs w:val="18"/>
              </w:rPr>
            </w:pPr>
          </w:p>
        </w:tc>
        <w:tc>
          <w:tcPr>
            <w:tcW w:w="2478" w:type="dxa"/>
          </w:tcPr>
          <w:p w14:paraId="711583C3" w14:textId="74F3AC0D" w:rsidR="00D35900" w:rsidRPr="004F429E" w:rsidRDefault="00D35900" w:rsidP="007E07B9">
            <w:pPr>
              <w:jc w:val="both"/>
              <w:rPr>
                <w:rFonts w:ascii="Arial" w:hAnsi="Arial" w:cs="Arial"/>
                <w:spacing w:val="0"/>
                <w:sz w:val="18"/>
                <w:szCs w:val="18"/>
              </w:rPr>
            </w:pPr>
          </w:p>
        </w:tc>
        <w:tc>
          <w:tcPr>
            <w:tcW w:w="2479" w:type="dxa"/>
          </w:tcPr>
          <w:p w14:paraId="616CB810" w14:textId="6E92131A" w:rsidR="007E07B9" w:rsidRPr="004F429E" w:rsidRDefault="007E07B9" w:rsidP="007E07B9">
            <w:pPr>
              <w:jc w:val="both"/>
              <w:rPr>
                <w:rFonts w:ascii="Arial" w:hAnsi="Arial" w:cs="Arial"/>
                <w:spacing w:val="0"/>
                <w:sz w:val="18"/>
                <w:szCs w:val="18"/>
              </w:rPr>
            </w:pPr>
          </w:p>
        </w:tc>
      </w:tr>
      <w:tr w:rsidR="007E07B9" w:rsidRPr="004F429E" w14:paraId="22F39ADD" w14:textId="77777777" w:rsidTr="00787FE5">
        <w:tc>
          <w:tcPr>
            <w:tcW w:w="2478" w:type="dxa"/>
          </w:tcPr>
          <w:p w14:paraId="60A95ACC" w14:textId="50BE9BDC" w:rsidR="007E07B9" w:rsidRPr="004F429E" w:rsidRDefault="007E07B9" w:rsidP="007E07B9">
            <w:pPr>
              <w:jc w:val="both"/>
              <w:rPr>
                <w:rFonts w:ascii="Arial" w:hAnsi="Arial" w:cs="Arial"/>
                <w:spacing w:val="0"/>
                <w:sz w:val="18"/>
                <w:szCs w:val="18"/>
              </w:rPr>
            </w:pPr>
          </w:p>
        </w:tc>
        <w:tc>
          <w:tcPr>
            <w:tcW w:w="2478" w:type="dxa"/>
          </w:tcPr>
          <w:p w14:paraId="5C0D3C11" w14:textId="77777777" w:rsidR="007E07B9" w:rsidRPr="004F429E" w:rsidRDefault="007E07B9" w:rsidP="007E07B9">
            <w:pPr>
              <w:jc w:val="both"/>
              <w:rPr>
                <w:rFonts w:ascii="Arial" w:hAnsi="Arial" w:cs="Arial"/>
                <w:spacing w:val="0"/>
                <w:sz w:val="18"/>
                <w:szCs w:val="18"/>
              </w:rPr>
            </w:pPr>
          </w:p>
        </w:tc>
        <w:tc>
          <w:tcPr>
            <w:tcW w:w="2478" w:type="dxa"/>
          </w:tcPr>
          <w:p w14:paraId="02C650F7" w14:textId="77777777" w:rsidR="007E07B9" w:rsidRPr="004F429E" w:rsidRDefault="007E07B9" w:rsidP="007E07B9">
            <w:pPr>
              <w:jc w:val="both"/>
              <w:rPr>
                <w:rFonts w:ascii="Arial" w:hAnsi="Arial" w:cs="Arial"/>
                <w:spacing w:val="0"/>
                <w:sz w:val="18"/>
                <w:szCs w:val="18"/>
              </w:rPr>
            </w:pPr>
          </w:p>
        </w:tc>
        <w:tc>
          <w:tcPr>
            <w:tcW w:w="2479" w:type="dxa"/>
          </w:tcPr>
          <w:p w14:paraId="0D1CBFB8" w14:textId="77777777" w:rsidR="007E07B9" w:rsidRPr="004F429E" w:rsidRDefault="007E07B9" w:rsidP="007E07B9">
            <w:pPr>
              <w:jc w:val="both"/>
              <w:rPr>
                <w:rFonts w:ascii="Arial" w:hAnsi="Arial" w:cs="Arial"/>
                <w:spacing w:val="0"/>
                <w:sz w:val="18"/>
                <w:szCs w:val="18"/>
              </w:rPr>
            </w:pPr>
          </w:p>
        </w:tc>
      </w:tr>
      <w:tr w:rsidR="007E07B9" w:rsidRPr="004F429E" w14:paraId="0340F124" w14:textId="77777777" w:rsidTr="00787FE5">
        <w:tc>
          <w:tcPr>
            <w:tcW w:w="2478" w:type="dxa"/>
          </w:tcPr>
          <w:p w14:paraId="15894741" w14:textId="77777777" w:rsidR="007E07B9" w:rsidRPr="004F429E" w:rsidRDefault="007E07B9" w:rsidP="007E07B9">
            <w:pPr>
              <w:jc w:val="both"/>
              <w:rPr>
                <w:rFonts w:ascii="Arial" w:hAnsi="Arial" w:cs="Arial"/>
                <w:spacing w:val="0"/>
                <w:sz w:val="18"/>
                <w:szCs w:val="18"/>
              </w:rPr>
            </w:pPr>
          </w:p>
        </w:tc>
        <w:tc>
          <w:tcPr>
            <w:tcW w:w="2478" w:type="dxa"/>
          </w:tcPr>
          <w:p w14:paraId="4E7F5424" w14:textId="77777777" w:rsidR="007E07B9" w:rsidRPr="004F429E" w:rsidRDefault="007E07B9" w:rsidP="007E07B9">
            <w:pPr>
              <w:jc w:val="both"/>
              <w:rPr>
                <w:rFonts w:ascii="Arial" w:hAnsi="Arial" w:cs="Arial"/>
                <w:spacing w:val="0"/>
                <w:sz w:val="18"/>
                <w:szCs w:val="18"/>
              </w:rPr>
            </w:pPr>
          </w:p>
        </w:tc>
        <w:tc>
          <w:tcPr>
            <w:tcW w:w="2478" w:type="dxa"/>
          </w:tcPr>
          <w:p w14:paraId="05CBC685" w14:textId="77777777" w:rsidR="007E07B9" w:rsidRPr="004F429E" w:rsidRDefault="007E07B9" w:rsidP="007E07B9">
            <w:pPr>
              <w:jc w:val="both"/>
              <w:rPr>
                <w:rFonts w:ascii="Arial" w:hAnsi="Arial" w:cs="Arial"/>
                <w:spacing w:val="0"/>
                <w:sz w:val="18"/>
                <w:szCs w:val="18"/>
              </w:rPr>
            </w:pPr>
          </w:p>
        </w:tc>
        <w:tc>
          <w:tcPr>
            <w:tcW w:w="2479" w:type="dxa"/>
          </w:tcPr>
          <w:p w14:paraId="758B7CD5" w14:textId="77777777" w:rsidR="007E07B9" w:rsidRPr="004F429E" w:rsidRDefault="007E07B9" w:rsidP="007E07B9">
            <w:pPr>
              <w:jc w:val="both"/>
              <w:rPr>
                <w:rFonts w:ascii="Arial" w:hAnsi="Arial" w:cs="Arial"/>
                <w:spacing w:val="0"/>
                <w:sz w:val="18"/>
                <w:szCs w:val="18"/>
              </w:rPr>
            </w:pPr>
          </w:p>
        </w:tc>
      </w:tr>
      <w:tr w:rsidR="007E07B9" w:rsidRPr="004F429E" w14:paraId="4880B7F8" w14:textId="77777777" w:rsidTr="00787FE5">
        <w:tc>
          <w:tcPr>
            <w:tcW w:w="2478" w:type="dxa"/>
          </w:tcPr>
          <w:p w14:paraId="1399398F" w14:textId="77777777" w:rsidR="007E07B9" w:rsidRPr="004F429E" w:rsidRDefault="007E07B9" w:rsidP="007E07B9">
            <w:pPr>
              <w:jc w:val="both"/>
              <w:rPr>
                <w:rFonts w:ascii="Arial" w:hAnsi="Arial" w:cs="Arial"/>
                <w:spacing w:val="0"/>
                <w:sz w:val="18"/>
                <w:szCs w:val="18"/>
              </w:rPr>
            </w:pPr>
          </w:p>
        </w:tc>
        <w:tc>
          <w:tcPr>
            <w:tcW w:w="2478" w:type="dxa"/>
          </w:tcPr>
          <w:p w14:paraId="7841E3E9" w14:textId="77777777" w:rsidR="007E07B9" w:rsidRPr="004F429E" w:rsidRDefault="007E07B9" w:rsidP="007E07B9">
            <w:pPr>
              <w:jc w:val="both"/>
              <w:rPr>
                <w:rFonts w:ascii="Arial" w:hAnsi="Arial" w:cs="Arial"/>
                <w:spacing w:val="0"/>
                <w:sz w:val="18"/>
                <w:szCs w:val="18"/>
              </w:rPr>
            </w:pPr>
          </w:p>
        </w:tc>
        <w:tc>
          <w:tcPr>
            <w:tcW w:w="2478" w:type="dxa"/>
          </w:tcPr>
          <w:p w14:paraId="12D14DFE" w14:textId="77777777" w:rsidR="007E07B9" w:rsidRPr="004F429E" w:rsidRDefault="007E07B9" w:rsidP="007E07B9">
            <w:pPr>
              <w:jc w:val="both"/>
              <w:rPr>
                <w:rFonts w:ascii="Arial" w:hAnsi="Arial" w:cs="Arial"/>
                <w:spacing w:val="0"/>
                <w:sz w:val="18"/>
                <w:szCs w:val="18"/>
              </w:rPr>
            </w:pPr>
          </w:p>
        </w:tc>
        <w:tc>
          <w:tcPr>
            <w:tcW w:w="2479" w:type="dxa"/>
          </w:tcPr>
          <w:p w14:paraId="02A9D5EE" w14:textId="77777777" w:rsidR="007E07B9" w:rsidRPr="004F429E" w:rsidRDefault="007E07B9" w:rsidP="007E07B9">
            <w:pPr>
              <w:jc w:val="both"/>
              <w:rPr>
                <w:rFonts w:ascii="Arial" w:hAnsi="Arial" w:cs="Arial"/>
                <w:spacing w:val="0"/>
                <w:sz w:val="18"/>
                <w:szCs w:val="18"/>
              </w:rPr>
            </w:pPr>
          </w:p>
        </w:tc>
      </w:tr>
      <w:tr w:rsidR="007E07B9" w:rsidRPr="004F429E" w14:paraId="5B9D271E" w14:textId="77777777" w:rsidTr="00787FE5">
        <w:tc>
          <w:tcPr>
            <w:tcW w:w="2478" w:type="dxa"/>
          </w:tcPr>
          <w:p w14:paraId="6742D924" w14:textId="77777777" w:rsidR="007E07B9" w:rsidRPr="004F429E" w:rsidRDefault="007E07B9" w:rsidP="007E07B9">
            <w:pPr>
              <w:jc w:val="both"/>
              <w:rPr>
                <w:rFonts w:ascii="Arial" w:hAnsi="Arial" w:cs="Arial"/>
                <w:spacing w:val="0"/>
                <w:sz w:val="18"/>
                <w:szCs w:val="18"/>
              </w:rPr>
            </w:pPr>
          </w:p>
        </w:tc>
        <w:tc>
          <w:tcPr>
            <w:tcW w:w="2478" w:type="dxa"/>
          </w:tcPr>
          <w:p w14:paraId="0A91259B" w14:textId="77777777" w:rsidR="007E07B9" w:rsidRPr="004F429E" w:rsidRDefault="007E07B9" w:rsidP="007E07B9">
            <w:pPr>
              <w:jc w:val="both"/>
              <w:rPr>
                <w:rFonts w:ascii="Arial" w:hAnsi="Arial" w:cs="Arial"/>
                <w:spacing w:val="0"/>
                <w:sz w:val="18"/>
                <w:szCs w:val="18"/>
              </w:rPr>
            </w:pPr>
          </w:p>
        </w:tc>
        <w:tc>
          <w:tcPr>
            <w:tcW w:w="2478" w:type="dxa"/>
          </w:tcPr>
          <w:p w14:paraId="7D5C5185" w14:textId="77777777" w:rsidR="007E07B9" w:rsidRPr="004F429E" w:rsidRDefault="007E07B9" w:rsidP="007E07B9">
            <w:pPr>
              <w:jc w:val="both"/>
              <w:rPr>
                <w:rFonts w:ascii="Arial" w:hAnsi="Arial" w:cs="Arial"/>
                <w:spacing w:val="0"/>
                <w:sz w:val="18"/>
                <w:szCs w:val="18"/>
              </w:rPr>
            </w:pPr>
          </w:p>
        </w:tc>
        <w:tc>
          <w:tcPr>
            <w:tcW w:w="2479" w:type="dxa"/>
          </w:tcPr>
          <w:p w14:paraId="59B04D95" w14:textId="77777777" w:rsidR="007E07B9" w:rsidRPr="004F429E" w:rsidRDefault="007E07B9" w:rsidP="007E07B9">
            <w:pPr>
              <w:jc w:val="both"/>
              <w:rPr>
                <w:rFonts w:ascii="Arial" w:hAnsi="Arial" w:cs="Arial"/>
                <w:spacing w:val="0"/>
                <w:sz w:val="18"/>
                <w:szCs w:val="18"/>
              </w:rPr>
            </w:pPr>
          </w:p>
        </w:tc>
      </w:tr>
      <w:tr w:rsidR="007E07B9" w:rsidRPr="004F429E" w14:paraId="1F5D34B9" w14:textId="77777777" w:rsidTr="00787FE5">
        <w:tc>
          <w:tcPr>
            <w:tcW w:w="2478" w:type="dxa"/>
          </w:tcPr>
          <w:p w14:paraId="1BD3AE6A" w14:textId="77777777" w:rsidR="007E07B9" w:rsidRPr="004F429E" w:rsidRDefault="007E07B9" w:rsidP="007E07B9">
            <w:pPr>
              <w:jc w:val="both"/>
              <w:rPr>
                <w:rFonts w:ascii="Arial" w:hAnsi="Arial" w:cs="Arial"/>
                <w:spacing w:val="0"/>
                <w:sz w:val="18"/>
                <w:szCs w:val="18"/>
              </w:rPr>
            </w:pPr>
          </w:p>
        </w:tc>
        <w:tc>
          <w:tcPr>
            <w:tcW w:w="2478" w:type="dxa"/>
          </w:tcPr>
          <w:p w14:paraId="22D6D6C6" w14:textId="77777777" w:rsidR="007E07B9" w:rsidRPr="004F429E" w:rsidRDefault="007E07B9" w:rsidP="007E07B9">
            <w:pPr>
              <w:jc w:val="both"/>
              <w:rPr>
                <w:rFonts w:ascii="Arial" w:hAnsi="Arial" w:cs="Arial"/>
                <w:spacing w:val="0"/>
                <w:sz w:val="18"/>
                <w:szCs w:val="18"/>
              </w:rPr>
            </w:pPr>
          </w:p>
        </w:tc>
        <w:tc>
          <w:tcPr>
            <w:tcW w:w="2478" w:type="dxa"/>
          </w:tcPr>
          <w:p w14:paraId="26FA4199" w14:textId="77777777" w:rsidR="007E07B9" w:rsidRPr="004F429E" w:rsidRDefault="007E07B9" w:rsidP="007E07B9">
            <w:pPr>
              <w:jc w:val="both"/>
              <w:rPr>
                <w:rFonts w:ascii="Arial" w:hAnsi="Arial" w:cs="Arial"/>
                <w:spacing w:val="0"/>
                <w:sz w:val="18"/>
                <w:szCs w:val="18"/>
              </w:rPr>
            </w:pPr>
          </w:p>
        </w:tc>
        <w:tc>
          <w:tcPr>
            <w:tcW w:w="2479" w:type="dxa"/>
          </w:tcPr>
          <w:p w14:paraId="69B351FD" w14:textId="77777777" w:rsidR="007E07B9" w:rsidRPr="004F429E" w:rsidRDefault="007E07B9" w:rsidP="007E07B9">
            <w:pPr>
              <w:jc w:val="both"/>
              <w:rPr>
                <w:rFonts w:ascii="Arial" w:hAnsi="Arial" w:cs="Arial"/>
                <w:spacing w:val="0"/>
                <w:sz w:val="18"/>
                <w:szCs w:val="18"/>
              </w:rPr>
            </w:pPr>
          </w:p>
        </w:tc>
      </w:tr>
      <w:tr w:rsidR="007E07B9" w:rsidRPr="004F429E" w14:paraId="285277A0" w14:textId="77777777" w:rsidTr="00787FE5">
        <w:tc>
          <w:tcPr>
            <w:tcW w:w="2478" w:type="dxa"/>
          </w:tcPr>
          <w:p w14:paraId="361AF0CC" w14:textId="77777777" w:rsidR="007E07B9" w:rsidRPr="004F429E" w:rsidRDefault="007E07B9" w:rsidP="007E07B9">
            <w:pPr>
              <w:jc w:val="both"/>
              <w:rPr>
                <w:rFonts w:ascii="Arial" w:hAnsi="Arial" w:cs="Arial"/>
                <w:spacing w:val="0"/>
                <w:sz w:val="18"/>
                <w:szCs w:val="18"/>
              </w:rPr>
            </w:pPr>
          </w:p>
        </w:tc>
        <w:tc>
          <w:tcPr>
            <w:tcW w:w="2478" w:type="dxa"/>
          </w:tcPr>
          <w:p w14:paraId="4294932F" w14:textId="77777777" w:rsidR="007E07B9" w:rsidRPr="004F429E" w:rsidRDefault="007E07B9" w:rsidP="007E07B9">
            <w:pPr>
              <w:jc w:val="both"/>
              <w:rPr>
                <w:rFonts w:ascii="Arial" w:hAnsi="Arial" w:cs="Arial"/>
                <w:spacing w:val="0"/>
                <w:sz w:val="18"/>
                <w:szCs w:val="18"/>
              </w:rPr>
            </w:pPr>
          </w:p>
        </w:tc>
        <w:tc>
          <w:tcPr>
            <w:tcW w:w="2478" w:type="dxa"/>
          </w:tcPr>
          <w:p w14:paraId="58DF3A14" w14:textId="77777777" w:rsidR="007E07B9" w:rsidRPr="004F429E" w:rsidRDefault="007E07B9" w:rsidP="007E07B9">
            <w:pPr>
              <w:jc w:val="both"/>
              <w:rPr>
                <w:rFonts w:ascii="Arial" w:hAnsi="Arial" w:cs="Arial"/>
                <w:spacing w:val="0"/>
                <w:sz w:val="18"/>
                <w:szCs w:val="18"/>
              </w:rPr>
            </w:pPr>
          </w:p>
        </w:tc>
        <w:tc>
          <w:tcPr>
            <w:tcW w:w="2479" w:type="dxa"/>
          </w:tcPr>
          <w:p w14:paraId="06C40077" w14:textId="77777777" w:rsidR="007E07B9" w:rsidRPr="004F429E" w:rsidRDefault="007E07B9" w:rsidP="007E07B9">
            <w:pPr>
              <w:jc w:val="both"/>
              <w:rPr>
                <w:rFonts w:ascii="Arial" w:hAnsi="Arial" w:cs="Arial"/>
                <w:spacing w:val="0"/>
                <w:sz w:val="18"/>
                <w:szCs w:val="18"/>
              </w:rPr>
            </w:pPr>
          </w:p>
        </w:tc>
      </w:tr>
      <w:tr w:rsidR="007E07B9" w:rsidRPr="004F429E" w14:paraId="1F7030D1" w14:textId="77777777" w:rsidTr="00787FE5">
        <w:tc>
          <w:tcPr>
            <w:tcW w:w="2478" w:type="dxa"/>
          </w:tcPr>
          <w:p w14:paraId="216243CC" w14:textId="77777777" w:rsidR="007E07B9" w:rsidRPr="004F429E" w:rsidRDefault="007E07B9" w:rsidP="007E07B9">
            <w:pPr>
              <w:jc w:val="both"/>
              <w:rPr>
                <w:rFonts w:ascii="Arial" w:hAnsi="Arial" w:cs="Arial"/>
                <w:spacing w:val="0"/>
                <w:sz w:val="18"/>
                <w:szCs w:val="18"/>
              </w:rPr>
            </w:pPr>
          </w:p>
        </w:tc>
        <w:tc>
          <w:tcPr>
            <w:tcW w:w="2478" w:type="dxa"/>
          </w:tcPr>
          <w:p w14:paraId="51CF9EE8" w14:textId="77777777" w:rsidR="007E07B9" w:rsidRPr="004F429E" w:rsidRDefault="007E07B9" w:rsidP="007E07B9">
            <w:pPr>
              <w:jc w:val="both"/>
              <w:rPr>
                <w:rFonts w:ascii="Arial" w:hAnsi="Arial" w:cs="Arial"/>
                <w:spacing w:val="0"/>
                <w:sz w:val="18"/>
                <w:szCs w:val="18"/>
              </w:rPr>
            </w:pPr>
          </w:p>
        </w:tc>
        <w:tc>
          <w:tcPr>
            <w:tcW w:w="2478" w:type="dxa"/>
          </w:tcPr>
          <w:p w14:paraId="25101428" w14:textId="77777777" w:rsidR="007E07B9" w:rsidRPr="004F429E" w:rsidRDefault="007E07B9" w:rsidP="007E07B9">
            <w:pPr>
              <w:jc w:val="both"/>
              <w:rPr>
                <w:rFonts w:ascii="Arial" w:hAnsi="Arial" w:cs="Arial"/>
                <w:spacing w:val="0"/>
                <w:sz w:val="18"/>
                <w:szCs w:val="18"/>
              </w:rPr>
            </w:pPr>
          </w:p>
        </w:tc>
        <w:tc>
          <w:tcPr>
            <w:tcW w:w="2479" w:type="dxa"/>
          </w:tcPr>
          <w:p w14:paraId="74E20F41" w14:textId="77777777" w:rsidR="007E07B9" w:rsidRPr="004F429E" w:rsidRDefault="007E07B9" w:rsidP="007E07B9">
            <w:pPr>
              <w:jc w:val="both"/>
              <w:rPr>
                <w:rFonts w:ascii="Arial" w:hAnsi="Arial" w:cs="Arial"/>
                <w:spacing w:val="0"/>
                <w:sz w:val="18"/>
                <w:szCs w:val="18"/>
              </w:rPr>
            </w:pPr>
          </w:p>
        </w:tc>
      </w:tr>
      <w:tr w:rsidR="007E07B9" w:rsidRPr="004F429E" w14:paraId="7BFA2885" w14:textId="77777777" w:rsidTr="00787FE5">
        <w:tc>
          <w:tcPr>
            <w:tcW w:w="2478" w:type="dxa"/>
          </w:tcPr>
          <w:p w14:paraId="21C179DD" w14:textId="77777777" w:rsidR="007E07B9" w:rsidRPr="004F429E" w:rsidRDefault="007E07B9" w:rsidP="007E07B9">
            <w:pPr>
              <w:jc w:val="both"/>
              <w:rPr>
                <w:rFonts w:ascii="Arial" w:hAnsi="Arial" w:cs="Arial"/>
                <w:spacing w:val="0"/>
                <w:sz w:val="18"/>
                <w:szCs w:val="18"/>
              </w:rPr>
            </w:pPr>
          </w:p>
        </w:tc>
        <w:tc>
          <w:tcPr>
            <w:tcW w:w="2478" w:type="dxa"/>
          </w:tcPr>
          <w:p w14:paraId="166CDF91" w14:textId="77777777" w:rsidR="007E07B9" w:rsidRPr="004F429E" w:rsidRDefault="007E07B9" w:rsidP="007E07B9">
            <w:pPr>
              <w:jc w:val="both"/>
              <w:rPr>
                <w:rFonts w:ascii="Arial" w:hAnsi="Arial" w:cs="Arial"/>
                <w:spacing w:val="0"/>
                <w:sz w:val="18"/>
                <w:szCs w:val="18"/>
              </w:rPr>
            </w:pPr>
          </w:p>
        </w:tc>
        <w:tc>
          <w:tcPr>
            <w:tcW w:w="2478" w:type="dxa"/>
          </w:tcPr>
          <w:p w14:paraId="69C96DB4" w14:textId="77777777" w:rsidR="007E07B9" w:rsidRPr="004F429E" w:rsidRDefault="007E07B9" w:rsidP="007E07B9">
            <w:pPr>
              <w:jc w:val="both"/>
              <w:rPr>
                <w:rFonts w:ascii="Arial" w:hAnsi="Arial" w:cs="Arial"/>
                <w:spacing w:val="0"/>
                <w:sz w:val="18"/>
                <w:szCs w:val="18"/>
              </w:rPr>
            </w:pPr>
          </w:p>
        </w:tc>
        <w:tc>
          <w:tcPr>
            <w:tcW w:w="2479" w:type="dxa"/>
          </w:tcPr>
          <w:p w14:paraId="6F827CC9" w14:textId="77777777" w:rsidR="007E07B9" w:rsidRPr="004F429E" w:rsidRDefault="007E07B9" w:rsidP="007E07B9">
            <w:pPr>
              <w:jc w:val="both"/>
              <w:rPr>
                <w:rFonts w:ascii="Arial" w:hAnsi="Arial" w:cs="Arial"/>
                <w:spacing w:val="0"/>
                <w:sz w:val="18"/>
                <w:szCs w:val="18"/>
              </w:rPr>
            </w:pPr>
          </w:p>
        </w:tc>
      </w:tr>
    </w:tbl>
    <w:p w14:paraId="5DD424BE" w14:textId="42D84EA3" w:rsidR="002977F9" w:rsidRDefault="00E11623" w:rsidP="00F17A31">
      <w:pPr>
        <w:spacing w:after="480"/>
        <w:jc w:val="both"/>
        <w:rPr>
          <w:rFonts w:ascii="Arial" w:hAnsi="Arial" w:cs="Arial"/>
          <w:spacing w:val="10"/>
        </w:rPr>
      </w:pPr>
      <w:r w:rsidRPr="00324616">
        <w:rPr>
          <w:rFonts w:ascii="Arial" w:hAnsi="Arial" w:cs="Arial"/>
          <w:spacing w:val="0"/>
          <w:sz w:val="16"/>
          <w:szCs w:val="16"/>
        </w:rPr>
        <w:t>*</w:t>
      </w:r>
      <w:r w:rsidR="00D35900">
        <w:rPr>
          <w:rFonts w:ascii="Arial" w:hAnsi="Arial" w:cs="Arial"/>
          <w:spacing w:val="0"/>
          <w:sz w:val="16"/>
          <w:szCs w:val="16"/>
        </w:rPr>
        <w:t>Další řádky přidávejte dle potřeby.</w:t>
      </w:r>
    </w:p>
    <w:p w14:paraId="2E928150" w14:textId="77777777" w:rsidR="002977F9" w:rsidRPr="005B4700"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Jméno a příjmení</w:t>
      </w:r>
      <w:r>
        <w:rPr>
          <w:rFonts w:ascii="Arial" w:hAnsi="Arial" w:cs="Arial"/>
          <w:spacing w:val="0"/>
          <w:sz w:val="20"/>
          <w:szCs w:val="24"/>
        </w:rPr>
        <w:t xml:space="preserve"> </w:t>
      </w:r>
      <w:r w:rsidRPr="005B4700">
        <w:rPr>
          <w:rFonts w:ascii="Arial" w:hAnsi="Arial" w:cs="Arial"/>
          <w:spacing w:val="0"/>
          <w:sz w:val="20"/>
          <w:szCs w:val="24"/>
        </w:rPr>
        <w:t xml:space="preserve">/ </w:t>
      </w:r>
      <w:r>
        <w:rPr>
          <w:rFonts w:ascii="Arial" w:hAnsi="Arial" w:cs="Arial"/>
          <w:spacing w:val="0"/>
          <w:sz w:val="20"/>
          <w:szCs w:val="24"/>
        </w:rPr>
        <w:t>n</w:t>
      </w:r>
      <w:r w:rsidRPr="005B4700">
        <w:rPr>
          <w:rFonts w:ascii="Arial" w:hAnsi="Arial" w:cs="Arial"/>
          <w:spacing w:val="0"/>
          <w:sz w:val="20"/>
          <w:szCs w:val="24"/>
        </w:rPr>
        <w:t>ázev nebo obchodní firma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577B04E" w14:textId="77777777" w:rsidR="002977F9" w:rsidRPr="005B4700"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Datum narození / </w:t>
      </w:r>
      <w:r>
        <w:rPr>
          <w:rFonts w:ascii="Arial" w:hAnsi="Arial" w:cs="Arial"/>
          <w:spacing w:val="0"/>
          <w:sz w:val="20"/>
          <w:szCs w:val="24"/>
        </w:rPr>
        <w:t>i</w:t>
      </w:r>
      <w:r w:rsidRPr="005B4700">
        <w:rPr>
          <w:rFonts w:ascii="Arial" w:hAnsi="Arial" w:cs="Arial"/>
          <w:spacing w:val="0"/>
          <w:sz w:val="20"/>
          <w:szCs w:val="24"/>
        </w:rPr>
        <w:t>dentifikační číslo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1BB37CCD" w14:textId="77777777" w:rsidR="002977F9"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Bydliště / </w:t>
      </w:r>
      <w:r>
        <w:rPr>
          <w:rFonts w:ascii="Arial" w:hAnsi="Arial" w:cs="Arial"/>
          <w:spacing w:val="0"/>
          <w:sz w:val="20"/>
          <w:szCs w:val="24"/>
        </w:rPr>
        <w:t>s</w:t>
      </w:r>
      <w:r w:rsidRPr="005B4700">
        <w:rPr>
          <w:rFonts w:ascii="Arial" w:hAnsi="Arial" w:cs="Arial"/>
          <w:spacing w:val="0"/>
          <w:sz w:val="20"/>
          <w:szCs w:val="24"/>
        </w:rPr>
        <w:t>ídlo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FC77D7E" w14:textId="77777777" w:rsidR="002977F9" w:rsidRPr="00E23E1A" w:rsidRDefault="002977F9" w:rsidP="002977F9">
      <w:pPr>
        <w:jc w:val="both"/>
        <w:rPr>
          <w:rFonts w:ascii="Arial" w:hAnsi="Arial" w:cs="Arial"/>
          <w:spacing w:val="0"/>
          <w:sz w:val="18"/>
          <w:szCs w:val="18"/>
        </w:rPr>
      </w:pPr>
      <w:r w:rsidRPr="005B4700">
        <w:rPr>
          <w:rFonts w:ascii="Arial" w:hAnsi="Arial" w:cs="Arial"/>
          <w:spacing w:val="10"/>
          <w:sz w:val="20"/>
        </w:rPr>
        <w:t>……………………………………………………………………………………………</w:t>
      </w:r>
      <w:r w:rsidRPr="005B4700">
        <w:rPr>
          <w:rFonts w:ascii="Arial" w:hAnsi="Arial" w:cs="Arial"/>
          <w:spacing w:val="0"/>
          <w:sz w:val="20"/>
          <w:szCs w:val="24"/>
        </w:rPr>
        <w:br/>
      </w:r>
      <w:r>
        <w:rPr>
          <w:rFonts w:ascii="Arial" w:hAnsi="Arial" w:cs="Arial"/>
          <w:spacing w:val="0"/>
          <w:sz w:val="18"/>
          <w:szCs w:val="18"/>
        </w:rPr>
        <w:t>Celkový p</w:t>
      </w:r>
      <w:r w:rsidRPr="00E23E1A">
        <w:rPr>
          <w:rFonts w:ascii="Arial" w:hAnsi="Arial" w:cs="Arial"/>
          <w:spacing w:val="0"/>
          <w:sz w:val="18"/>
          <w:szCs w:val="18"/>
        </w:rPr>
        <w:t>očet a jmenovitá hodnota akcií všech akcionář</w:t>
      </w:r>
      <w:r>
        <w:rPr>
          <w:rFonts w:ascii="Arial" w:hAnsi="Arial" w:cs="Arial"/>
          <w:spacing w:val="0"/>
          <w:sz w:val="18"/>
          <w:szCs w:val="18"/>
        </w:rPr>
        <w:t>ů</w:t>
      </w:r>
      <w:r w:rsidRPr="00E23E1A">
        <w:rPr>
          <w:rFonts w:ascii="Arial" w:hAnsi="Arial" w:cs="Arial"/>
          <w:spacing w:val="0"/>
          <w:sz w:val="18"/>
          <w:szCs w:val="18"/>
        </w:rPr>
        <w:t xml:space="preserve">, které </w:t>
      </w:r>
      <w:r>
        <w:rPr>
          <w:rFonts w:ascii="Arial" w:hAnsi="Arial" w:cs="Arial"/>
          <w:spacing w:val="0"/>
          <w:sz w:val="18"/>
          <w:szCs w:val="18"/>
        </w:rPr>
        <w:t>jsou zastoupeny</w:t>
      </w:r>
      <w:r w:rsidRPr="00E23E1A">
        <w:rPr>
          <w:rFonts w:ascii="Arial" w:hAnsi="Arial" w:cs="Arial"/>
          <w:spacing w:val="0"/>
          <w:sz w:val="18"/>
          <w:szCs w:val="18"/>
        </w:rPr>
        <w:t xml:space="preserve"> tímto hlasovacím lístkem</w:t>
      </w:r>
    </w:p>
    <w:p w14:paraId="69940644" w14:textId="1DCAAD1E" w:rsidR="00A40CCE" w:rsidRPr="001C2582" w:rsidRDefault="002977F9" w:rsidP="002977F9">
      <w:pPr>
        <w:spacing w:after="480"/>
        <w:jc w:val="both"/>
        <w:rPr>
          <w:rFonts w:ascii="Arial" w:hAnsi="Arial" w:cs="Arial"/>
          <w:spacing w:val="0"/>
          <w:sz w:val="16"/>
          <w:szCs w:val="16"/>
        </w:rPr>
      </w:pPr>
      <w:r w:rsidRPr="001C2582">
        <w:rPr>
          <w:rFonts w:ascii="Arial" w:hAnsi="Arial" w:cs="Arial"/>
          <w:spacing w:val="0"/>
          <w:sz w:val="16"/>
          <w:szCs w:val="16"/>
        </w:rPr>
        <w:t>(</w:t>
      </w:r>
      <w:r>
        <w:rPr>
          <w:rFonts w:ascii="Arial" w:hAnsi="Arial" w:cs="Arial"/>
          <w:spacing w:val="0"/>
          <w:sz w:val="16"/>
          <w:szCs w:val="16"/>
        </w:rPr>
        <w:t>hodnota musí souhlasit se součtem všech akcií jednotlivých akcionářů, uvedených na příloze tohoto hlasovacího lístku)</w:t>
      </w:r>
    </w:p>
    <w:p w14:paraId="3E09CADD" w14:textId="77777777" w:rsidR="00C64FD4" w:rsidRDefault="00C64FD4" w:rsidP="00787FE5">
      <w:pPr>
        <w:spacing w:after="480"/>
        <w:jc w:val="both"/>
        <w:rPr>
          <w:rFonts w:ascii="Arial" w:hAnsi="Arial" w:cs="Arial"/>
          <w:spacing w:val="0"/>
          <w:sz w:val="16"/>
          <w:szCs w:val="16"/>
        </w:rPr>
      </w:pPr>
    </w:p>
    <w:p w14:paraId="7047333F" w14:textId="77777777" w:rsidR="00C64FD4" w:rsidRDefault="00C64FD4" w:rsidP="00C64FD4">
      <w:pPr>
        <w:tabs>
          <w:tab w:val="center" w:pos="6804"/>
        </w:tabs>
        <w:jc w:val="both"/>
        <w:rPr>
          <w:rFonts w:ascii="Arial" w:hAnsi="Arial" w:cs="Arial"/>
          <w:spacing w:val="0"/>
          <w:sz w:val="20"/>
          <w:szCs w:val="24"/>
        </w:rPr>
      </w:pPr>
      <w:r>
        <w:rPr>
          <w:rFonts w:ascii="Arial" w:hAnsi="Arial" w:cs="Arial"/>
          <w:spacing w:val="0"/>
          <w:sz w:val="20"/>
          <w:szCs w:val="24"/>
        </w:rPr>
        <w:tab/>
        <w:t>.....................................................................................................................</w:t>
      </w:r>
    </w:p>
    <w:p w14:paraId="7685F264" w14:textId="77777777" w:rsidR="00C64FD4" w:rsidRDefault="00C64FD4" w:rsidP="00C64FD4">
      <w:pPr>
        <w:tabs>
          <w:tab w:val="center" w:pos="6804"/>
        </w:tabs>
        <w:jc w:val="both"/>
        <w:rPr>
          <w:rFonts w:ascii="Arial" w:hAnsi="Arial" w:cs="Arial"/>
          <w:spacing w:val="0"/>
          <w:sz w:val="20"/>
          <w:szCs w:val="24"/>
        </w:rPr>
      </w:pPr>
      <w:r>
        <w:rPr>
          <w:rFonts w:ascii="Arial" w:hAnsi="Arial" w:cs="Arial"/>
          <w:spacing w:val="0"/>
          <w:sz w:val="20"/>
          <w:szCs w:val="24"/>
        </w:rPr>
        <w:tab/>
        <w:t>úředně ověřený podpis zástupce.</w:t>
      </w:r>
    </w:p>
    <w:p w14:paraId="18B8454C" w14:textId="77777777" w:rsidR="00C64FD4" w:rsidRPr="001C2582" w:rsidRDefault="00C64FD4" w:rsidP="00787FE5">
      <w:pPr>
        <w:spacing w:after="480"/>
        <w:jc w:val="both"/>
        <w:rPr>
          <w:rFonts w:ascii="Arial" w:hAnsi="Arial" w:cs="Arial"/>
          <w:spacing w:val="0"/>
          <w:sz w:val="16"/>
          <w:szCs w:val="16"/>
        </w:rPr>
      </w:pPr>
    </w:p>
    <w:sectPr w:rsidR="00C64FD4" w:rsidRPr="001C2582" w:rsidSect="00B31346">
      <w:footerReference w:type="default" r:id="rId3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65EA" w14:textId="77777777" w:rsidR="00796D58" w:rsidRDefault="00796D58" w:rsidP="000447A7">
      <w:r>
        <w:separator/>
      </w:r>
    </w:p>
  </w:endnote>
  <w:endnote w:type="continuationSeparator" w:id="0">
    <w:p w14:paraId="158DC9B8" w14:textId="77777777" w:rsidR="00796D58" w:rsidRDefault="00796D58"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A51EB4">
      <w:rPr>
        <w:rFonts w:ascii="Arial" w:hAnsi="Arial" w:cs="Arial"/>
        <w:noProof/>
        <w:spacing w:val="0"/>
        <w:sz w:val="16"/>
      </w:rPr>
      <w:t>5</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A51EB4">
      <w:rPr>
        <w:rFonts w:ascii="Arial" w:hAnsi="Arial" w:cs="Arial"/>
        <w:noProof/>
        <w:spacing w:val="0"/>
        <w:sz w:val="16"/>
      </w:rPr>
      <w:t>5</w:t>
    </w:r>
    <w:r w:rsidRPr="00B31346">
      <w:rPr>
        <w:rFonts w:ascii="Arial" w:hAnsi="Arial" w:cs="Arial"/>
        <w:spacing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BAF7" w14:textId="77777777" w:rsidR="00796D58" w:rsidRDefault="00796D58" w:rsidP="000447A7">
      <w:r>
        <w:separator/>
      </w:r>
    </w:p>
  </w:footnote>
  <w:footnote w:type="continuationSeparator" w:id="0">
    <w:p w14:paraId="66E7BAFE" w14:textId="77777777" w:rsidR="00796D58" w:rsidRDefault="00796D58" w:rsidP="0004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6EBB"/>
    <w:rsid w:val="001B0386"/>
    <w:rsid w:val="001B5B3F"/>
    <w:rsid w:val="001C2582"/>
    <w:rsid w:val="001D080A"/>
    <w:rsid w:val="001D6171"/>
    <w:rsid w:val="001E1FA7"/>
    <w:rsid w:val="001F50BC"/>
    <w:rsid w:val="00201569"/>
    <w:rsid w:val="00211F40"/>
    <w:rsid w:val="00213A6A"/>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5A84"/>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61D39"/>
    <w:rsid w:val="0077489F"/>
    <w:rsid w:val="00787FE5"/>
    <w:rsid w:val="00796D58"/>
    <w:rsid w:val="007C512B"/>
    <w:rsid w:val="007D6140"/>
    <w:rsid w:val="007E07B9"/>
    <w:rsid w:val="007E1A24"/>
    <w:rsid w:val="007E2766"/>
    <w:rsid w:val="0080092F"/>
    <w:rsid w:val="008130F6"/>
    <w:rsid w:val="00832131"/>
    <w:rsid w:val="008370A7"/>
    <w:rsid w:val="00850734"/>
    <w:rsid w:val="00855D39"/>
    <w:rsid w:val="0086326A"/>
    <w:rsid w:val="00863E8C"/>
    <w:rsid w:val="008674B7"/>
    <w:rsid w:val="00895FC2"/>
    <w:rsid w:val="00897004"/>
    <w:rsid w:val="00897DCA"/>
    <w:rsid w:val="008B5215"/>
    <w:rsid w:val="008C5BB1"/>
    <w:rsid w:val="008C7729"/>
    <w:rsid w:val="008D4A0F"/>
    <w:rsid w:val="0090758A"/>
    <w:rsid w:val="00915B46"/>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1EB4"/>
    <w:rsid w:val="00A5677A"/>
    <w:rsid w:val="00A822AB"/>
    <w:rsid w:val="00A86AE0"/>
    <w:rsid w:val="00A876F4"/>
    <w:rsid w:val="00A90145"/>
    <w:rsid w:val="00A909DE"/>
    <w:rsid w:val="00A915CF"/>
    <w:rsid w:val="00AA1922"/>
    <w:rsid w:val="00AA29FE"/>
    <w:rsid w:val="00AA73F9"/>
    <w:rsid w:val="00AB22ED"/>
    <w:rsid w:val="00AC1871"/>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5D1"/>
    <w:rsid w:val="00CF0FC1"/>
    <w:rsid w:val="00CF6E78"/>
    <w:rsid w:val="00D0611B"/>
    <w:rsid w:val="00D06F4B"/>
    <w:rsid w:val="00D1052F"/>
    <w:rsid w:val="00D17B25"/>
    <w:rsid w:val="00D35900"/>
    <w:rsid w:val="00D4056C"/>
    <w:rsid w:val="00D55172"/>
    <w:rsid w:val="00D76A8D"/>
    <w:rsid w:val="00D852A5"/>
    <w:rsid w:val="00DC4AD5"/>
    <w:rsid w:val="00DF0FE0"/>
    <w:rsid w:val="00DF5551"/>
    <w:rsid w:val="00DF59D3"/>
    <w:rsid w:val="00E11623"/>
    <w:rsid w:val="00E118E9"/>
    <w:rsid w:val="00E23E1A"/>
    <w:rsid w:val="00E30AE6"/>
    <w:rsid w:val="00E3136E"/>
    <w:rsid w:val="00E33DFB"/>
    <w:rsid w:val="00E34C84"/>
    <w:rsid w:val="00E36F41"/>
    <w:rsid w:val="00E45538"/>
    <w:rsid w:val="00E5540F"/>
    <w:rsid w:val="00E57033"/>
    <w:rsid w:val="00E774C0"/>
    <w:rsid w:val="00EB42B4"/>
    <w:rsid w:val="00EC3DCB"/>
    <w:rsid w:val="00EC6906"/>
    <w:rsid w:val="00ED2154"/>
    <w:rsid w:val="00EE1AA7"/>
    <w:rsid w:val="00F041FB"/>
    <w:rsid w:val="00F17A31"/>
    <w:rsid w:val="00F23917"/>
    <w:rsid w:val="00F40657"/>
    <w:rsid w:val="00F445F1"/>
    <w:rsid w:val="00F466A6"/>
    <w:rsid w:val="00F536A7"/>
    <w:rsid w:val="00F63600"/>
    <w:rsid w:val="00F7311F"/>
    <w:rsid w:val="00F83309"/>
    <w:rsid w:val="00F9787F"/>
    <w:rsid w:val="00FA1111"/>
    <w:rsid w:val="00FA1FE3"/>
    <w:rsid w:val="00FA6102"/>
    <w:rsid w:val="00FB549F"/>
    <w:rsid w:val="00FC4952"/>
    <w:rsid w:val="00FC7346"/>
    <w:rsid w:val="00FC7834"/>
    <w:rsid w:val="00FD19D3"/>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www.kb.cz"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hyperlink" Target="http://www.kb.cz" TargetMode="External"/><Relationship Id="rId25" Type="http://schemas.openxmlformats.org/officeDocument/2006/relationships/oleObject" Target="embeddings/oleObject8.bin"/><Relationship Id="rId33"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www.kb.cz/cs/o-bance/pro-investory/akcionari-akcie-a-dividendy/valne-hromady-a-vyplata-dividend" TargetMode="External"/><Relationship Id="rId20" Type="http://schemas.openxmlformats.org/officeDocument/2006/relationships/oleObject" Target="embeddings/oleObject5.bin"/><Relationship Id="rId29" Type="http://schemas.openxmlformats.org/officeDocument/2006/relationships/hyperlink" Target="https://www.kb.cz/cs/o-bance/pro-investory/akcionari-akcie-a-dividendy/valne-hromady-a-vyplata-divid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cz/cs/o-bance/pro-investory/akcionari-akcie-a-dividendy/valne-hromady-a-vyplata-dividend" TargetMode="External"/><Relationship Id="rId24" Type="http://schemas.openxmlformats.org/officeDocument/2006/relationships/oleObject" Target="embeddings/oleObject7.bin"/><Relationship Id="rId32" Type="http://schemas.openxmlformats.org/officeDocument/2006/relationships/oleObject" Target="embeddings/oleObject13.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kb.cz" TargetMode="External"/><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kb.cz/cs/o-bance/pro-investory/akcionari-akcie-a-dividendy/valne-hromady-a-vyplata-dividend" TargetMode="External"/><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3.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8DA877-437C-4870-A1A6-FA2C52ED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1527</Words>
  <Characters>10619</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11</cp:revision>
  <cp:lastPrinted>2020-05-18T16:51:00Z</cp:lastPrinted>
  <dcterms:created xsi:type="dcterms:W3CDTF">2020-05-15T00:17:00Z</dcterms:created>
  <dcterms:modified xsi:type="dcterms:W3CDTF">2020-06-18T13:58:00Z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