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722C" w14:textId="020F57EE" w:rsidR="002F171F" w:rsidRDefault="000D7DF6" w:rsidP="002F171F">
      <w:pPr>
        <w:pStyle w:val="Nadpis1"/>
        <w:snapToGrid w:val="0"/>
        <w:spacing w:after="80" w:line="240" w:lineRule="auto"/>
        <w:jc w:val="center"/>
      </w:pPr>
      <w:r w:rsidRPr="00603370">
        <w:t xml:space="preserve">Úplné znění pravidel spotřebitelské soutěže s </w:t>
      </w:r>
      <w:r w:rsidRPr="000D7DF6">
        <w:t>názvem „</w:t>
      </w:r>
      <w:r w:rsidR="00A732ED">
        <w:t>Na FRESH FESTIVAL jako VIP</w:t>
      </w:r>
      <w:r w:rsidR="00DF3CFC" w:rsidRPr="000D7DF6">
        <w:t>“</w:t>
      </w:r>
    </w:p>
    <w:p w14:paraId="359F47E8" w14:textId="68EE4921" w:rsidR="00506F13" w:rsidRPr="000D7DF6" w:rsidRDefault="00C373F4" w:rsidP="002F171F">
      <w:pPr>
        <w:pStyle w:val="Nadpis1"/>
        <w:snapToGrid w:val="0"/>
        <w:spacing w:after="80" w:line="240" w:lineRule="auto"/>
        <w:jc w:val="center"/>
      </w:pPr>
      <w:r w:rsidRPr="000D7DF6">
        <w:rPr>
          <w:b w:val="0"/>
        </w:rPr>
        <w:t>(dále jen „</w:t>
      </w:r>
      <w:r w:rsidRPr="000D7DF6">
        <w:t>Pravidla</w:t>
      </w:r>
      <w:r w:rsidRPr="000D7DF6">
        <w:rPr>
          <w:b w:val="0"/>
        </w:rPr>
        <w:t>“)</w:t>
      </w:r>
    </w:p>
    <w:p w14:paraId="502095F7" w14:textId="77777777" w:rsidR="00FA6BB3" w:rsidRPr="000D7DF6" w:rsidRDefault="00FA6BB3" w:rsidP="002F171F">
      <w:pPr>
        <w:snapToGrid w:val="0"/>
        <w:spacing w:after="80" w:line="240" w:lineRule="auto"/>
        <w:jc w:val="both"/>
        <w:rPr>
          <w:b/>
          <w:sz w:val="24"/>
          <w:szCs w:val="24"/>
        </w:rPr>
      </w:pPr>
    </w:p>
    <w:p w14:paraId="2608ECFF" w14:textId="7D19F4FF" w:rsidR="000D7DF6" w:rsidRPr="0071261B" w:rsidRDefault="000D7DF6" w:rsidP="002F171F">
      <w:pPr>
        <w:snapToGrid w:val="0"/>
        <w:spacing w:after="80" w:line="240" w:lineRule="auto"/>
        <w:jc w:val="both"/>
        <w:rPr>
          <w:sz w:val="24"/>
          <w:szCs w:val="24"/>
        </w:rPr>
      </w:pPr>
      <w:r w:rsidRPr="000D7DF6">
        <w:rPr>
          <w:sz w:val="24"/>
          <w:szCs w:val="24"/>
        </w:rPr>
        <w:t>Smyslem těchto Pravidel je úplná úprava spotřebitelské soutěže s názvem „</w:t>
      </w:r>
      <w:r w:rsidR="00A732ED">
        <w:t>Na FRESH FESTIVAL jako VIP</w:t>
      </w:r>
      <w:r w:rsidRPr="000D7DF6">
        <w:rPr>
          <w:sz w:val="24"/>
          <w:szCs w:val="24"/>
        </w:rPr>
        <w:t>“ (</w:t>
      </w:r>
      <w:r w:rsidRPr="002F171F">
        <w:rPr>
          <w:sz w:val="24"/>
          <w:szCs w:val="24"/>
        </w:rPr>
        <w:t>dále jen „</w:t>
      </w:r>
      <w:r w:rsidRPr="002F171F">
        <w:rPr>
          <w:b/>
          <w:sz w:val="24"/>
          <w:szCs w:val="24"/>
        </w:rPr>
        <w:t>Soutěž</w:t>
      </w:r>
      <w:r w:rsidRPr="002F171F">
        <w:rPr>
          <w:sz w:val="24"/>
          <w:szCs w:val="24"/>
        </w:rPr>
        <w:t>“). Tato</w:t>
      </w:r>
      <w:r w:rsidRPr="000D7DF6">
        <w:rPr>
          <w:sz w:val="24"/>
          <w:szCs w:val="24"/>
        </w:rPr>
        <w:t xml:space="preserve"> pravidla jsou jediným dokumentem, který závazně upravuje tuto</w:t>
      </w:r>
      <w:r w:rsidRPr="0071261B">
        <w:rPr>
          <w:sz w:val="24"/>
          <w:szCs w:val="24"/>
        </w:rPr>
        <w:t xml:space="preserve"> Soutěž ve vztahu k soutěžícím na území České republiky. </w:t>
      </w:r>
    </w:p>
    <w:p w14:paraId="362948FF" w14:textId="3F78AEF4" w:rsidR="00C373F4" w:rsidRPr="00C700B5" w:rsidRDefault="000D7DF6" w:rsidP="002F171F">
      <w:pPr>
        <w:snapToGrid w:val="0"/>
        <w:spacing w:after="80" w:line="240" w:lineRule="auto"/>
        <w:jc w:val="both"/>
        <w:rPr>
          <w:sz w:val="24"/>
          <w:szCs w:val="24"/>
        </w:rPr>
      </w:pPr>
      <w:r w:rsidRPr="0071261B">
        <w:rPr>
          <w:sz w:val="24"/>
          <w:szCs w:val="24"/>
        </w:rPr>
        <w:t>Výňatky z těchto Pravidel či zkrácená pravidla Soutěže uvedená</w:t>
      </w:r>
      <w:r w:rsidRPr="00603370">
        <w:rPr>
          <w:sz w:val="24"/>
          <w:szCs w:val="24"/>
        </w:rPr>
        <w:t xml:space="preserve"> na reklamních a propagačních materiálech mají pouze informativní povahu a nejsou právně závaznými pravidly této Soutěže</w:t>
      </w:r>
      <w:r w:rsidR="00C373F4" w:rsidRPr="00C700B5">
        <w:rPr>
          <w:sz w:val="24"/>
          <w:szCs w:val="24"/>
        </w:rPr>
        <w:t xml:space="preserve">. </w:t>
      </w:r>
    </w:p>
    <w:p w14:paraId="693080A8" w14:textId="77777777" w:rsidR="0029478A" w:rsidRPr="00C700B5" w:rsidRDefault="0029478A" w:rsidP="002F171F">
      <w:pPr>
        <w:snapToGrid w:val="0"/>
        <w:spacing w:after="80" w:line="240" w:lineRule="auto"/>
        <w:jc w:val="both"/>
        <w:rPr>
          <w:sz w:val="24"/>
          <w:szCs w:val="24"/>
        </w:rPr>
      </w:pPr>
    </w:p>
    <w:p w14:paraId="5187A527" w14:textId="0DA23B59" w:rsidR="005025DE" w:rsidRPr="000D7DF6" w:rsidRDefault="000D7DF6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>
        <w:t>Pořadatel</w:t>
      </w:r>
      <w:r w:rsidR="00506F13" w:rsidRPr="00C700B5">
        <w:t xml:space="preserve"> </w:t>
      </w:r>
      <w:r>
        <w:t>Soutěže</w:t>
      </w:r>
      <w:r w:rsidR="00506F13" w:rsidRPr="00C700B5">
        <w:t xml:space="preserve"> </w:t>
      </w:r>
    </w:p>
    <w:p w14:paraId="5BD7ACBF" w14:textId="7BFE81A6" w:rsidR="00506F13" w:rsidRPr="00C700B5" w:rsidRDefault="000D7DF6" w:rsidP="002F171F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cs="Helv"/>
          <w:color w:val="000000"/>
          <w:sz w:val="24"/>
          <w:szCs w:val="24"/>
        </w:rPr>
      </w:pPr>
      <w:r>
        <w:rPr>
          <w:sz w:val="24"/>
          <w:szCs w:val="24"/>
        </w:rPr>
        <w:t>Pořadatelem</w:t>
      </w:r>
      <w:r w:rsidR="00C373F4" w:rsidRPr="00C70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Soutěže </w:t>
      </w:r>
      <w:r w:rsidR="005025DE" w:rsidRPr="00C700B5">
        <w:rPr>
          <w:sz w:val="24"/>
          <w:szCs w:val="24"/>
        </w:rPr>
        <w:t xml:space="preserve">je </w:t>
      </w:r>
      <w:r w:rsidR="00B07370">
        <w:rPr>
          <w:sz w:val="24"/>
          <w:szCs w:val="24"/>
        </w:rPr>
        <w:t>Komerční banka</w:t>
      </w:r>
      <w:r w:rsidR="006227E0">
        <w:rPr>
          <w:sz w:val="24"/>
          <w:szCs w:val="24"/>
        </w:rPr>
        <w:t xml:space="preserve">, a.s., IČO: </w:t>
      </w:r>
      <w:r w:rsidR="00B07370">
        <w:rPr>
          <w:sz w:val="24"/>
          <w:szCs w:val="24"/>
        </w:rPr>
        <w:t>453 17 054</w:t>
      </w:r>
      <w:r w:rsidR="006227E0">
        <w:rPr>
          <w:sz w:val="24"/>
          <w:szCs w:val="24"/>
        </w:rPr>
        <w:t xml:space="preserve">, sídlem </w:t>
      </w:r>
      <w:r w:rsidR="00B07370">
        <w:rPr>
          <w:sz w:val="24"/>
          <w:szCs w:val="24"/>
        </w:rPr>
        <w:t xml:space="preserve">Praha 1, Na Příkopě 33 č.p. 969, PSČ 11407 </w:t>
      </w:r>
      <w:r w:rsidR="005025DE" w:rsidRPr="00C700B5">
        <w:rPr>
          <w:sz w:val="24"/>
          <w:szCs w:val="24"/>
        </w:rPr>
        <w:t>(dále jen „</w:t>
      </w:r>
      <w:r>
        <w:rPr>
          <w:b/>
          <w:sz w:val="24"/>
          <w:szCs w:val="24"/>
        </w:rPr>
        <w:t>Pořadatel</w:t>
      </w:r>
      <w:r w:rsidR="005025DE" w:rsidRPr="00C700B5">
        <w:rPr>
          <w:sz w:val="24"/>
          <w:szCs w:val="24"/>
        </w:rPr>
        <w:t>“).</w:t>
      </w:r>
    </w:p>
    <w:p w14:paraId="719D1369" w14:textId="77777777" w:rsidR="00E834A3" w:rsidRDefault="00E834A3" w:rsidP="002F171F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cs="Helv"/>
          <w:b/>
          <w:color w:val="000000"/>
          <w:sz w:val="24"/>
          <w:szCs w:val="24"/>
        </w:rPr>
      </w:pPr>
    </w:p>
    <w:p w14:paraId="3823B513" w14:textId="0C9DC775" w:rsidR="00C373F4" w:rsidRPr="000D7DF6" w:rsidRDefault="000D7DF6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>
        <w:t>Termín</w:t>
      </w:r>
      <w:r w:rsidR="00506F13" w:rsidRPr="00C700B5">
        <w:t xml:space="preserve"> </w:t>
      </w:r>
      <w:r>
        <w:t>Soutěže</w:t>
      </w:r>
    </w:p>
    <w:p w14:paraId="754CDF91" w14:textId="16A4EED9" w:rsidR="00B91F9F" w:rsidRDefault="000D7DF6" w:rsidP="002F171F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sz w:val="24"/>
          <w:szCs w:val="24"/>
        </w:rPr>
      </w:pPr>
      <w:r w:rsidRPr="00603370">
        <w:rPr>
          <w:sz w:val="24"/>
          <w:szCs w:val="24"/>
        </w:rPr>
        <w:t xml:space="preserve">Soutěž probíhá </w:t>
      </w:r>
      <w:r w:rsidR="00A732ED" w:rsidRPr="00603370">
        <w:rPr>
          <w:sz w:val="24"/>
          <w:szCs w:val="24"/>
        </w:rPr>
        <w:t xml:space="preserve">na území České republiky </w:t>
      </w:r>
      <w:r w:rsidRPr="00603370">
        <w:rPr>
          <w:sz w:val="24"/>
          <w:szCs w:val="24"/>
        </w:rPr>
        <w:t xml:space="preserve">od </w:t>
      </w:r>
      <w:r w:rsidR="00B07370">
        <w:rPr>
          <w:rFonts w:eastAsia="Calibri" w:cstheme="minorHAnsi"/>
          <w:sz w:val="24"/>
          <w:szCs w:val="24"/>
        </w:rPr>
        <w:t>1</w:t>
      </w:r>
      <w:r w:rsidR="00A732ED">
        <w:rPr>
          <w:rFonts w:eastAsia="Calibri" w:cstheme="minorHAnsi"/>
          <w:sz w:val="24"/>
          <w:szCs w:val="24"/>
        </w:rPr>
        <w:t>9</w:t>
      </w:r>
      <w:r w:rsidR="00B07370">
        <w:rPr>
          <w:rFonts w:eastAsia="Calibri" w:cstheme="minorHAnsi"/>
          <w:sz w:val="24"/>
          <w:szCs w:val="24"/>
        </w:rPr>
        <w:t xml:space="preserve">. </w:t>
      </w:r>
      <w:r w:rsidR="00A732ED">
        <w:rPr>
          <w:rFonts w:eastAsia="Calibri" w:cstheme="minorHAnsi"/>
          <w:sz w:val="24"/>
          <w:szCs w:val="24"/>
        </w:rPr>
        <w:t>5</w:t>
      </w:r>
      <w:r w:rsidR="00B07370">
        <w:rPr>
          <w:rFonts w:eastAsia="Calibri" w:cstheme="minorHAnsi"/>
          <w:sz w:val="24"/>
          <w:szCs w:val="24"/>
        </w:rPr>
        <w:t>. 202</w:t>
      </w:r>
      <w:r w:rsidR="00A732ED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</w:t>
      </w:r>
      <w:r w:rsidRPr="002809D4">
        <w:rPr>
          <w:rFonts w:eastAsia="Calibri" w:cstheme="minorHAnsi"/>
          <w:sz w:val="24"/>
          <w:szCs w:val="24"/>
        </w:rPr>
        <w:t>do</w:t>
      </w:r>
      <w:r w:rsidR="00B07370">
        <w:rPr>
          <w:rFonts w:eastAsia="Calibri" w:cstheme="minorHAnsi"/>
          <w:sz w:val="24"/>
          <w:szCs w:val="24"/>
        </w:rPr>
        <w:t xml:space="preserve"> </w:t>
      </w:r>
      <w:r w:rsidR="00A732ED">
        <w:rPr>
          <w:rFonts w:eastAsia="Calibri" w:cstheme="minorHAnsi"/>
          <w:sz w:val="24"/>
          <w:szCs w:val="24"/>
        </w:rPr>
        <w:t>17</w:t>
      </w:r>
      <w:r w:rsidR="00B07370">
        <w:rPr>
          <w:rFonts w:eastAsia="Calibri" w:cstheme="minorHAnsi"/>
          <w:sz w:val="24"/>
          <w:szCs w:val="24"/>
        </w:rPr>
        <w:t xml:space="preserve">. </w:t>
      </w:r>
      <w:r w:rsidR="00A732ED">
        <w:rPr>
          <w:rFonts w:eastAsia="Calibri" w:cstheme="minorHAnsi"/>
          <w:sz w:val="24"/>
          <w:szCs w:val="24"/>
        </w:rPr>
        <w:t>6</w:t>
      </w:r>
      <w:r w:rsidR="00B07370">
        <w:rPr>
          <w:rFonts w:eastAsia="Calibri" w:cstheme="minorHAnsi"/>
          <w:sz w:val="24"/>
          <w:szCs w:val="24"/>
        </w:rPr>
        <w:t>. 202</w:t>
      </w:r>
      <w:r w:rsidR="00A732ED">
        <w:rPr>
          <w:rFonts w:eastAsia="Calibri" w:cstheme="minorHAnsi"/>
          <w:sz w:val="24"/>
          <w:szCs w:val="24"/>
        </w:rPr>
        <w:t xml:space="preserve">3 v rámci a během konání FRESH FESIVALU </w:t>
      </w:r>
      <w:r w:rsidRPr="00603370">
        <w:rPr>
          <w:sz w:val="24"/>
          <w:szCs w:val="24"/>
        </w:rPr>
        <w:t>(dále jen „</w:t>
      </w:r>
      <w:r w:rsidRPr="00603370">
        <w:rPr>
          <w:b/>
          <w:sz w:val="24"/>
          <w:szCs w:val="24"/>
        </w:rPr>
        <w:t>Termín Soutěže</w:t>
      </w:r>
      <w:r w:rsidRPr="00603370">
        <w:rPr>
          <w:sz w:val="24"/>
          <w:szCs w:val="24"/>
        </w:rPr>
        <w:t>“)</w:t>
      </w:r>
      <w:r w:rsidR="00A732ED">
        <w:rPr>
          <w:sz w:val="24"/>
          <w:szCs w:val="24"/>
        </w:rPr>
        <w:t>, a to v těchto dílčích termínech:</w:t>
      </w:r>
    </w:p>
    <w:p w14:paraId="4F21B1D3" w14:textId="25F64EB6" w:rsidR="00A732ED" w:rsidRDefault="00A732ED" w:rsidP="00F71057">
      <w:pPr>
        <w:pStyle w:val="Default"/>
        <w:numPr>
          <w:ilvl w:val="0"/>
          <w:numId w:val="5"/>
        </w:numPr>
        <w:snapToGrid w:val="0"/>
        <w:spacing w:after="80"/>
        <w:ind w:left="426" w:hanging="426"/>
        <w:jc w:val="both"/>
      </w:pPr>
      <w:r>
        <w:t>19. 5. 2023 – 20. 5. 2023 v Plzni (dále jen „</w:t>
      </w:r>
      <w:r w:rsidRPr="00F71057">
        <w:rPr>
          <w:b/>
          <w:bCs/>
        </w:rPr>
        <w:t>Dílčí termín 1</w:t>
      </w:r>
      <w:r>
        <w:t>“),</w:t>
      </w:r>
    </w:p>
    <w:p w14:paraId="2F7A6910" w14:textId="36A1B451" w:rsidR="00A732ED" w:rsidRDefault="00A732ED" w:rsidP="00F71057">
      <w:pPr>
        <w:pStyle w:val="Default"/>
        <w:numPr>
          <w:ilvl w:val="0"/>
          <w:numId w:val="5"/>
        </w:numPr>
        <w:snapToGrid w:val="0"/>
        <w:spacing w:after="80"/>
        <w:ind w:left="426" w:hanging="426"/>
        <w:jc w:val="both"/>
      </w:pPr>
      <w:r>
        <w:t>26. 5. 2023 – 27. 5. 2023 v Olomouci (dále jen „</w:t>
      </w:r>
      <w:r w:rsidRPr="00F71057">
        <w:rPr>
          <w:b/>
          <w:bCs/>
        </w:rPr>
        <w:t>Dílčí termín 2</w:t>
      </w:r>
      <w:r>
        <w:t>“),</w:t>
      </w:r>
    </w:p>
    <w:p w14:paraId="44ABD188" w14:textId="3C20190A" w:rsidR="00A732ED" w:rsidRDefault="00A732ED" w:rsidP="00F71057">
      <w:pPr>
        <w:pStyle w:val="Default"/>
        <w:numPr>
          <w:ilvl w:val="0"/>
          <w:numId w:val="5"/>
        </w:numPr>
        <w:snapToGrid w:val="0"/>
        <w:spacing w:after="80"/>
        <w:ind w:left="426" w:hanging="426"/>
        <w:jc w:val="both"/>
      </w:pPr>
      <w:r>
        <w:t>2. 6. 2023 – 3. 6. 2023. Brně (dále jen „</w:t>
      </w:r>
      <w:r w:rsidRPr="00F71057">
        <w:rPr>
          <w:b/>
          <w:bCs/>
        </w:rPr>
        <w:t>Dílčí termín 3</w:t>
      </w:r>
      <w:r>
        <w:t>“),</w:t>
      </w:r>
    </w:p>
    <w:p w14:paraId="1AA97437" w14:textId="1DA17BBD" w:rsidR="00A732ED" w:rsidRDefault="00A732ED" w:rsidP="00F71057">
      <w:pPr>
        <w:pStyle w:val="Default"/>
        <w:numPr>
          <w:ilvl w:val="0"/>
          <w:numId w:val="5"/>
        </w:numPr>
        <w:snapToGrid w:val="0"/>
        <w:spacing w:after="80"/>
        <w:ind w:left="426" w:hanging="426"/>
        <w:jc w:val="both"/>
      </w:pPr>
      <w:r>
        <w:t>9. 6. 2023 – 10. 6. 2023 v Pardubicích (dále jen „</w:t>
      </w:r>
      <w:r w:rsidRPr="00F71057">
        <w:rPr>
          <w:b/>
          <w:bCs/>
        </w:rPr>
        <w:t>Dílčí termín 4</w:t>
      </w:r>
      <w:r>
        <w:t>“) a</w:t>
      </w:r>
    </w:p>
    <w:p w14:paraId="2858E1D5" w14:textId="509E0F93" w:rsidR="00A732ED" w:rsidRPr="00A732ED" w:rsidRDefault="00A732ED" w:rsidP="00F71057">
      <w:pPr>
        <w:pStyle w:val="Default"/>
        <w:numPr>
          <w:ilvl w:val="0"/>
          <w:numId w:val="5"/>
        </w:numPr>
        <w:snapToGrid w:val="0"/>
        <w:spacing w:after="80"/>
        <w:ind w:left="426" w:hanging="426"/>
        <w:jc w:val="both"/>
      </w:pPr>
      <w:r>
        <w:t>16. 6. 2023 – 17. 6. 2023 v Liberci (dále jen „</w:t>
      </w:r>
      <w:r w:rsidRPr="00F71057">
        <w:rPr>
          <w:b/>
          <w:bCs/>
        </w:rPr>
        <w:t>Dílčí termín 5</w:t>
      </w:r>
      <w:r>
        <w:t>“).</w:t>
      </w:r>
    </w:p>
    <w:p w14:paraId="67C90C70" w14:textId="689B0B73" w:rsidR="00A732ED" w:rsidRPr="00A732ED" w:rsidRDefault="00A732ED" w:rsidP="00A732ED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sz w:val="24"/>
          <w:szCs w:val="24"/>
        </w:rPr>
      </w:pPr>
      <w:r w:rsidRPr="00A732ED">
        <w:rPr>
          <w:sz w:val="24"/>
          <w:szCs w:val="24"/>
        </w:rPr>
        <w:t>(Dílčí termín 1, Dílčí termín 2, Dílčí termín 3, Dílčí termín 4 a Dílčí termín 5 dále společně jen „</w:t>
      </w:r>
      <w:r w:rsidRPr="00A732ED">
        <w:rPr>
          <w:b/>
          <w:sz w:val="24"/>
          <w:szCs w:val="24"/>
        </w:rPr>
        <w:t>Dílčí termíny Soutěže</w:t>
      </w:r>
      <w:r w:rsidRPr="00A732ED">
        <w:rPr>
          <w:sz w:val="24"/>
          <w:szCs w:val="24"/>
        </w:rPr>
        <w:t>“)</w:t>
      </w:r>
    </w:p>
    <w:p w14:paraId="67D77272" w14:textId="77777777" w:rsidR="007B38EC" w:rsidRDefault="007B38EC" w:rsidP="002F171F">
      <w:pPr>
        <w:pStyle w:val="Nadpis2"/>
        <w:snapToGrid w:val="0"/>
        <w:spacing w:after="80"/>
      </w:pPr>
    </w:p>
    <w:p w14:paraId="047BF026" w14:textId="60555551" w:rsidR="003C56DC" w:rsidRPr="00B22605" w:rsidRDefault="00B22605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 w:rsidRPr="00B22605">
        <w:t>Podmínky účasti v Soutěži</w:t>
      </w:r>
    </w:p>
    <w:p w14:paraId="4732CC5E" w14:textId="2EE3DBED" w:rsidR="00B22605" w:rsidRPr="00FD6BB2" w:rsidRDefault="00B22605" w:rsidP="00085D14">
      <w:pPr>
        <w:pStyle w:val="Default"/>
        <w:numPr>
          <w:ilvl w:val="0"/>
          <w:numId w:val="20"/>
        </w:numPr>
        <w:snapToGrid w:val="0"/>
        <w:spacing w:after="80"/>
        <w:jc w:val="both"/>
        <w:rPr>
          <w:rFonts w:asciiTheme="minorHAnsi" w:hAnsiTheme="minorHAnsi"/>
        </w:rPr>
      </w:pPr>
      <w:r w:rsidRPr="00FD6BB2">
        <w:rPr>
          <w:rFonts w:asciiTheme="minorHAnsi" w:hAnsiTheme="minorHAnsi"/>
        </w:rPr>
        <w:t xml:space="preserve">Účastnit </w:t>
      </w:r>
      <w:r>
        <w:rPr>
          <w:rFonts w:asciiTheme="minorHAnsi" w:hAnsiTheme="minorHAnsi"/>
        </w:rPr>
        <w:t>Soutěže</w:t>
      </w:r>
      <w:r w:rsidRPr="00FD6BB2">
        <w:rPr>
          <w:rFonts w:asciiTheme="minorHAnsi" w:hAnsiTheme="minorHAnsi"/>
        </w:rPr>
        <w:t xml:space="preserve"> se může každá fyzická osoba s adresou pro doručování v České republice, která splní tyto podmínky:</w:t>
      </w:r>
    </w:p>
    <w:p w14:paraId="02D71A14" w14:textId="0E5007D7" w:rsidR="00B22605" w:rsidRPr="00FD6BB2" w:rsidRDefault="00B22605" w:rsidP="002F171F">
      <w:pPr>
        <w:pStyle w:val="Default"/>
        <w:numPr>
          <w:ilvl w:val="0"/>
          <w:numId w:val="8"/>
        </w:numPr>
        <w:snapToGrid w:val="0"/>
        <w:spacing w:after="80"/>
        <w:ind w:left="851" w:hanging="425"/>
        <w:jc w:val="both"/>
        <w:rPr>
          <w:rFonts w:asciiTheme="minorHAnsi" w:hAnsiTheme="minorHAnsi"/>
        </w:rPr>
      </w:pPr>
      <w:r w:rsidRPr="00FD6BB2">
        <w:rPr>
          <w:rFonts w:asciiTheme="minorHAnsi" w:hAnsiTheme="minorHAnsi"/>
        </w:rPr>
        <w:t xml:space="preserve">je držitelem </w:t>
      </w:r>
      <w:r w:rsidR="002D0D39">
        <w:rPr>
          <w:rFonts w:asciiTheme="minorHAnsi" w:hAnsiTheme="minorHAnsi"/>
        </w:rPr>
        <w:t>platební</w:t>
      </w:r>
      <w:r w:rsidRPr="00FD6BB2">
        <w:rPr>
          <w:rFonts w:asciiTheme="minorHAnsi" w:hAnsiTheme="minorHAnsi"/>
        </w:rPr>
        <w:t xml:space="preserve"> karty Master</w:t>
      </w:r>
      <w:r w:rsidR="00FB2F91">
        <w:rPr>
          <w:rFonts w:asciiTheme="minorHAnsi" w:hAnsiTheme="minorHAnsi"/>
        </w:rPr>
        <w:t>c</w:t>
      </w:r>
      <w:r w:rsidRPr="00FD6BB2">
        <w:rPr>
          <w:rFonts w:asciiTheme="minorHAnsi" w:hAnsiTheme="minorHAnsi"/>
        </w:rPr>
        <w:t xml:space="preserve">ard </w:t>
      </w:r>
      <w:r w:rsidR="00B07370">
        <w:rPr>
          <w:rFonts w:asciiTheme="minorHAnsi" w:hAnsiTheme="minorHAnsi"/>
        </w:rPr>
        <w:t>vydané Pořadatelem a</w:t>
      </w:r>
    </w:p>
    <w:p w14:paraId="7C6D81EE" w14:textId="406B2821" w:rsidR="00007331" w:rsidRPr="00FD6BB2" w:rsidRDefault="00007331" w:rsidP="002F171F">
      <w:pPr>
        <w:pStyle w:val="Default"/>
        <w:numPr>
          <w:ilvl w:val="0"/>
          <w:numId w:val="8"/>
        </w:numPr>
        <w:snapToGrid w:val="0"/>
        <w:spacing w:after="80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 dni </w:t>
      </w:r>
      <w:r w:rsidR="00B07370">
        <w:rPr>
          <w:rFonts w:asciiTheme="minorHAnsi" w:hAnsiTheme="minorHAnsi"/>
        </w:rPr>
        <w:t>1</w:t>
      </w:r>
      <w:r w:rsidR="00A732ED">
        <w:rPr>
          <w:rFonts w:asciiTheme="minorHAnsi" w:hAnsiTheme="minorHAnsi"/>
        </w:rPr>
        <w:t>9</w:t>
      </w:r>
      <w:r w:rsidR="00B07370">
        <w:rPr>
          <w:rFonts w:asciiTheme="minorHAnsi" w:hAnsiTheme="minorHAnsi"/>
        </w:rPr>
        <w:t xml:space="preserve">. </w:t>
      </w:r>
      <w:r w:rsidR="00A732ED">
        <w:rPr>
          <w:rFonts w:asciiTheme="minorHAnsi" w:hAnsiTheme="minorHAnsi"/>
        </w:rPr>
        <w:t>5</w:t>
      </w:r>
      <w:r w:rsidR="00B07370">
        <w:rPr>
          <w:rFonts w:asciiTheme="minorHAnsi" w:hAnsiTheme="minorHAnsi"/>
        </w:rPr>
        <w:t>. 202</w:t>
      </w:r>
      <w:r w:rsidR="00A732ED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dovršila 18 let věku</w:t>
      </w:r>
      <w:r w:rsidR="00B07370">
        <w:rPr>
          <w:rFonts w:asciiTheme="minorHAnsi" w:hAnsiTheme="minorHAnsi"/>
        </w:rPr>
        <w:t>.</w:t>
      </w:r>
    </w:p>
    <w:p w14:paraId="32FF82F7" w14:textId="65885E32" w:rsidR="00B22605" w:rsidRPr="00FD6BB2" w:rsidRDefault="00B22605" w:rsidP="002F171F">
      <w:pPr>
        <w:pStyle w:val="Default"/>
        <w:snapToGrid w:val="0"/>
        <w:spacing w:after="80"/>
        <w:ind w:left="426"/>
        <w:jc w:val="both"/>
        <w:rPr>
          <w:rFonts w:asciiTheme="minorHAnsi" w:hAnsiTheme="minorHAnsi"/>
        </w:rPr>
      </w:pPr>
      <w:r w:rsidRPr="00FD6BB2">
        <w:rPr>
          <w:rFonts w:asciiTheme="minorHAnsi" w:hAnsiTheme="minorHAnsi"/>
        </w:rPr>
        <w:t>(osoba splňující podmínky účasti v </w:t>
      </w:r>
      <w:r w:rsidR="00007331">
        <w:rPr>
          <w:rFonts w:asciiTheme="minorHAnsi" w:hAnsiTheme="minorHAnsi"/>
        </w:rPr>
        <w:t>Soutěži</w:t>
      </w:r>
      <w:r w:rsidRPr="00FD6BB2">
        <w:rPr>
          <w:rFonts w:asciiTheme="minorHAnsi" w:hAnsiTheme="minorHAnsi"/>
        </w:rPr>
        <w:t xml:space="preserve"> dále jen „</w:t>
      </w:r>
      <w:r w:rsidRPr="00FD6BB2">
        <w:rPr>
          <w:rFonts w:asciiTheme="minorHAnsi" w:hAnsiTheme="minorHAnsi"/>
          <w:b/>
          <w:bCs/>
        </w:rPr>
        <w:t>Účastník</w:t>
      </w:r>
      <w:r w:rsidRPr="00FD6BB2">
        <w:rPr>
          <w:rFonts w:asciiTheme="minorHAnsi" w:hAnsiTheme="minorHAnsi"/>
        </w:rPr>
        <w:t>“)</w:t>
      </w:r>
    </w:p>
    <w:p w14:paraId="5765EF7A" w14:textId="77777777" w:rsidR="00841A39" w:rsidRPr="00841A39" w:rsidRDefault="00841A39" w:rsidP="00085D14">
      <w:pPr>
        <w:pStyle w:val="Default"/>
        <w:numPr>
          <w:ilvl w:val="0"/>
          <w:numId w:val="20"/>
        </w:numPr>
        <w:snapToGrid w:val="0"/>
        <w:spacing w:after="80"/>
        <w:ind w:left="426" w:hanging="426"/>
        <w:jc w:val="both"/>
      </w:pPr>
      <w:r w:rsidRPr="00841A39">
        <w:t>Fyzické osoby, které nesplní podmínky účasti v Soutěži, nebudou do Soutěže zařazeny.</w:t>
      </w:r>
    </w:p>
    <w:p w14:paraId="5F5E687A" w14:textId="501A6CC9" w:rsidR="00CB1D28" w:rsidRPr="0058677B" w:rsidRDefault="000F0DB0" w:rsidP="00085D14">
      <w:pPr>
        <w:pStyle w:val="Default"/>
        <w:numPr>
          <w:ilvl w:val="0"/>
          <w:numId w:val="20"/>
        </w:numPr>
        <w:snapToGrid w:val="0"/>
        <w:spacing w:after="80"/>
        <w:ind w:left="426" w:hanging="426"/>
        <w:jc w:val="both"/>
      </w:pPr>
      <w:r w:rsidRPr="00841A39">
        <w:t xml:space="preserve">Soutěže se nemohou zúčastnit osoby, které jsou zaměstnanci </w:t>
      </w:r>
      <w:r>
        <w:t>Pořadatele</w:t>
      </w:r>
      <w:r w:rsidR="006227E0">
        <w:t>, společnosti Mastercard</w:t>
      </w:r>
      <w:r w:rsidR="006227E0" w:rsidRPr="00C700B5">
        <w:t xml:space="preserve"> </w:t>
      </w:r>
      <w:r w:rsidR="006227E0">
        <w:t>Europe SA, registrační číslo</w:t>
      </w:r>
      <w:r w:rsidR="006227E0" w:rsidRPr="00C700B5">
        <w:t xml:space="preserve">: </w:t>
      </w:r>
      <w:r w:rsidR="006227E0">
        <w:t xml:space="preserve">0448.038.446, sídlem B-1410 Waterloo, Chaussée de Tervuren </w:t>
      </w:r>
      <w:proofErr w:type="gramStart"/>
      <w:r w:rsidR="006227E0">
        <w:t>198A</w:t>
      </w:r>
      <w:proofErr w:type="gramEnd"/>
      <w:r w:rsidR="006227E0">
        <w:t xml:space="preserve">, Belgické království či jejího </w:t>
      </w:r>
      <w:r w:rsidR="006227E0" w:rsidRPr="006227E0">
        <w:t>odštěpného závodu na území České republiky, a sice Mastercard Europe SA, organizační složka, IČO: 693 45 724, sídlem Na poříčí 1079/3a, Nové Město, 110 00 Praha 1, (dále společně jen „</w:t>
      </w:r>
      <w:r w:rsidR="006227E0" w:rsidRPr="006227E0">
        <w:rPr>
          <w:b/>
          <w:bCs/>
        </w:rPr>
        <w:t>Master</w:t>
      </w:r>
      <w:r w:rsidR="0008476A">
        <w:rPr>
          <w:b/>
          <w:bCs/>
        </w:rPr>
        <w:t>c</w:t>
      </w:r>
      <w:r w:rsidR="006227E0" w:rsidRPr="006227E0">
        <w:rPr>
          <w:b/>
          <w:bCs/>
        </w:rPr>
        <w:t>ard</w:t>
      </w:r>
      <w:r w:rsidR="006227E0" w:rsidRPr="006227E0">
        <w:t>“), které se podílejí na marketingové podpoře Soutěže.</w:t>
      </w:r>
    </w:p>
    <w:p w14:paraId="7C526CB2" w14:textId="77777777" w:rsidR="00AC446D" w:rsidRPr="00603370" w:rsidRDefault="00AC446D" w:rsidP="002F171F">
      <w:pPr>
        <w:snapToGrid w:val="0"/>
        <w:spacing w:after="80" w:line="240" w:lineRule="auto"/>
        <w:rPr>
          <w:sz w:val="24"/>
          <w:szCs w:val="24"/>
        </w:rPr>
      </w:pPr>
    </w:p>
    <w:p w14:paraId="43DAF267" w14:textId="77777777" w:rsidR="00CB1D28" w:rsidRPr="00603370" w:rsidRDefault="00CB1D28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 w:rsidRPr="00603370">
        <w:t>Výhry</w:t>
      </w:r>
    </w:p>
    <w:p w14:paraId="41922A57" w14:textId="77777777" w:rsidR="00CB1D28" w:rsidRPr="00603370" w:rsidRDefault="00CB1D28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</w:pPr>
      <w:r w:rsidRPr="00603370">
        <w:t>V </w:t>
      </w:r>
      <w:r w:rsidRPr="000F0DB0">
        <w:rPr>
          <w:rFonts w:asciiTheme="minorHAnsi" w:hAnsiTheme="minorHAnsi"/>
        </w:rPr>
        <w:t>Soutěži</w:t>
      </w:r>
      <w:r w:rsidRPr="00603370">
        <w:t xml:space="preserve"> bud</w:t>
      </w:r>
      <w:r>
        <w:t>ou</w:t>
      </w:r>
      <w:r w:rsidRPr="00603370">
        <w:t xml:space="preserve"> rozdán</w:t>
      </w:r>
      <w:r>
        <w:t xml:space="preserve">y tyto </w:t>
      </w:r>
      <w:r w:rsidRPr="00603370">
        <w:t>výhr</w:t>
      </w:r>
      <w:r>
        <w:t>y</w:t>
      </w:r>
      <w:r w:rsidRPr="00603370">
        <w:t>:</w:t>
      </w:r>
    </w:p>
    <w:p w14:paraId="42843C61" w14:textId="0E1D538D" w:rsidR="00A732ED" w:rsidRDefault="00A732ED" w:rsidP="002F171F">
      <w:pPr>
        <w:pStyle w:val="Default"/>
        <w:numPr>
          <w:ilvl w:val="0"/>
          <w:numId w:val="12"/>
        </w:numPr>
        <w:snapToGrid w:val="0"/>
        <w:spacing w:after="80"/>
        <w:ind w:left="851" w:hanging="425"/>
        <w:jc w:val="both"/>
      </w:pPr>
      <w:r>
        <w:lastRenderedPageBreak/>
        <w:t>15 x poukaz do Art Deco Imperial Hotelu v Praze, zahrnující ubytování na 2 noci pro 2 osoby, včetně snídaně a večeře v restauraci Café Imperial (dále jen „</w:t>
      </w:r>
      <w:r w:rsidRPr="00A732ED">
        <w:rPr>
          <w:b/>
          <w:bCs/>
        </w:rPr>
        <w:t>Poukaz do Imperial Hotelu</w:t>
      </w:r>
      <w:r>
        <w:t>“) a</w:t>
      </w:r>
    </w:p>
    <w:p w14:paraId="2BB659F1" w14:textId="161AF7CE" w:rsidR="00A732ED" w:rsidRDefault="00A732ED" w:rsidP="002F171F">
      <w:pPr>
        <w:pStyle w:val="Default"/>
        <w:numPr>
          <w:ilvl w:val="0"/>
          <w:numId w:val="12"/>
        </w:numPr>
        <w:snapToGrid w:val="0"/>
        <w:spacing w:after="80"/>
        <w:ind w:left="851" w:hanging="425"/>
        <w:jc w:val="both"/>
      </w:pPr>
      <w:r>
        <w:t>20 x poukaz do Boutique Hotel Tanzberg v Mikulově</w:t>
      </w:r>
      <w:r w:rsidRPr="00A732ED">
        <w:t xml:space="preserve"> </w:t>
      </w:r>
      <w:r>
        <w:t>zahrnující ubytování na 2 noci pro 2 osoby, včetně snídaně a večeře v Boutique Restaurant Tanzberg (dále jen „</w:t>
      </w:r>
      <w:r w:rsidRPr="00A732ED">
        <w:rPr>
          <w:b/>
          <w:bCs/>
        </w:rPr>
        <w:t>Poukaz do Hotelu</w:t>
      </w:r>
      <w:r>
        <w:rPr>
          <w:b/>
          <w:bCs/>
        </w:rPr>
        <w:t xml:space="preserve"> Tanzberg</w:t>
      </w:r>
      <w:r>
        <w:t>“)</w:t>
      </w:r>
    </w:p>
    <w:p w14:paraId="1F6F2C0A" w14:textId="4438070F" w:rsidR="00CB1D28" w:rsidRPr="000F0DB0" w:rsidRDefault="00CB1D28" w:rsidP="002F171F">
      <w:pPr>
        <w:pStyle w:val="Default"/>
        <w:snapToGrid w:val="0"/>
        <w:spacing w:after="80"/>
        <w:ind w:left="426"/>
        <w:jc w:val="both"/>
      </w:pPr>
      <w:r w:rsidRPr="00A732ED">
        <w:t>(</w:t>
      </w:r>
      <w:r w:rsidR="00A732ED" w:rsidRPr="00A732ED">
        <w:t xml:space="preserve">Poukaz do Imperial Hotelu </w:t>
      </w:r>
      <w:r w:rsidR="00B734F7" w:rsidRPr="00A732ED">
        <w:t xml:space="preserve">a </w:t>
      </w:r>
      <w:r w:rsidR="00A732ED" w:rsidRPr="00A732ED">
        <w:t xml:space="preserve">Poukaz do Hotelu Tanzberg </w:t>
      </w:r>
      <w:r w:rsidRPr="000F0DB0">
        <w:t xml:space="preserve">dále </w:t>
      </w:r>
      <w:r w:rsidR="000F0DB0">
        <w:t xml:space="preserve">společně </w:t>
      </w:r>
      <w:r w:rsidRPr="000F0DB0">
        <w:t>jen „</w:t>
      </w:r>
      <w:r w:rsidRPr="000F0DB0">
        <w:rPr>
          <w:b/>
        </w:rPr>
        <w:t>Výhry</w:t>
      </w:r>
      <w:r w:rsidRPr="000F0DB0">
        <w:t>“).</w:t>
      </w:r>
    </w:p>
    <w:p w14:paraId="12A5B2FF" w14:textId="1CB0C05E" w:rsidR="00534053" w:rsidRDefault="00534053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rámci Dílčího termínu 1 se bude soutěžit o 5 ks Poukazů do Imperial Hotelu</w:t>
      </w:r>
      <w:r w:rsidR="00CC3AB9">
        <w:rPr>
          <w:rFonts w:asciiTheme="minorHAnsi" w:hAnsiTheme="minorHAnsi"/>
        </w:rPr>
        <w:t xml:space="preserve"> (dále jen „</w:t>
      </w:r>
      <w:r w:rsidR="00CC3AB9" w:rsidRPr="00CC3AB9">
        <w:rPr>
          <w:rFonts w:asciiTheme="minorHAnsi" w:hAnsiTheme="minorHAnsi"/>
          <w:b/>
          <w:bCs/>
        </w:rPr>
        <w:t>Dílčí Výhr</w:t>
      </w:r>
      <w:r w:rsidR="00204771">
        <w:rPr>
          <w:rFonts w:asciiTheme="minorHAnsi" w:hAnsiTheme="minorHAnsi"/>
          <w:b/>
          <w:bCs/>
        </w:rPr>
        <w:t>y</w:t>
      </w:r>
      <w:r w:rsidR="00CC3AB9" w:rsidRPr="00CC3AB9">
        <w:rPr>
          <w:rFonts w:asciiTheme="minorHAnsi" w:hAnsiTheme="minorHAnsi"/>
          <w:b/>
          <w:bCs/>
        </w:rPr>
        <w:t xml:space="preserve"> 1</w:t>
      </w:r>
      <w:r w:rsidR="00CC3AB9">
        <w:rPr>
          <w:rFonts w:asciiTheme="minorHAnsi" w:hAnsiTheme="minorHAnsi"/>
        </w:rPr>
        <w:t>“)</w:t>
      </w:r>
      <w:r>
        <w:rPr>
          <w:rFonts w:asciiTheme="minorHAnsi" w:hAnsiTheme="minorHAnsi"/>
        </w:rPr>
        <w:t>.</w:t>
      </w:r>
    </w:p>
    <w:p w14:paraId="224F047C" w14:textId="31C995F9" w:rsidR="00534053" w:rsidRDefault="00534053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rámci Dílčího termínu 2 se bude soutěžit o 10 ks Poukazů do Hotelu Tanzberg</w:t>
      </w:r>
      <w:r w:rsidR="00CC3AB9">
        <w:rPr>
          <w:rFonts w:asciiTheme="minorHAnsi" w:hAnsiTheme="minorHAnsi"/>
        </w:rPr>
        <w:t xml:space="preserve"> (dále jen „</w:t>
      </w:r>
      <w:r w:rsidR="00CC3AB9" w:rsidRPr="00CC3AB9">
        <w:rPr>
          <w:rFonts w:asciiTheme="minorHAnsi" w:hAnsiTheme="minorHAnsi"/>
          <w:b/>
          <w:bCs/>
        </w:rPr>
        <w:t>Dílčí Výhr</w:t>
      </w:r>
      <w:r w:rsidR="00204771">
        <w:rPr>
          <w:rFonts w:asciiTheme="minorHAnsi" w:hAnsiTheme="minorHAnsi"/>
          <w:b/>
          <w:bCs/>
        </w:rPr>
        <w:t>y</w:t>
      </w:r>
      <w:r w:rsidR="00CC3AB9" w:rsidRPr="00CC3AB9">
        <w:rPr>
          <w:rFonts w:asciiTheme="minorHAnsi" w:hAnsiTheme="minorHAnsi"/>
          <w:b/>
          <w:bCs/>
        </w:rPr>
        <w:t xml:space="preserve"> </w:t>
      </w:r>
      <w:r w:rsidR="00CC3AB9">
        <w:rPr>
          <w:rFonts w:asciiTheme="minorHAnsi" w:hAnsiTheme="minorHAnsi"/>
          <w:b/>
          <w:bCs/>
        </w:rPr>
        <w:t>2</w:t>
      </w:r>
      <w:r w:rsidR="00CC3AB9">
        <w:rPr>
          <w:rFonts w:asciiTheme="minorHAnsi" w:hAnsiTheme="minorHAnsi"/>
        </w:rPr>
        <w:t>“)</w:t>
      </w:r>
      <w:r>
        <w:rPr>
          <w:rFonts w:asciiTheme="minorHAnsi" w:hAnsiTheme="minorHAnsi"/>
        </w:rPr>
        <w:t>.</w:t>
      </w:r>
    </w:p>
    <w:p w14:paraId="06B0E1C9" w14:textId="7FB8639C" w:rsidR="00534053" w:rsidRDefault="00534053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rámci Dílčího termínu 3 se bude soutěžit o 10 ks Poukazů do Hotelu Tanzberg</w:t>
      </w:r>
      <w:r w:rsidR="00CC3AB9">
        <w:rPr>
          <w:rFonts w:asciiTheme="minorHAnsi" w:hAnsiTheme="minorHAnsi"/>
        </w:rPr>
        <w:t xml:space="preserve"> (dále jen „</w:t>
      </w:r>
      <w:r w:rsidR="00CC3AB9" w:rsidRPr="00CC3AB9">
        <w:rPr>
          <w:rFonts w:asciiTheme="minorHAnsi" w:hAnsiTheme="minorHAnsi"/>
          <w:b/>
          <w:bCs/>
        </w:rPr>
        <w:t>Dílčí Výhr</w:t>
      </w:r>
      <w:r w:rsidR="00204771">
        <w:rPr>
          <w:rFonts w:asciiTheme="minorHAnsi" w:hAnsiTheme="minorHAnsi"/>
          <w:b/>
          <w:bCs/>
        </w:rPr>
        <w:t>y</w:t>
      </w:r>
      <w:r w:rsidR="00CC3AB9" w:rsidRPr="00CC3AB9">
        <w:rPr>
          <w:rFonts w:asciiTheme="minorHAnsi" w:hAnsiTheme="minorHAnsi"/>
          <w:b/>
          <w:bCs/>
        </w:rPr>
        <w:t xml:space="preserve"> </w:t>
      </w:r>
      <w:r w:rsidR="00CC3AB9">
        <w:rPr>
          <w:rFonts w:asciiTheme="minorHAnsi" w:hAnsiTheme="minorHAnsi"/>
          <w:b/>
          <w:bCs/>
        </w:rPr>
        <w:t>3</w:t>
      </w:r>
      <w:r w:rsidR="00CC3AB9">
        <w:rPr>
          <w:rFonts w:asciiTheme="minorHAnsi" w:hAnsiTheme="minorHAnsi"/>
        </w:rPr>
        <w:t>“)</w:t>
      </w:r>
      <w:r>
        <w:rPr>
          <w:rFonts w:asciiTheme="minorHAnsi" w:hAnsiTheme="minorHAnsi"/>
        </w:rPr>
        <w:t>.</w:t>
      </w:r>
    </w:p>
    <w:p w14:paraId="161D35FA" w14:textId="254269F3" w:rsidR="00534053" w:rsidRDefault="00534053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rámci Dílčího termínu 4 se bude soutěžit o 5 ks Poukazů do Imperial Hotelu</w:t>
      </w:r>
      <w:r w:rsidR="00CC3AB9">
        <w:rPr>
          <w:rFonts w:asciiTheme="minorHAnsi" w:hAnsiTheme="minorHAnsi"/>
        </w:rPr>
        <w:t xml:space="preserve"> (dále jen „</w:t>
      </w:r>
      <w:r w:rsidR="00CC3AB9" w:rsidRPr="00CC3AB9">
        <w:rPr>
          <w:rFonts w:asciiTheme="minorHAnsi" w:hAnsiTheme="minorHAnsi"/>
          <w:b/>
          <w:bCs/>
        </w:rPr>
        <w:t>Dílčí Výhr</w:t>
      </w:r>
      <w:r w:rsidR="00204771">
        <w:rPr>
          <w:rFonts w:asciiTheme="minorHAnsi" w:hAnsiTheme="minorHAnsi"/>
          <w:b/>
          <w:bCs/>
        </w:rPr>
        <w:t>y</w:t>
      </w:r>
      <w:r w:rsidR="00CC3AB9" w:rsidRPr="00CC3AB9">
        <w:rPr>
          <w:rFonts w:asciiTheme="minorHAnsi" w:hAnsiTheme="minorHAnsi"/>
          <w:b/>
          <w:bCs/>
        </w:rPr>
        <w:t xml:space="preserve"> </w:t>
      </w:r>
      <w:r w:rsidR="00CC3AB9">
        <w:rPr>
          <w:rFonts w:asciiTheme="minorHAnsi" w:hAnsiTheme="minorHAnsi"/>
          <w:b/>
          <w:bCs/>
        </w:rPr>
        <w:t>4</w:t>
      </w:r>
      <w:r w:rsidR="00CC3AB9">
        <w:rPr>
          <w:rFonts w:asciiTheme="minorHAnsi" w:hAnsiTheme="minorHAnsi"/>
        </w:rPr>
        <w:t>“)</w:t>
      </w:r>
      <w:r>
        <w:rPr>
          <w:rFonts w:asciiTheme="minorHAnsi" w:hAnsiTheme="minorHAnsi"/>
        </w:rPr>
        <w:t>.</w:t>
      </w:r>
    </w:p>
    <w:p w14:paraId="137A8375" w14:textId="68573C7F" w:rsidR="00534053" w:rsidRDefault="00534053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rámci Dílčího termínu 5 se bude soutěžit o 5 ks Poukazů do Imperial Hotelu</w:t>
      </w:r>
      <w:r w:rsidR="00CC3AB9">
        <w:rPr>
          <w:rFonts w:asciiTheme="minorHAnsi" w:hAnsiTheme="minorHAnsi"/>
        </w:rPr>
        <w:t xml:space="preserve"> (dále jen „</w:t>
      </w:r>
      <w:r w:rsidR="00CC3AB9" w:rsidRPr="00CC3AB9">
        <w:rPr>
          <w:rFonts w:asciiTheme="minorHAnsi" w:hAnsiTheme="minorHAnsi"/>
          <w:b/>
          <w:bCs/>
        </w:rPr>
        <w:t>Dílčí Výhr</w:t>
      </w:r>
      <w:r w:rsidR="00204771">
        <w:rPr>
          <w:rFonts w:asciiTheme="minorHAnsi" w:hAnsiTheme="minorHAnsi"/>
          <w:b/>
          <w:bCs/>
        </w:rPr>
        <w:t>y</w:t>
      </w:r>
      <w:r w:rsidR="00CC3AB9" w:rsidRPr="00CC3AB9">
        <w:rPr>
          <w:rFonts w:asciiTheme="minorHAnsi" w:hAnsiTheme="minorHAnsi"/>
          <w:b/>
          <w:bCs/>
        </w:rPr>
        <w:t xml:space="preserve"> </w:t>
      </w:r>
      <w:r w:rsidR="00CC3AB9">
        <w:rPr>
          <w:rFonts w:asciiTheme="minorHAnsi" w:hAnsiTheme="minorHAnsi"/>
          <w:b/>
          <w:bCs/>
        </w:rPr>
        <w:t>5</w:t>
      </w:r>
      <w:r w:rsidR="00CC3AB9">
        <w:rPr>
          <w:rFonts w:asciiTheme="minorHAnsi" w:hAnsiTheme="minorHAnsi"/>
        </w:rPr>
        <w:t>“)</w:t>
      </w:r>
      <w:r>
        <w:rPr>
          <w:rFonts w:asciiTheme="minorHAnsi" w:hAnsiTheme="minorHAnsi"/>
        </w:rPr>
        <w:t>.</w:t>
      </w:r>
    </w:p>
    <w:p w14:paraId="71E5A095" w14:textId="6B986794" w:rsidR="00F71057" w:rsidRDefault="00F71057" w:rsidP="00F71057">
      <w:pPr>
        <w:pStyle w:val="Default"/>
        <w:snapToGrid w:val="0"/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(Dílčí Výhr</w:t>
      </w:r>
      <w:r w:rsidR="00204771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1, Dílčí Výhr</w:t>
      </w:r>
      <w:r w:rsidR="00204771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2, Dílčí Výhr</w:t>
      </w:r>
      <w:r w:rsidR="00204771">
        <w:rPr>
          <w:rFonts w:asciiTheme="minorHAnsi" w:hAnsiTheme="minorHAnsi"/>
        </w:rPr>
        <w:t xml:space="preserve">y </w:t>
      </w:r>
      <w:r>
        <w:rPr>
          <w:rFonts w:asciiTheme="minorHAnsi" w:hAnsiTheme="minorHAnsi"/>
        </w:rPr>
        <w:t>3, Dílčí Výhr</w:t>
      </w:r>
      <w:r w:rsidR="00204771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4 a Dílčí Výhr</w:t>
      </w:r>
      <w:r w:rsidR="00204771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5 dále společně jen „</w:t>
      </w:r>
      <w:r w:rsidRPr="00F71057">
        <w:rPr>
          <w:rFonts w:asciiTheme="minorHAnsi" w:hAnsiTheme="minorHAnsi"/>
          <w:b/>
          <w:bCs/>
        </w:rPr>
        <w:t>Dílčí Výhry</w:t>
      </w:r>
      <w:r>
        <w:rPr>
          <w:rFonts w:asciiTheme="minorHAnsi" w:hAnsiTheme="minorHAnsi"/>
        </w:rPr>
        <w:t>“)</w:t>
      </w:r>
    </w:p>
    <w:p w14:paraId="01DDBD5C" w14:textId="64685C31" w:rsidR="00B734F7" w:rsidRDefault="00B734F7" w:rsidP="002F171F">
      <w:pPr>
        <w:pStyle w:val="Default"/>
        <w:numPr>
          <w:ilvl w:val="0"/>
          <w:numId w:val="11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Soutěži může být rozdáno celkem až </w:t>
      </w:r>
      <w:r w:rsidR="00A732ED">
        <w:rPr>
          <w:rFonts w:asciiTheme="minorHAnsi" w:hAnsiTheme="minorHAnsi"/>
        </w:rPr>
        <w:t xml:space="preserve">35 </w:t>
      </w:r>
      <w:r>
        <w:rPr>
          <w:rFonts w:asciiTheme="minorHAnsi" w:hAnsiTheme="minorHAnsi"/>
        </w:rPr>
        <w:t>Výher.</w:t>
      </w:r>
    </w:p>
    <w:p w14:paraId="3181EB6A" w14:textId="6AA1D9E4" w:rsidR="000F0DB0" w:rsidRDefault="000F0DB0" w:rsidP="002F171F">
      <w:pPr>
        <w:pStyle w:val="Default"/>
        <w:snapToGrid w:val="0"/>
        <w:spacing w:after="80"/>
        <w:jc w:val="both"/>
        <w:rPr>
          <w:rFonts w:asciiTheme="minorHAnsi" w:hAnsiTheme="minorHAnsi"/>
        </w:rPr>
      </w:pPr>
    </w:p>
    <w:p w14:paraId="15FE058F" w14:textId="740E787A" w:rsidR="00950A43" w:rsidRPr="00603370" w:rsidRDefault="00950A43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>
        <w:t xml:space="preserve">Slosování o </w:t>
      </w:r>
      <w:r w:rsidR="00E15718">
        <w:t>Výhry</w:t>
      </w:r>
    </w:p>
    <w:p w14:paraId="79BDCAD3" w14:textId="15FFC241" w:rsidR="00735CC4" w:rsidRDefault="00B734F7" w:rsidP="002F171F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>
        <w:t>D</w:t>
      </w:r>
      <w:r w:rsidR="00950A43">
        <w:t xml:space="preserve">o slosování o </w:t>
      </w:r>
      <w:r w:rsidR="00E15718">
        <w:t>Výhry</w:t>
      </w:r>
      <w:r>
        <w:t xml:space="preserve"> bud</w:t>
      </w:r>
      <w:r w:rsidR="00534053">
        <w:t>ou</w:t>
      </w:r>
      <w:r>
        <w:t xml:space="preserve"> zařazen</w:t>
      </w:r>
      <w:r w:rsidR="00534053">
        <w:t>i všichni Účastníc</w:t>
      </w:r>
      <w:r w:rsidR="00CC3AB9">
        <w:t>i</w:t>
      </w:r>
      <w:r w:rsidR="00534053">
        <w:t xml:space="preserve">, kteří </w:t>
      </w:r>
      <w:r w:rsidR="00CC3AB9">
        <w:t>během Termínu Soutěže</w:t>
      </w:r>
      <w:r>
        <w:t xml:space="preserve"> </w:t>
      </w:r>
      <w:r w:rsidR="00CC3AB9">
        <w:t xml:space="preserve">v rámci FRESH FESTIVALU, tj. u kteréhokoliv obchodníka účastnícího se FRESH </w:t>
      </w:r>
      <w:proofErr w:type="gramStart"/>
      <w:r w:rsidR="00CC3AB9">
        <w:t xml:space="preserve">FESTIVALU,  </w:t>
      </w:r>
      <w:r>
        <w:t>Platební</w:t>
      </w:r>
      <w:proofErr w:type="gramEnd"/>
      <w:r>
        <w:t xml:space="preserve"> kartou provedou minimálně </w:t>
      </w:r>
      <w:r w:rsidR="00CC3AB9">
        <w:t>1</w:t>
      </w:r>
      <w:r>
        <w:t xml:space="preserve"> platební transakcí</w:t>
      </w:r>
      <w:r w:rsidR="00735CC4">
        <w:t xml:space="preserve"> (dále „</w:t>
      </w:r>
      <w:r w:rsidR="00735CC4" w:rsidRPr="00735CC4">
        <w:rPr>
          <w:b/>
          <w:bCs/>
        </w:rPr>
        <w:t>Platební transakce</w:t>
      </w:r>
      <w:r w:rsidR="00735CC4">
        <w:t>“)</w:t>
      </w:r>
      <w:r w:rsidR="00CC3AB9">
        <w:t>, a to následovně:</w:t>
      </w:r>
    </w:p>
    <w:p w14:paraId="2098B9E7" w14:textId="6303258D" w:rsidR="00CC3AB9" w:rsidRDefault="00CC3AB9" w:rsidP="00CC3AB9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Do slosování o Dílčí Výhru 1 budou zařazení ti Účastníci, kteří provedou Platební transakci během Dílčího termínu 1,</w:t>
      </w:r>
    </w:p>
    <w:p w14:paraId="25B33195" w14:textId="343FBB2D" w:rsidR="00CC3AB9" w:rsidRDefault="00CC3AB9" w:rsidP="00CC3AB9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Do slosování o Dílčí Výhru 2 budou zařazení ti Účastníci, kteří provedou Platební transakci během Dílčího termínu 2,</w:t>
      </w:r>
    </w:p>
    <w:p w14:paraId="6681F38C" w14:textId="6B913705" w:rsidR="00CC3AB9" w:rsidRDefault="00CC3AB9" w:rsidP="00CC3AB9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Do slosování o Dílčí Výhru 3 budou zařazení ti Účastníci, kteří provedou Platební transakci během Dílčího termínu 3,</w:t>
      </w:r>
    </w:p>
    <w:p w14:paraId="22693A92" w14:textId="2295819D" w:rsidR="00CC3AB9" w:rsidRDefault="00CC3AB9" w:rsidP="00CC3AB9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Do slosování o Dílčí Výhru 4 budou zařazení ti Účastníci, kteří provedou Platební transakci během Dílčího termínu 4 a</w:t>
      </w:r>
    </w:p>
    <w:p w14:paraId="6292682B" w14:textId="594963BE" w:rsidR="00CC3AB9" w:rsidRDefault="00CC3AB9" w:rsidP="00CC3AB9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Do slosování o Dílčí Výhru 5 budou zařazení ti Účastníci, kteří provedou Platební transakci během Dílčího termínu 5.</w:t>
      </w:r>
    </w:p>
    <w:p w14:paraId="3F0604DD" w14:textId="238392AC" w:rsidR="00E15718" w:rsidRDefault="00E15718" w:rsidP="00E15718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>
        <w:t>Hodnota, resp. výše, Platební transakce není rozhodná. Pro účely účasti v Soutěži se za Platební transakci považují veškeré platby provedené Platební kartou bez ohledu na to, zda se jedná o platbu provedenou prostřednictvím platebního terminálu, platbu prostřednictvím platební brány nebo platbu prostřednictvím platební aplikace Apple Pay či Google Pay.</w:t>
      </w:r>
    </w:p>
    <w:p w14:paraId="19E6E23A" w14:textId="23DA81BE" w:rsidR="00F71057" w:rsidRDefault="00950A43" w:rsidP="00F71057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 w:rsidRPr="00603370">
        <w:t>Z </w:t>
      </w:r>
      <w:r w:rsidR="0058677B">
        <w:t>Ú</w:t>
      </w:r>
      <w:r w:rsidRPr="00603370">
        <w:t xml:space="preserve">častníků Soutěže zařazených do slosování o </w:t>
      </w:r>
      <w:r w:rsidR="0058677B">
        <w:t>V</w:t>
      </w:r>
      <w:r w:rsidRPr="00603370">
        <w:t xml:space="preserve">ýhry </w:t>
      </w:r>
      <w:r w:rsidR="00F71057" w:rsidRPr="00603370">
        <w:t>vyhrávají ti, kteří budou vylosováni pomocí náhodného výběru</w:t>
      </w:r>
      <w:r w:rsidR="00F71057">
        <w:t>; v</w:t>
      </w:r>
      <w:r w:rsidR="00F71057" w:rsidRPr="00603370">
        <w:t xml:space="preserve"> rámci slosování budou náhodným výběrem losovány </w:t>
      </w:r>
      <w:r w:rsidR="00F71057" w:rsidRPr="00F71057">
        <w:lastRenderedPageBreak/>
        <w:t xml:space="preserve">jednotlivé </w:t>
      </w:r>
      <w:r w:rsidR="00F71057">
        <w:t xml:space="preserve">Platební transakce provedené během příslušného Dílčího termínu. </w:t>
      </w:r>
      <w:r w:rsidR="00F71057" w:rsidRPr="00E46E54">
        <w:t>Č</w:t>
      </w:r>
      <w:r w:rsidR="00F71057" w:rsidRPr="00627A2D">
        <w:t xml:space="preserve">ím více </w:t>
      </w:r>
      <w:r w:rsidR="00F71057">
        <w:t>P</w:t>
      </w:r>
      <w:r w:rsidR="00F71057" w:rsidRPr="00627A2D">
        <w:t>lateb</w:t>
      </w:r>
      <w:r w:rsidR="00F71057">
        <w:t>ních transakcí</w:t>
      </w:r>
      <w:r w:rsidR="00F71057" w:rsidRPr="00627A2D">
        <w:t xml:space="preserve"> </w:t>
      </w:r>
      <w:r w:rsidR="00F71057">
        <w:t>Ú</w:t>
      </w:r>
      <w:r w:rsidR="00F71057" w:rsidRPr="00627A2D">
        <w:t xml:space="preserve">častník </w:t>
      </w:r>
      <w:r w:rsidR="00F71057">
        <w:t xml:space="preserve">během příslušného Dílčího termínu </w:t>
      </w:r>
      <w:r w:rsidR="00F71057" w:rsidRPr="00627A2D">
        <w:t xml:space="preserve">provede, tím vyšší šanci na </w:t>
      </w:r>
      <w:r w:rsidR="00F71057">
        <w:t>zisk V</w:t>
      </w:r>
      <w:r w:rsidR="00F71057" w:rsidRPr="00627A2D">
        <w:t>ýhr</w:t>
      </w:r>
      <w:r w:rsidR="00F71057">
        <w:t>y, resp. Dílčí Výhry,</w:t>
      </w:r>
      <w:r w:rsidR="00F71057" w:rsidRPr="00627A2D">
        <w:t xml:space="preserve"> má</w:t>
      </w:r>
      <w:r w:rsidR="00F71057">
        <w:t>.</w:t>
      </w:r>
    </w:p>
    <w:p w14:paraId="1901528A" w14:textId="68B6A7C2" w:rsidR="005E12AF" w:rsidRDefault="005E12AF" w:rsidP="00F71057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 w:rsidRPr="00CD05ED">
        <w:t xml:space="preserve">V rámci slosování </w:t>
      </w:r>
      <w:r>
        <w:t xml:space="preserve">o Výhry, resp. Dílčí Výhry, </w:t>
      </w:r>
      <w:r w:rsidRPr="00CD05ED">
        <w:t>bud</w:t>
      </w:r>
      <w:r>
        <w:t xml:space="preserve">e každé Platební transakci provedené v příslušném Dílčím termínu přiřazeno celé kladné číslo od 1 do </w:t>
      </w:r>
      <w:r>
        <w:rPr>
          <w:i/>
          <w:iCs/>
        </w:rPr>
        <w:t>X</w:t>
      </w:r>
      <w:r>
        <w:t xml:space="preserve">, kdy </w:t>
      </w:r>
      <w:r>
        <w:rPr>
          <w:i/>
          <w:iCs/>
        </w:rPr>
        <w:t>X</w:t>
      </w:r>
      <w:r>
        <w:t xml:space="preserve"> označuje celkový počet Platebních transakcí provedených v příslušeném Dílčím termínu, a tato celá kladná čísla budou náhodně </w:t>
      </w:r>
      <w:r w:rsidRPr="00CD05ED">
        <w:t>losován</w:t>
      </w:r>
      <w:r>
        <w:t>a pomocí softwarového generátoru náhodných čísel. Samotné losování bude vždy provedeno za přítomnosti minimálně 3 pracovníků Pořadatele a o průběhu losování bude pořízen zápis</w:t>
      </w:r>
    </w:p>
    <w:p w14:paraId="43EE7AF2" w14:textId="6BD78283" w:rsidR="00204771" w:rsidRDefault="00204771" w:rsidP="002F171F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>
        <w:t>Slosování o Výhry proběhne následovně:</w:t>
      </w:r>
    </w:p>
    <w:p w14:paraId="0FAB3412" w14:textId="1054A69E" w:rsidR="00204771" w:rsidRDefault="00204771" w:rsidP="005E12AF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 xml:space="preserve">Slosování o Dílčí Výhry </w:t>
      </w:r>
      <w:r w:rsidR="005E12AF">
        <w:t>1 proběhne nejpozději 27. 5. 2023;</w:t>
      </w:r>
    </w:p>
    <w:p w14:paraId="4D91EB86" w14:textId="7C82193D" w:rsidR="005E12AF" w:rsidRDefault="005E12AF" w:rsidP="005E12AF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Slosování o Dílčí Výhry 2 proběhne nejpozději 3. 6. 2023;</w:t>
      </w:r>
    </w:p>
    <w:p w14:paraId="260F46C7" w14:textId="7A7F36E4" w:rsidR="005E12AF" w:rsidRDefault="005E12AF" w:rsidP="005E12AF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Slosování o Dílčí Výhry 3 proběhne nejpozději 10. 6. 2023;</w:t>
      </w:r>
    </w:p>
    <w:p w14:paraId="3182FE95" w14:textId="47EE69D7" w:rsidR="005E12AF" w:rsidRDefault="005E12AF" w:rsidP="005E12AF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Slosování o Dílčí Výhry 4 proběhne nejpozději 17. 6. 2023</w:t>
      </w:r>
      <w:r w:rsidR="00FE2533">
        <w:t xml:space="preserve"> a</w:t>
      </w:r>
    </w:p>
    <w:p w14:paraId="5E430E8C" w14:textId="0B7C9637" w:rsidR="005E12AF" w:rsidRDefault="005E12AF" w:rsidP="005E12AF">
      <w:pPr>
        <w:pStyle w:val="Default"/>
        <w:numPr>
          <w:ilvl w:val="1"/>
          <w:numId w:val="10"/>
        </w:numPr>
        <w:snapToGrid w:val="0"/>
        <w:spacing w:after="80"/>
        <w:ind w:left="851" w:hanging="425"/>
        <w:jc w:val="both"/>
      </w:pPr>
      <w:r>
        <w:t>Slosování o Dílčí Výhry 5 proběhne nejpozději 24. 6. 2023</w:t>
      </w:r>
      <w:r w:rsidR="00FE2533">
        <w:t>.</w:t>
      </w:r>
    </w:p>
    <w:p w14:paraId="68220622" w14:textId="6AE5131B" w:rsidR="00950A43" w:rsidRDefault="00950A43" w:rsidP="002F171F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 w:rsidRPr="00603370">
        <w:t xml:space="preserve">V Soutěži </w:t>
      </w:r>
      <w:r>
        <w:t>může</w:t>
      </w:r>
      <w:r w:rsidRPr="00603370">
        <w:t xml:space="preserve"> vyhrát celkem až </w:t>
      </w:r>
      <w:r w:rsidR="00FE2533">
        <w:t xml:space="preserve">35 </w:t>
      </w:r>
      <w:r w:rsidRPr="00603370">
        <w:t>výherc</w:t>
      </w:r>
      <w:r>
        <w:t>ů</w:t>
      </w:r>
      <w:r w:rsidRPr="00603370">
        <w:t>.</w:t>
      </w:r>
    </w:p>
    <w:p w14:paraId="26EE6191" w14:textId="13F743EA" w:rsidR="00950A43" w:rsidRPr="00603370" w:rsidRDefault="00950A43" w:rsidP="002F171F">
      <w:pPr>
        <w:pStyle w:val="Default"/>
        <w:numPr>
          <w:ilvl w:val="0"/>
          <w:numId w:val="10"/>
        </w:numPr>
        <w:snapToGrid w:val="0"/>
        <w:spacing w:after="80"/>
        <w:ind w:left="426" w:hanging="426"/>
        <w:jc w:val="both"/>
      </w:pPr>
      <w:r w:rsidRPr="00841A39">
        <w:t xml:space="preserve">V případě, </w:t>
      </w:r>
      <w:r w:rsidRPr="00950A43">
        <w:rPr>
          <w:rFonts w:asciiTheme="minorHAnsi" w:hAnsiTheme="minorHAnsi"/>
        </w:rPr>
        <w:t>že</w:t>
      </w:r>
      <w:r w:rsidRPr="00841A39">
        <w:t xml:space="preserve"> by se výhercem </w:t>
      </w:r>
      <w:r w:rsidR="00F71057">
        <w:t>V</w:t>
      </w:r>
      <w:r w:rsidR="00E15718">
        <w:t>ýhry</w:t>
      </w:r>
      <w:r w:rsidR="00F71057">
        <w:t>, resp. Dílčí Výhry,</w:t>
      </w:r>
      <w:r>
        <w:t xml:space="preserve"> měla stát osoba, která je zaměstnancem Pořadatele nebo </w:t>
      </w:r>
      <w:r w:rsidR="007E5E80">
        <w:t>Master</w:t>
      </w:r>
      <w:r w:rsidR="0031648D">
        <w:t>c</w:t>
      </w:r>
      <w:r w:rsidR="007E5E80">
        <w:t>ard</w:t>
      </w:r>
      <w:r>
        <w:t xml:space="preserve">, nebude jí </w:t>
      </w:r>
      <w:r w:rsidR="00F71057">
        <w:t>V</w:t>
      </w:r>
      <w:r w:rsidR="00E15718">
        <w:t>ýhra</w:t>
      </w:r>
      <w:r w:rsidR="00F71057">
        <w:t>, resp. Dílčí Výhra,</w:t>
      </w:r>
      <w:r w:rsidR="00E15718">
        <w:t xml:space="preserve"> </w:t>
      </w:r>
      <w:r>
        <w:t>předána; v takovém případě bude namísto této osoby v souladu s těmito Pravidly vylosován</w:t>
      </w:r>
      <w:r w:rsidRPr="00841A39">
        <w:t xml:space="preserve"> </w:t>
      </w:r>
      <w:r>
        <w:t xml:space="preserve">jiný Účastník </w:t>
      </w:r>
      <w:r w:rsidR="007C03E4">
        <w:t xml:space="preserve">zařazený do </w:t>
      </w:r>
      <w:r w:rsidR="00F71057">
        <w:t xml:space="preserve">příslušného </w:t>
      </w:r>
      <w:r w:rsidR="007C03E4">
        <w:t>slosování o</w:t>
      </w:r>
      <w:r w:rsidR="00F71057">
        <w:t xml:space="preserve"> Dílčí Výhru.</w:t>
      </w:r>
    </w:p>
    <w:p w14:paraId="5E30ECEC" w14:textId="77777777" w:rsidR="00950A43" w:rsidRDefault="00950A43" w:rsidP="002F171F">
      <w:pPr>
        <w:pStyle w:val="Default"/>
        <w:snapToGrid w:val="0"/>
        <w:spacing w:after="80"/>
        <w:jc w:val="both"/>
        <w:rPr>
          <w:rFonts w:asciiTheme="minorHAnsi" w:hAnsiTheme="minorHAnsi"/>
        </w:rPr>
      </w:pPr>
    </w:p>
    <w:p w14:paraId="51EF35C7" w14:textId="061AC9F0" w:rsidR="000F0DB0" w:rsidRPr="00603370" w:rsidRDefault="009041C8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>
        <w:t>Předání</w:t>
      </w:r>
      <w:r w:rsidR="000F0DB0">
        <w:t xml:space="preserve"> </w:t>
      </w:r>
      <w:r w:rsidR="000F0DB0" w:rsidRPr="00603370">
        <w:t xml:space="preserve">Výher </w:t>
      </w:r>
    </w:p>
    <w:p w14:paraId="67AFAFBA" w14:textId="4F1E7BAE" w:rsidR="00C47259" w:rsidRDefault="007E5E80" w:rsidP="002F171F">
      <w:pPr>
        <w:pStyle w:val="Default"/>
        <w:numPr>
          <w:ilvl w:val="0"/>
          <w:numId w:val="13"/>
        </w:numPr>
        <w:snapToGrid w:val="0"/>
        <w:spacing w:after="80"/>
        <w:ind w:left="426" w:hanging="426"/>
        <w:jc w:val="both"/>
      </w:pPr>
      <w:r>
        <w:t xml:space="preserve">Pořadatel </w:t>
      </w:r>
      <w:r w:rsidR="000F0DB0" w:rsidRPr="00525732">
        <w:t xml:space="preserve">výherci e-mailovou zprávou adresovanou na e-mailovou adresu </w:t>
      </w:r>
      <w:r w:rsidR="00C47259">
        <w:t xml:space="preserve">výherce </w:t>
      </w:r>
      <w:r w:rsidR="000F0DB0" w:rsidRPr="00525732">
        <w:t xml:space="preserve">oznámí, že </w:t>
      </w:r>
      <w:r w:rsidR="00CF21EA">
        <w:t xml:space="preserve">v Soutěži vyhrál a </w:t>
      </w:r>
      <w:r w:rsidR="000F0DB0" w:rsidRPr="00525732">
        <w:t xml:space="preserve">bude </w:t>
      </w:r>
      <w:r w:rsidR="00CF21EA">
        <w:t xml:space="preserve">mu </w:t>
      </w:r>
      <w:r w:rsidR="00C00953">
        <w:t>p</w:t>
      </w:r>
      <w:r w:rsidR="009041C8">
        <w:t>ředána</w:t>
      </w:r>
      <w:r w:rsidR="000F0DB0" w:rsidRPr="00525732">
        <w:t xml:space="preserve"> Výhra</w:t>
      </w:r>
      <w:r w:rsidR="004C65E9">
        <w:t>.</w:t>
      </w:r>
      <w:r w:rsidR="000F0DB0" w:rsidRPr="00525732">
        <w:t xml:space="preserve"> </w:t>
      </w:r>
      <w:r w:rsidR="005F219B" w:rsidRPr="005F219B">
        <w:t>Výherce potvrdí/</w:t>
      </w:r>
      <w:proofErr w:type="gramStart"/>
      <w:r w:rsidR="005F219B" w:rsidRPr="005F219B">
        <w:t>vyjádří</w:t>
      </w:r>
      <w:proofErr w:type="gramEnd"/>
      <w:r w:rsidR="005F219B" w:rsidRPr="005F219B">
        <w:t xml:space="preserve"> svůj souhlas s účastí v Soutěži formou e-mailové odpovědi na e-mail s informací o tom, že je výhercem, od Pořadatele, není-li stanoveno v těchto Pravidlech jinak.</w:t>
      </w:r>
    </w:p>
    <w:p w14:paraId="7514E990" w14:textId="77777777" w:rsidR="00AE4E26" w:rsidRDefault="00AE4E26" w:rsidP="002F171F">
      <w:pPr>
        <w:pStyle w:val="Default"/>
        <w:numPr>
          <w:ilvl w:val="0"/>
          <w:numId w:val="13"/>
        </w:numPr>
        <w:snapToGrid w:val="0"/>
        <w:spacing w:after="80"/>
        <w:ind w:left="426" w:hanging="426"/>
        <w:jc w:val="both"/>
      </w:pPr>
      <w:r>
        <w:t xml:space="preserve">Výhry budou </w:t>
      </w:r>
      <w:r w:rsidR="00BC029F">
        <w:t xml:space="preserve">každému z výherců </w:t>
      </w:r>
      <w:r w:rsidR="00C00953">
        <w:t>p</w:t>
      </w:r>
      <w:r w:rsidR="009041C8">
        <w:t>ředán</w:t>
      </w:r>
      <w:r>
        <w:t>y</w:t>
      </w:r>
      <w:r w:rsidR="00C47259">
        <w:t xml:space="preserve"> Pořadatelem v</w:t>
      </w:r>
      <w:r w:rsidR="00BC029F">
        <w:t> elektronické podob</w:t>
      </w:r>
      <w:r>
        <w:t xml:space="preserve">ě ve formě elektronického voucheru </w:t>
      </w:r>
      <w:r w:rsidR="00BC029F" w:rsidRPr="00FD6BB2">
        <w:t>prostřednictvím e-mailové zprávy zaslané na e-mailovou adresu</w:t>
      </w:r>
      <w:r w:rsidR="00C47259">
        <w:t xml:space="preserve"> </w:t>
      </w:r>
      <w:r w:rsidR="00BC029F">
        <w:t xml:space="preserve">výherce, a to </w:t>
      </w:r>
      <w:r>
        <w:t>následovně:</w:t>
      </w:r>
    </w:p>
    <w:p w14:paraId="17F660FD" w14:textId="2AC2284E" w:rsidR="00AE4E26" w:rsidRDefault="00AE4E26" w:rsidP="00AE4E26">
      <w:pPr>
        <w:pStyle w:val="Default"/>
        <w:numPr>
          <w:ilvl w:val="1"/>
          <w:numId w:val="13"/>
        </w:numPr>
        <w:snapToGrid w:val="0"/>
        <w:spacing w:after="80"/>
        <w:ind w:left="851" w:hanging="425"/>
        <w:jc w:val="both"/>
      </w:pPr>
      <w:r>
        <w:t>Dílčí Výhry 1 budou výhercům předány nejpozději 3. 6. 2023;</w:t>
      </w:r>
    </w:p>
    <w:p w14:paraId="61F394FD" w14:textId="54687416" w:rsidR="00AE4E26" w:rsidRDefault="00AE4E26" w:rsidP="00AE4E26">
      <w:pPr>
        <w:pStyle w:val="Default"/>
        <w:numPr>
          <w:ilvl w:val="1"/>
          <w:numId w:val="13"/>
        </w:numPr>
        <w:snapToGrid w:val="0"/>
        <w:spacing w:after="80"/>
        <w:ind w:left="851" w:hanging="425"/>
        <w:jc w:val="both"/>
      </w:pPr>
      <w:r>
        <w:t>Dílčí Výhry 2 budou výhercům předány nejpozději 10. 6. 2023;</w:t>
      </w:r>
    </w:p>
    <w:p w14:paraId="58A787E6" w14:textId="4676F34F" w:rsidR="00AE4E26" w:rsidRDefault="00AE4E26" w:rsidP="00AE4E26">
      <w:pPr>
        <w:pStyle w:val="Default"/>
        <w:numPr>
          <w:ilvl w:val="1"/>
          <w:numId w:val="13"/>
        </w:numPr>
        <w:snapToGrid w:val="0"/>
        <w:spacing w:after="80"/>
        <w:ind w:left="851" w:hanging="425"/>
        <w:jc w:val="both"/>
      </w:pPr>
      <w:r>
        <w:t>Dílčí Výhry 3 budou výhercům předány nejpozději 17. 6. 2023;</w:t>
      </w:r>
    </w:p>
    <w:p w14:paraId="2E15622A" w14:textId="0D89CBE1" w:rsidR="00AE4E26" w:rsidRDefault="00AE4E26" w:rsidP="00AE4E26">
      <w:pPr>
        <w:pStyle w:val="Default"/>
        <w:numPr>
          <w:ilvl w:val="1"/>
          <w:numId w:val="13"/>
        </w:numPr>
        <w:snapToGrid w:val="0"/>
        <w:spacing w:after="80"/>
        <w:ind w:left="851" w:hanging="425"/>
        <w:jc w:val="both"/>
      </w:pPr>
      <w:r>
        <w:t>Dílčí Výhry 4 budou výhercům předány nejpozději 24. 6. 2023 a</w:t>
      </w:r>
    </w:p>
    <w:p w14:paraId="4B608290" w14:textId="6389B44D" w:rsidR="00AE4E26" w:rsidRDefault="00AE4E26" w:rsidP="00AE4E26">
      <w:pPr>
        <w:pStyle w:val="Default"/>
        <w:numPr>
          <w:ilvl w:val="1"/>
          <w:numId w:val="13"/>
        </w:numPr>
        <w:snapToGrid w:val="0"/>
        <w:spacing w:after="80"/>
        <w:ind w:left="851" w:hanging="425"/>
        <w:jc w:val="both"/>
      </w:pPr>
      <w:r>
        <w:t>Dílčí Výhry 5 budou výhercům předány nejpozději 1. 7. 2023.</w:t>
      </w:r>
    </w:p>
    <w:p w14:paraId="539A5D8B" w14:textId="3E512E0D" w:rsidR="000F0DB0" w:rsidRPr="00C91D3E" w:rsidRDefault="000F0DB0" w:rsidP="002F171F">
      <w:pPr>
        <w:pStyle w:val="Default"/>
        <w:numPr>
          <w:ilvl w:val="0"/>
          <w:numId w:val="13"/>
        </w:numPr>
        <w:snapToGrid w:val="0"/>
        <w:spacing w:after="80"/>
        <w:ind w:left="426" w:hanging="426"/>
        <w:jc w:val="both"/>
      </w:pPr>
      <w:r w:rsidRPr="00525732">
        <w:t xml:space="preserve">V případě, že z důvodu </w:t>
      </w:r>
      <w:r w:rsidR="006D5A9E">
        <w:t>neposkytnutí</w:t>
      </w:r>
      <w:r w:rsidRPr="00525732">
        <w:t xml:space="preserve"> nezbytné součinnosti ze strany výherce nebude možné výherci Výhru předat</w:t>
      </w:r>
      <w:r w:rsidR="006D5A9E">
        <w:t xml:space="preserve"> nejpozději do </w:t>
      </w:r>
      <w:r w:rsidR="00BC029F">
        <w:t>1</w:t>
      </w:r>
      <w:r w:rsidR="006D5A9E">
        <w:t xml:space="preserve"> měsíc</w:t>
      </w:r>
      <w:r w:rsidR="00BC029F">
        <w:t>e</w:t>
      </w:r>
      <w:r w:rsidR="006D5A9E">
        <w:t xml:space="preserve"> ode dne, kdy </w:t>
      </w:r>
      <w:r w:rsidR="007E5E80">
        <w:t>Pořadatel</w:t>
      </w:r>
      <w:r w:rsidR="006D5A9E">
        <w:t xml:space="preserve"> výherci odešle e-mailovou zprávu s oznámením, že mu bude poskytnuta Výhra</w:t>
      </w:r>
      <w:r w:rsidRPr="00525732">
        <w:t xml:space="preserve">, propadne </w:t>
      </w:r>
      <w:r w:rsidR="006D5A9E" w:rsidRPr="00525732">
        <w:t xml:space="preserve">Výhra </w:t>
      </w:r>
      <w:r w:rsidRPr="00525732">
        <w:t xml:space="preserve">ve prospěch </w:t>
      </w:r>
      <w:r w:rsidR="007E5E80">
        <w:t>Pořadatele;</w:t>
      </w:r>
      <w:r w:rsidR="00C91D3E">
        <w:t xml:space="preserve"> </w:t>
      </w:r>
      <w:r w:rsidRPr="00525732">
        <w:t>výherc</w:t>
      </w:r>
      <w:r w:rsidR="007E5E80">
        <w:t>e</w:t>
      </w:r>
      <w:r w:rsidRPr="00525732">
        <w:t xml:space="preserve"> </w:t>
      </w:r>
      <w:r w:rsidR="00C91D3E">
        <w:t>nemá</w:t>
      </w:r>
      <w:r w:rsidRPr="00525732">
        <w:t xml:space="preserve"> </w:t>
      </w:r>
      <w:r w:rsidR="00C91D3E">
        <w:t xml:space="preserve">právo </w:t>
      </w:r>
      <w:r w:rsidRPr="00525732">
        <w:t xml:space="preserve">na jakoukoliv kompenzaci ze strany </w:t>
      </w:r>
      <w:r w:rsidR="008753D3">
        <w:t>Pořadatele</w:t>
      </w:r>
      <w:r w:rsidRPr="00525732">
        <w:t>.</w:t>
      </w:r>
      <w:r w:rsidRPr="00603370">
        <w:t xml:space="preserve"> </w:t>
      </w:r>
    </w:p>
    <w:p w14:paraId="11187626" w14:textId="5D63697C" w:rsidR="00BC029F" w:rsidRPr="007E5E80" w:rsidRDefault="00BC029F" w:rsidP="00BC029F">
      <w:pPr>
        <w:pStyle w:val="Default"/>
        <w:numPr>
          <w:ilvl w:val="0"/>
          <w:numId w:val="13"/>
        </w:numPr>
        <w:snapToGrid w:val="0"/>
        <w:spacing w:after="80"/>
        <w:ind w:left="426" w:hanging="426"/>
        <w:jc w:val="both"/>
      </w:pPr>
      <w:r>
        <w:t xml:space="preserve">Pořadatel má právo nepředat Výhru výherci v případě, že </w:t>
      </w:r>
      <w:r w:rsidRPr="00841A39">
        <w:t xml:space="preserve">zjistí nebo </w:t>
      </w:r>
      <w:r>
        <w:t xml:space="preserve">bude </w:t>
      </w:r>
      <w:r w:rsidRPr="00841A39">
        <w:t xml:space="preserve">mít oprávněné podezření na spáchání podvodného nebo nekalého jednání ze strany některého z </w:t>
      </w:r>
      <w:r>
        <w:t>Ú</w:t>
      </w:r>
      <w:r w:rsidRPr="00841A39">
        <w:t xml:space="preserve">častníků či jiné osoby, která dopomohla danému </w:t>
      </w:r>
      <w:r>
        <w:t>Ú</w:t>
      </w:r>
      <w:r w:rsidRPr="00841A39">
        <w:t xml:space="preserve">častníkovi k získání </w:t>
      </w:r>
      <w:r>
        <w:t>V</w:t>
      </w:r>
      <w:r w:rsidRPr="00841A39">
        <w:t>ýhry</w:t>
      </w:r>
      <w:r>
        <w:t xml:space="preserve">; v takovém </w:t>
      </w:r>
      <w:r>
        <w:lastRenderedPageBreak/>
        <w:t xml:space="preserve">případě </w:t>
      </w:r>
      <w:r w:rsidRPr="00525732">
        <w:t xml:space="preserve">propadne Výhra ve prospěch </w:t>
      </w:r>
      <w:r>
        <w:t xml:space="preserve">Pořadatele; a </w:t>
      </w:r>
      <w:r w:rsidRPr="00525732">
        <w:t>výherc</w:t>
      </w:r>
      <w:r>
        <w:t xml:space="preserve">e nemá právo </w:t>
      </w:r>
      <w:r w:rsidRPr="00525732">
        <w:t xml:space="preserve">na jakoukoliv kompenzaci ze strany </w:t>
      </w:r>
      <w:r>
        <w:t>Pořadatele.</w:t>
      </w:r>
    </w:p>
    <w:p w14:paraId="693D6104" w14:textId="1303BCE2" w:rsidR="00BC029F" w:rsidRDefault="00BC029F" w:rsidP="00BC029F">
      <w:pPr>
        <w:pStyle w:val="Default"/>
        <w:numPr>
          <w:ilvl w:val="0"/>
          <w:numId w:val="13"/>
        </w:numPr>
        <w:snapToGrid w:val="0"/>
        <w:spacing w:after="80"/>
        <w:ind w:left="426" w:hanging="426"/>
        <w:jc w:val="both"/>
      </w:pPr>
      <w:r w:rsidRPr="00BC029F">
        <w:t>Čerpání Výher je dobrovolné; v případě nevyčerpání Výhry bez náhrady propadají a výherci nemají právo na žádnou kompenzaci.</w:t>
      </w:r>
    </w:p>
    <w:p w14:paraId="770B19C0" w14:textId="77777777" w:rsidR="00B22605" w:rsidRDefault="00B22605" w:rsidP="002F171F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sz w:val="24"/>
          <w:szCs w:val="24"/>
        </w:rPr>
      </w:pPr>
    </w:p>
    <w:p w14:paraId="62611B0B" w14:textId="77777777" w:rsidR="00C91D3E" w:rsidRPr="00790915" w:rsidRDefault="00C91D3E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 w:rsidRPr="00790915">
        <w:t>Souhlas s Pravidly, ochrana osobních údajů</w:t>
      </w:r>
    </w:p>
    <w:p w14:paraId="425758E0" w14:textId="59D5048F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</w:pPr>
      <w:r w:rsidRPr="00790915">
        <w:t xml:space="preserve">Účastí v Soutěži </w:t>
      </w:r>
      <w:r w:rsidR="009D7CB2">
        <w:t xml:space="preserve">bere </w:t>
      </w:r>
      <w:r w:rsidRPr="00790915">
        <w:t xml:space="preserve">Účastník </w:t>
      </w:r>
      <w:r w:rsidR="009D7CB2">
        <w:t xml:space="preserve">na vědomí </w:t>
      </w:r>
      <w:r w:rsidRPr="00790915">
        <w:t>Pravidl</w:t>
      </w:r>
      <w:r w:rsidR="009D7CB2">
        <w:t>a</w:t>
      </w:r>
      <w:r w:rsidRPr="00FD6BB2">
        <w:t xml:space="preserve"> </w:t>
      </w:r>
      <w:r>
        <w:t>Soutěže</w:t>
      </w:r>
      <w:r w:rsidR="006A30F8">
        <w:t>, souhlasí s nimi,</w:t>
      </w:r>
      <w:r>
        <w:t xml:space="preserve"> </w:t>
      </w:r>
      <w:r w:rsidRPr="00FD6BB2">
        <w:t xml:space="preserve">a </w:t>
      </w:r>
      <w:r w:rsidRPr="00FD6BB2">
        <w:rPr>
          <w:bCs/>
          <w:iCs/>
        </w:rPr>
        <w:t>zavazuje</w:t>
      </w:r>
      <w:r w:rsidRPr="00FD6BB2">
        <w:t xml:space="preserve"> se je plně dodržovat.</w:t>
      </w:r>
    </w:p>
    <w:p w14:paraId="2BF96816" w14:textId="120384B5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</w:pPr>
      <w:r w:rsidRPr="00FD6BB2">
        <w:t xml:space="preserve">Osobní údaje Účastníků budou zpracovány pouze za účelem účasti v </w:t>
      </w:r>
      <w:r>
        <w:t>Soutěži</w:t>
      </w:r>
      <w:r w:rsidRPr="00FD6BB2">
        <w:t xml:space="preserve">, předání </w:t>
      </w:r>
      <w:r>
        <w:t xml:space="preserve">Výher, </w:t>
      </w:r>
      <w:r w:rsidRPr="00FD6BB2">
        <w:t xml:space="preserve">výkonu a obhajoby práv a právních nároků </w:t>
      </w:r>
      <w:r>
        <w:t>Pořadatele</w:t>
      </w:r>
      <w:r w:rsidRPr="00FD6BB2">
        <w:t xml:space="preserve">, a případně k dalším účelům, pokud k nim </w:t>
      </w:r>
      <w:r w:rsidR="006227E0">
        <w:t xml:space="preserve">Pořadatel </w:t>
      </w:r>
      <w:r w:rsidRPr="00FD6BB2">
        <w:t>získá odpovídající právní titul pro zpracování, o čemž bude Účastník vždy informován.</w:t>
      </w:r>
    </w:p>
    <w:p w14:paraId="1A1ADE40" w14:textId="2DB56569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  <w:rPr>
          <w:bCs/>
          <w:iCs/>
        </w:rPr>
      </w:pPr>
      <w:r w:rsidRPr="00FD6BB2">
        <w:t xml:space="preserve">Zpracování osobních údajů za výše uvedenými účely je založeno na právním titulu dle čl. 6 odst. 1. písm. </w:t>
      </w:r>
      <w:r w:rsidR="006A30F8">
        <w:t xml:space="preserve">a) (souhlas subjektu údajů), </w:t>
      </w:r>
      <w:r w:rsidRPr="00FD6BB2">
        <w:t xml:space="preserve">b) </w:t>
      </w:r>
      <w:r w:rsidR="006A30F8">
        <w:t xml:space="preserve">(nezbytnost zpracování pro splnění </w:t>
      </w:r>
      <w:proofErr w:type="gramStart"/>
      <w:r w:rsidR="006A30F8">
        <w:t>smlouvy)</w:t>
      </w:r>
      <w:r w:rsidRPr="00FD6BB2">
        <w:t>a</w:t>
      </w:r>
      <w:proofErr w:type="gramEnd"/>
      <w:r w:rsidRPr="00FD6BB2">
        <w:t xml:space="preserve"> f) </w:t>
      </w:r>
      <w:r w:rsidR="006A30F8">
        <w:t xml:space="preserve">(nezbytnost zpracování pro účely oprávněných zájmů správce či třetí osoby) </w:t>
      </w:r>
      <w:r w:rsidRPr="00FD6BB2">
        <w:rPr>
          <w:bCs/>
          <w:iCs/>
        </w:rPr>
        <w:t>Nařízení Evropského parlamentu a Rady (EU) 2016/679 o ochraně fyzických osob v souvislosti se zpracováním osobních údajů a o volném pohybu těchto údajů a o zrušení směrnice 95/46/ES (dále jen „</w:t>
      </w:r>
      <w:r w:rsidRPr="00FD6BB2">
        <w:rPr>
          <w:b/>
          <w:bCs/>
          <w:iCs/>
        </w:rPr>
        <w:t>GDPR</w:t>
      </w:r>
      <w:r w:rsidRPr="00FD6BB2">
        <w:rPr>
          <w:bCs/>
          <w:iCs/>
        </w:rPr>
        <w:t>“).</w:t>
      </w:r>
    </w:p>
    <w:p w14:paraId="37101E96" w14:textId="77777777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</w:pPr>
      <w:r w:rsidRPr="00FD6BB2">
        <w:t>Zpracovávány budou následující osobní údaje:</w:t>
      </w:r>
    </w:p>
    <w:p w14:paraId="00722FD8" w14:textId="29124F5A" w:rsidR="00C91D3E" w:rsidRPr="00FD6BB2" w:rsidRDefault="00C91D3E" w:rsidP="002F171F">
      <w:pPr>
        <w:pStyle w:val="Default"/>
        <w:numPr>
          <w:ilvl w:val="0"/>
          <w:numId w:val="17"/>
        </w:numPr>
        <w:snapToGrid w:val="0"/>
        <w:spacing w:after="80"/>
        <w:ind w:left="851" w:hanging="425"/>
        <w:jc w:val="both"/>
      </w:pPr>
      <w:r w:rsidRPr="00FD6BB2">
        <w:t>Pro účast v</w:t>
      </w:r>
      <w:r w:rsidR="00304BBF">
        <w:t xml:space="preserve"> Soutěži a předání Výher </w:t>
      </w:r>
      <w:r w:rsidRPr="00FD6BB2">
        <w:t xml:space="preserve">provádí zpracování v postavení správce </w:t>
      </w:r>
      <w:r w:rsidR="00304BBF">
        <w:t xml:space="preserve">Pořadatel </w:t>
      </w:r>
      <w:r w:rsidRPr="00FD6BB2">
        <w:t>a zpracovává:</w:t>
      </w:r>
      <w:r w:rsidR="00BC029F">
        <w:t xml:space="preserve"> </w:t>
      </w:r>
      <w:r w:rsidRPr="00FD6BB2">
        <w:t>e-mailov</w:t>
      </w:r>
      <w:r w:rsidR="00304BBF">
        <w:t>ou</w:t>
      </w:r>
      <w:r w:rsidRPr="00FD6BB2">
        <w:t xml:space="preserve"> adres</w:t>
      </w:r>
      <w:r w:rsidR="00304BBF">
        <w:t xml:space="preserve">u, </w:t>
      </w:r>
      <w:r w:rsidR="007B6812">
        <w:t>jméno a příjmení</w:t>
      </w:r>
      <w:r w:rsidR="00304BBF">
        <w:t xml:space="preserve"> a</w:t>
      </w:r>
      <w:r w:rsidRPr="00FD6BB2">
        <w:t xml:space="preserve"> případně další osobní údaje pro ověření souladu s</w:t>
      </w:r>
      <w:r w:rsidR="00304BBF">
        <w:t> </w:t>
      </w:r>
      <w:r w:rsidRPr="00FD6BB2">
        <w:t>Pravidly</w:t>
      </w:r>
      <w:r w:rsidR="00304BBF">
        <w:t xml:space="preserve"> a pro předání Výher výherci</w:t>
      </w:r>
      <w:r w:rsidR="00314480">
        <w:t>.</w:t>
      </w:r>
    </w:p>
    <w:p w14:paraId="647E31EB" w14:textId="77777777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</w:pPr>
      <w:r w:rsidRPr="00FD6BB2">
        <w:t xml:space="preserve">Osobní údaje nebudou předány do třetích zemí ani poskytnuty mezinárodním organizacím. </w:t>
      </w:r>
    </w:p>
    <w:p w14:paraId="36626745" w14:textId="7F17CD5A" w:rsidR="009D7CB2" w:rsidRPr="00FD6BB2" w:rsidRDefault="009D7CB2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 w:rsidRPr="00A732ED">
        <w:t xml:space="preserve">Účastník má právo </w:t>
      </w:r>
      <w:r w:rsidR="00314480">
        <w:t xml:space="preserve">vyplývající z GDPR, právo </w:t>
      </w:r>
      <w:r>
        <w:t xml:space="preserve">přístupu ke svým </w:t>
      </w:r>
      <w:r w:rsidRPr="00A732ED">
        <w:t xml:space="preserve">osobním údajům, </w:t>
      </w:r>
      <w:r>
        <w:t xml:space="preserve">právo na </w:t>
      </w:r>
      <w:r w:rsidRPr="00A732ED">
        <w:t xml:space="preserve">jejich opravu nebo právo </w:t>
      </w:r>
      <w:r>
        <w:t xml:space="preserve">na výmaz </w:t>
      </w:r>
      <w:r w:rsidRPr="00A732ED">
        <w:t>osobních údajů</w:t>
      </w:r>
      <w:r>
        <w:t>, tzv.</w:t>
      </w:r>
      <w:r w:rsidRPr="00A732ED">
        <w:t xml:space="preserve"> právo </w:t>
      </w:r>
      <w:r>
        <w:t>být zapomenut,</w:t>
      </w:r>
      <w:r w:rsidR="00314480">
        <w:t xml:space="preserve"> </w:t>
      </w:r>
      <w:r w:rsidR="00314480" w:rsidRPr="00FD6BB2">
        <w:rPr>
          <w:rFonts w:asciiTheme="minorHAnsi" w:hAnsiTheme="minorHAnsi"/>
        </w:rPr>
        <w:t xml:space="preserve">právo odvolat souhlas se </w:t>
      </w:r>
      <w:r w:rsidR="00314480" w:rsidRPr="00FD6BB2">
        <w:t>zpracováním</w:t>
      </w:r>
      <w:r w:rsidR="00314480" w:rsidRPr="00FD6BB2">
        <w:rPr>
          <w:rFonts w:asciiTheme="minorHAnsi" w:hAnsiTheme="minorHAnsi"/>
        </w:rPr>
        <w:t xml:space="preserve"> osobních údajů (pokud se zpracovává na základě souhlasu)</w:t>
      </w:r>
      <w:r w:rsidR="00314480">
        <w:rPr>
          <w:rFonts w:asciiTheme="minorHAnsi" w:hAnsiTheme="minorHAnsi"/>
        </w:rPr>
        <w:t>,</w:t>
      </w:r>
      <w:r>
        <w:t xml:space="preserve"> právo na</w:t>
      </w:r>
      <w:r w:rsidRPr="00A732ED">
        <w:t xml:space="preserve"> omezení zpracování</w:t>
      </w:r>
      <w:r>
        <w:t xml:space="preserve"> a</w:t>
      </w:r>
      <w:r w:rsidRPr="00A732ED">
        <w:t xml:space="preserve"> právo na</w:t>
      </w:r>
      <w:r>
        <w:t xml:space="preserve"> </w:t>
      </w:r>
      <w:r w:rsidRPr="00A732ED">
        <w:t>přenositelnost údajů</w:t>
      </w:r>
      <w:r>
        <w:t>. Účastník má rovněž</w:t>
      </w:r>
      <w:r w:rsidRPr="00A732ED">
        <w:t xml:space="preserve"> právo podat stížnost </w:t>
      </w:r>
      <w:r>
        <w:t>na zpracování osobních údajů vůči správci, případně se může obrátit na dozorový orgán, Úřad</w:t>
      </w:r>
      <w:r w:rsidRPr="00A732ED">
        <w:t xml:space="preserve"> pro ochranu osobních údajů</w:t>
      </w:r>
      <w:r>
        <w:t xml:space="preserve"> (UOOU).  Své právo vůči správci může uplatnit zasláním požadavku na emailovou adresu</w:t>
      </w:r>
      <w:r w:rsidR="00CA40C9">
        <w:t>:</w:t>
      </w:r>
      <w:r>
        <w:t xml:space="preserve"> </w:t>
      </w:r>
      <w:hyperlink r:id="rId11" w:history="1">
        <w:r>
          <w:rPr>
            <w:rStyle w:val="Hypertextovodkaz"/>
          </w:rPr>
          <w:t>osobní_udaje@kb.cz</w:t>
        </w:r>
      </w:hyperlink>
      <w:r>
        <w:t xml:space="preserve">. </w:t>
      </w:r>
    </w:p>
    <w:p w14:paraId="39CBA3F2" w14:textId="3CDDCD09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 w:rsidRPr="00FD6BB2">
        <w:rPr>
          <w:rFonts w:asciiTheme="minorHAnsi" w:hAnsiTheme="minorHAnsi"/>
        </w:rPr>
        <w:t xml:space="preserve">Účastník zpravidla neposkytuje žádné nové osobní údaje, neboť údaje jsou zpracovávány </w:t>
      </w:r>
      <w:r w:rsidRPr="00FD6BB2">
        <w:t>správcem</w:t>
      </w:r>
      <w:r w:rsidRPr="00FD6BB2">
        <w:rPr>
          <w:rFonts w:asciiTheme="minorHAnsi" w:hAnsiTheme="minorHAnsi"/>
        </w:rPr>
        <w:t xml:space="preserve"> v rámci jiných účelů pro zpracování odlišných od t</w:t>
      </w:r>
      <w:r w:rsidR="00304BBF">
        <w:rPr>
          <w:rFonts w:asciiTheme="minorHAnsi" w:hAnsiTheme="minorHAnsi"/>
        </w:rPr>
        <w:t>éto Soutěže</w:t>
      </w:r>
      <w:r w:rsidRPr="00FD6BB2">
        <w:rPr>
          <w:rFonts w:asciiTheme="minorHAnsi" w:hAnsiTheme="minorHAnsi"/>
        </w:rPr>
        <w:t xml:space="preserve">, které jsou ale vzájemně slučitelné. </w:t>
      </w:r>
    </w:p>
    <w:p w14:paraId="545D5799" w14:textId="77777777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 w:rsidRPr="00FD6BB2">
        <w:rPr>
          <w:rFonts w:asciiTheme="minorHAnsi" w:hAnsiTheme="minorHAnsi"/>
        </w:rPr>
        <w:t xml:space="preserve">Při </w:t>
      </w:r>
      <w:r w:rsidRPr="00FD6BB2">
        <w:t>zpracování</w:t>
      </w:r>
      <w:r w:rsidRPr="00FD6BB2">
        <w:rPr>
          <w:rFonts w:asciiTheme="minorHAnsi" w:hAnsiTheme="minorHAnsi"/>
        </w:rPr>
        <w:t xml:space="preserve"> osobních údajů nedochází k automatizovanému rozhodování ani k profilování.</w:t>
      </w:r>
    </w:p>
    <w:p w14:paraId="1BF67CE0" w14:textId="54F6363B" w:rsidR="00C91D3E" w:rsidRPr="00FD6BB2" w:rsidRDefault="00C91D3E" w:rsidP="002F171F">
      <w:pPr>
        <w:pStyle w:val="Default"/>
        <w:numPr>
          <w:ilvl w:val="0"/>
          <w:numId w:val="16"/>
        </w:numPr>
        <w:snapToGrid w:val="0"/>
        <w:spacing w:after="80"/>
        <w:ind w:left="426" w:hanging="426"/>
        <w:jc w:val="both"/>
      </w:pPr>
      <w:r w:rsidRPr="00FD6BB2">
        <w:t xml:space="preserve">Osobní údaje budou zpracovávány </w:t>
      </w:r>
      <w:r w:rsidR="000C22E2" w:rsidRPr="00A732ED">
        <w:t xml:space="preserve">po dobu 3 měsíců po </w:t>
      </w:r>
      <w:r w:rsidR="00CA40C9">
        <w:t>uplynutí Termínu Soutěže</w:t>
      </w:r>
      <w:r w:rsidRPr="00FD6BB2">
        <w:t>.</w:t>
      </w:r>
    </w:p>
    <w:p w14:paraId="69D8380D" w14:textId="77777777" w:rsidR="00790915" w:rsidRPr="00FD6BB2" w:rsidRDefault="00790915" w:rsidP="002F171F">
      <w:pPr>
        <w:snapToGrid w:val="0"/>
        <w:spacing w:after="80" w:line="240" w:lineRule="auto"/>
        <w:jc w:val="both"/>
        <w:rPr>
          <w:rFonts w:cs="Calibri"/>
          <w:sz w:val="24"/>
          <w:szCs w:val="24"/>
        </w:rPr>
      </w:pPr>
    </w:p>
    <w:p w14:paraId="26EB49E1" w14:textId="77777777" w:rsidR="00790915" w:rsidRPr="00FD6BB2" w:rsidRDefault="00790915" w:rsidP="002F171F">
      <w:pPr>
        <w:pStyle w:val="Nadpis2"/>
        <w:numPr>
          <w:ilvl w:val="0"/>
          <w:numId w:val="7"/>
        </w:numPr>
        <w:snapToGrid w:val="0"/>
        <w:spacing w:after="80"/>
        <w:ind w:left="426" w:hanging="437"/>
      </w:pPr>
      <w:r w:rsidRPr="00FD6BB2">
        <w:t>Společná ustanovení</w:t>
      </w:r>
    </w:p>
    <w:p w14:paraId="2B7DF995" w14:textId="71F54B5D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</w:pPr>
      <w:r>
        <w:t>Výhry</w:t>
      </w:r>
      <w:r w:rsidRPr="00FD6BB2">
        <w:t xml:space="preserve"> nelze vyplatit v hotovosti, popřípadě je vyměnit za jiné plnění. </w:t>
      </w:r>
      <w:r>
        <w:t xml:space="preserve">Pořadatel </w:t>
      </w:r>
      <w:r w:rsidRPr="00FD6BB2">
        <w:t xml:space="preserve">si vyhrazuje právo nahradit deklarované </w:t>
      </w:r>
      <w:r>
        <w:t xml:space="preserve">Výhry </w:t>
      </w:r>
      <w:r w:rsidRPr="00FD6BB2">
        <w:t xml:space="preserve">jinými </w:t>
      </w:r>
      <w:r>
        <w:t xml:space="preserve">výhrami </w:t>
      </w:r>
      <w:r w:rsidRPr="00FD6BB2">
        <w:t xml:space="preserve">obdobného typu a odpovídající hodnoty a měnit podmínky </w:t>
      </w:r>
      <w:r>
        <w:t>Soutěže</w:t>
      </w:r>
      <w:r w:rsidRPr="00FD6BB2">
        <w:t>.</w:t>
      </w:r>
    </w:p>
    <w:p w14:paraId="6473EECA" w14:textId="048B5BDD" w:rsidR="00316B5E" w:rsidRPr="00FD6BB2" w:rsidRDefault="00316B5E" w:rsidP="00316B5E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</w:pPr>
      <w:r>
        <w:rPr>
          <w:rFonts w:asciiTheme="minorHAnsi" w:hAnsiTheme="minorHAnsi"/>
        </w:rPr>
        <w:t>H</w:t>
      </w:r>
      <w:r w:rsidRPr="00603370">
        <w:rPr>
          <w:rFonts w:asciiTheme="minorHAnsi" w:hAnsiTheme="minorHAnsi"/>
        </w:rPr>
        <w:t>odnoty Výh</w:t>
      </w:r>
      <w:r>
        <w:rPr>
          <w:rFonts w:asciiTheme="minorHAnsi" w:hAnsiTheme="minorHAnsi"/>
        </w:rPr>
        <w:t>er</w:t>
      </w:r>
      <w:r w:rsidRPr="00603370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>é</w:t>
      </w:r>
      <w:r w:rsidRPr="00603370">
        <w:rPr>
          <w:rFonts w:asciiTheme="minorHAnsi" w:hAnsiTheme="minorHAnsi"/>
        </w:rPr>
        <w:t xml:space="preserve"> v těchto Pravidlech j</w:t>
      </w:r>
      <w:r>
        <w:rPr>
          <w:rFonts w:asciiTheme="minorHAnsi" w:hAnsiTheme="minorHAnsi"/>
        </w:rPr>
        <w:t>sou</w:t>
      </w:r>
      <w:r w:rsidRPr="00603370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>y</w:t>
      </w:r>
      <w:r w:rsidRPr="00603370">
        <w:rPr>
          <w:rFonts w:asciiTheme="minorHAnsi" w:hAnsiTheme="minorHAnsi"/>
        </w:rPr>
        <w:t xml:space="preserve"> jako</w:t>
      </w:r>
      <w:r>
        <w:rPr>
          <w:rFonts w:asciiTheme="minorHAnsi" w:hAnsiTheme="minorHAnsi"/>
        </w:rPr>
        <w:t xml:space="preserve"> </w:t>
      </w:r>
      <w:r w:rsidRPr="00603370">
        <w:rPr>
          <w:rFonts w:asciiTheme="minorHAnsi" w:hAnsiTheme="minorHAnsi"/>
        </w:rPr>
        <w:t>hodnot</w:t>
      </w:r>
      <w:r>
        <w:rPr>
          <w:rFonts w:asciiTheme="minorHAnsi" w:hAnsiTheme="minorHAnsi"/>
        </w:rPr>
        <w:t>y</w:t>
      </w:r>
      <w:r w:rsidRPr="00603370">
        <w:rPr>
          <w:rFonts w:asciiTheme="minorHAnsi" w:hAnsiTheme="minorHAnsi"/>
        </w:rPr>
        <w:t xml:space="preserve"> po zdanění. V souladu se zákonem č. 586/1992 Sb., o daních z příjmů, výhry převyšující 10</w:t>
      </w:r>
      <w:r>
        <w:rPr>
          <w:rFonts w:asciiTheme="minorHAnsi" w:hAnsiTheme="minorHAnsi"/>
        </w:rPr>
        <w:t xml:space="preserve"> </w:t>
      </w:r>
      <w:r w:rsidRPr="00603370">
        <w:rPr>
          <w:rFonts w:asciiTheme="minorHAnsi" w:hAnsiTheme="minorHAnsi"/>
        </w:rPr>
        <w:t xml:space="preserve">000 Kč </w:t>
      </w:r>
      <w:r w:rsidRPr="00603370">
        <w:rPr>
          <w:rFonts w:asciiTheme="minorHAnsi" w:hAnsiTheme="minorHAnsi"/>
        </w:rPr>
        <w:lastRenderedPageBreak/>
        <w:t xml:space="preserve">podléhají dani z příjmu. </w:t>
      </w:r>
      <w:r>
        <w:rPr>
          <w:rFonts w:asciiTheme="minorHAnsi" w:hAnsiTheme="minorHAnsi"/>
        </w:rPr>
        <w:t>Před vyplacením</w:t>
      </w:r>
      <w:r w:rsidRPr="006033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peněžitých V</w:t>
      </w:r>
      <w:r w:rsidRPr="00603370">
        <w:rPr>
          <w:rFonts w:asciiTheme="minorHAnsi" w:hAnsiTheme="minorHAnsi"/>
        </w:rPr>
        <w:t>ýher podléhajících dani z</w:t>
      </w:r>
      <w:r>
        <w:rPr>
          <w:rFonts w:asciiTheme="minorHAnsi" w:hAnsiTheme="minorHAnsi"/>
        </w:rPr>
        <w:t> </w:t>
      </w:r>
      <w:r w:rsidRPr="00603370">
        <w:rPr>
          <w:rFonts w:asciiTheme="minorHAnsi" w:hAnsiTheme="minorHAnsi"/>
        </w:rPr>
        <w:t>příjmu</w:t>
      </w:r>
      <w:r>
        <w:rPr>
          <w:rFonts w:asciiTheme="minorHAnsi" w:hAnsiTheme="minorHAnsi"/>
        </w:rPr>
        <w:t xml:space="preserve"> </w:t>
      </w:r>
      <w:r w:rsidRPr="00603370">
        <w:rPr>
          <w:rFonts w:asciiTheme="minorHAnsi" w:hAnsiTheme="minorHAnsi"/>
        </w:rPr>
        <w:t xml:space="preserve">výhercům </w:t>
      </w:r>
      <w:r>
        <w:rPr>
          <w:rFonts w:asciiTheme="minorHAnsi" w:hAnsiTheme="minorHAnsi"/>
        </w:rPr>
        <w:t>Pořadatel</w:t>
      </w:r>
      <w:r w:rsidRPr="00603370">
        <w:rPr>
          <w:rFonts w:asciiTheme="minorHAnsi" w:hAnsiTheme="minorHAnsi"/>
        </w:rPr>
        <w:t xml:space="preserve"> v souladu se zákonem</w:t>
      </w:r>
      <w:r>
        <w:rPr>
          <w:rFonts w:asciiTheme="minorHAnsi" w:hAnsiTheme="minorHAnsi"/>
        </w:rPr>
        <w:t xml:space="preserve"> </w:t>
      </w:r>
      <w:r w:rsidRPr="00603370">
        <w:rPr>
          <w:rFonts w:asciiTheme="minorHAnsi" w:hAnsiTheme="minorHAnsi"/>
        </w:rPr>
        <w:t>provede srážku daně z příjmu</w:t>
      </w:r>
      <w:r>
        <w:rPr>
          <w:rFonts w:asciiTheme="minorHAnsi" w:hAnsiTheme="minorHAnsi"/>
        </w:rPr>
        <w:t>; u</w:t>
      </w:r>
      <w:r w:rsidRPr="006033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nepeněžitých V</w:t>
      </w:r>
      <w:r w:rsidRPr="00603370">
        <w:rPr>
          <w:rFonts w:asciiTheme="minorHAnsi" w:hAnsiTheme="minorHAnsi"/>
        </w:rPr>
        <w:t>ýher podléhajících dani z</w:t>
      </w:r>
      <w:r>
        <w:rPr>
          <w:rFonts w:asciiTheme="minorHAnsi" w:hAnsiTheme="minorHAnsi"/>
        </w:rPr>
        <w:t> </w:t>
      </w:r>
      <w:r w:rsidRPr="00603370">
        <w:rPr>
          <w:rFonts w:asciiTheme="minorHAnsi" w:hAnsiTheme="minorHAnsi"/>
        </w:rPr>
        <w:t>příjmu</w:t>
      </w:r>
      <w:r>
        <w:rPr>
          <w:rFonts w:asciiTheme="minorHAnsi" w:hAnsiTheme="minorHAnsi"/>
        </w:rPr>
        <w:t xml:space="preserve"> Pořadatel</w:t>
      </w:r>
      <w:r w:rsidRPr="00603370">
        <w:rPr>
          <w:rFonts w:asciiTheme="minorHAnsi" w:hAnsiTheme="minorHAnsi"/>
        </w:rPr>
        <w:t xml:space="preserve"> v souladu se zákonem</w:t>
      </w:r>
      <w:r>
        <w:rPr>
          <w:rFonts w:asciiTheme="minorHAnsi" w:hAnsiTheme="minorHAnsi"/>
        </w:rPr>
        <w:t xml:space="preserve"> zaplatí daň za poplatníka (Výherce).</w:t>
      </w:r>
    </w:p>
    <w:p w14:paraId="1ADC8F7D" w14:textId="0FA1341F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</w:pPr>
      <w:r w:rsidRPr="00FD6BB2">
        <w:t>Účast v</w:t>
      </w:r>
      <w:r>
        <w:t xml:space="preserve"> Soutěži ani Výhry </w:t>
      </w:r>
      <w:r w:rsidRPr="00FD6BB2">
        <w:t xml:space="preserve">není možné vymáhat právní cestou nebo požadovat alternativní plnění. </w:t>
      </w:r>
    </w:p>
    <w:p w14:paraId="1A797765" w14:textId="63C881C7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</w:pPr>
      <w:r>
        <w:t xml:space="preserve">Pořadatel </w:t>
      </w:r>
      <w:r w:rsidRPr="00FD6BB2">
        <w:t xml:space="preserve">neodpovídá za vady </w:t>
      </w:r>
      <w:r>
        <w:t xml:space="preserve">Výher </w:t>
      </w:r>
      <w:r w:rsidRPr="00FD6BB2">
        <w:t xml:space="preserve">ani nenese jakoukoli odpovědnost za případné škody způsobené Účastníkům v souvislosti s užíváním </w:t>
      </w:r>
      <w:r w:rsidR="002F1FF6">
        <w:t xml:space="preserve">nebo čerpáním </w:t>
      </w:r>
      <w:r>
        <w:t>Výher</w:t>
      </w:r>
      <w:r w:rsidRPr="00FD6BB2">
        <w:t xml:space="preserve">. Reklamace </w:t>
      </w:r>
      <w:r>
        <w:t xml:space="preserve">Výher u Pořadatele </w:t>
      </w:r>
      <w:r w:rsidRPr="00FD6BB2">
        <w:t>je vyloučena</w:t>
      </w:r>
      <w:r>
        <w:t xml:space="preserve">. Pořadatel </w:t>
      </w:r>
      <w:r w:rsidRPr="00FD6BB2">
        <w:t xml:space="preserve">neposkytuje záruku </w:t>
      </w:r>
      <w:r>
        <w:t>Výhry</w:t>
      </w:r>
      <w:r w:rsidRPr="00FD6BB2">
        <w:t>.</w:t>
      </w:r>
    </w:p>
    <w:p w14:paraId="40E60E05" w14:textId="3C5D2FF1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  <w:rPr>
          <w:rFonts w:asciiTheme="minorHAnsi" w:hAnsiTheme="minorHAnsi"/>
        </w:rPr>
      </w:pPr>
      <w:r>
        <w:t>Pořadatel</w:t>
      </w:r>
      <w:r w:rsidRPr="00FD6BB2">
        <w:t xml:space="preserve"> </w:t>
      </w:r>
      <w:r w:rsidRPr="00FD6BB2">
        <w:rPr>
          <w:rFonts w:asciiTheme="minorHAnsi" w:hAnsiTheme="minorHAnsi"/>
        </w:rPr>
        <w:t>si vyhrazuje právo vyřadit z</w:t>
      </w:r>
      <w:r>
        <w:rPr>
          <w:rFonts w:asciiTheme="minorHAnsi" w:hAnsiTheme="minorHAnsi"/>
        </w:rPr>
        <w:t>e Soutěže</w:t>
      </w:r>
      <w:r w:rsidRPr="00FD6BB2">
        <w:rPr>
          <w:rFonts w:asciiTheme="minorHAnsi" w:hAnsiTheme="minorHAnsi"/>
        </w:rPr>
        <w:t xml:space="preserve"> ty Účastníky, kteří porušili tato Pravidla, dále pak Účastníky, kteří v rámci </w:t>
      </w:r>
      <w:r>
        <w:rPr>
          <w:rFonts w:asciiTheme="minorHAnsi" w:hAnsiTheme="minorHAnsi"/>
        </w:rPr>
        <w:t xml:space="preserve">Soutěže </w:t>
      </w:r>
      <w:r w:rsidRPr="00FD6BB2">
        <w:rPr>
          <w:rFonts w:asciiTheme="minorHAnsi" w:hAnsiTheme="minorHAnsi"/>
        </w:rPr>
        <w:t>jednají nekalým či podvodným způsobem apod. Účastníci, kteří byli vyřazeni z</w:t>
      </w:r>
      <w:r>
        <w:rPr>
          <w:rFonts w:asciiTheme="minorHAnsi" w:hAnsiTheme="minorHAnsi"/>
        </w:rPr>
        <w:t>e</w:t>
      </w:r>
      <w:r w:rsidRPr="00FD6BB2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Soutěže </w:t>
      </w:r>
      <w:r w:rsidRPr="00FD6BB2">
        <w:rPr>
          <w:rFonts w:asciiTheme="minorHAnsi" w:hAnsiTheme="minorHAnsi"/>
        </w:rPr>
        <w:t xml:space="preserve">nemají </w:t>
      </w:r>
      <w:r>
        <w:rPr>
          <w:rFonts w:asciiTheme="minorHAnsi" w:hAnsiTheme="minorHAnsi"/>
        </w:rPr>
        <w:t xml:space="preserve">právo </w:t>
      </w:r>
      <w:r w:rsidRPr="00FD6BB2">
        <w:rPr>
          <w:rFonts w:asciiTheme="minorHAnsi" w:hAnsiTheme="minorHAnsi"/>
        </w:rPr>
        <w:t xml:space="preserve">na žádnou náhradu. </w:t>
      </w:r>
    </w:p>
    <w:p w14:paraId="54B4B5B9" w14:textId="31CF2659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  <w:rPr>
          <w:rFonts w:cs="Helv"/>
        </w:rPr>
      </w:pPr>
      <w:r>
        <w:t>Pořadatel</w:t>
      </w:r>
      <w:r w:rsidRPr="00FD6BB2">
        <w:t xml:space="preserve"> si vyhrazuje právo kdykoliv změnit tato Pravidla či </w:t>
      </w:r>
      <w:r>
        <w:t xml:space="preserve">Soutěž </w:t>
      </w:r>
      <w:r w:rsidRPr="00FD6BB2">
        <w:t xml:space="preserve">zrušit, a to bez udání důvodů a bez stanovení náhrady; změna Pravidel či zrušení </w:t>
      </w:r>
      <w:r>
        <w:t xml:space="preserve">Soutěže </w:t>
      </w:r>
      <w:r w:rsidRPr="00FD6BB2">
        <w:t xml:space="preserve">je účinná okamžikem zveřejnění na internetových stránkách </w:t>
      </w:r>
      <w:hyperlink r:id="rId12" w:history="1">
        <w:r w:rsidR="008D59AF" w:rsidRPr="008D59AF">
          <w:rPr>
            <w:rStyle w:val="Hypertextovodkaz"/>
          </w:rPr>
          <w:t>https://www.kb.cz/cs/pravidla-soutezi</w:t>
        </w:r>
      </w:hyperlink>
    </w:p>
    <w:p w14:paraId="33AC673B" w14:textId="089BF144" w:rsidR="00790915" w:rsidRPr="00FD6BB2" w:rsidRDefault="00790915" w:rsidP="002F171F">
      <w:pPr>
        <w:pStyle w:val="Default"/>
        <w:numPr>
          <w:ilvl w:val="0"/>
          <w:numId w:val="18"/>
        </w:numPr>
        <w:snapToGrid w:val="0"/>
        <w:spacing w:after="80"/>
        <w:ind w:left="426" w:hanging="426"/>
        <w:jc w:val="both"/>
      </w:pPr>
      <w:r w:rsidRPr="00FD6BB2">
        <w:t xml:space="preserve">Úplná Pravidla </w:t>
      </w:r>
      <w:r>
        <w:t>Soutěže</w:t>
      </w:r>
      <w:r w:rsidRPr="00FD6BB2">
        <w:t xml:space="preserve"> a další informace o </w:t>
      </w:r>
      <w:r>
        <w:t xml:space="preserve">Soutěži </w:t>
      </w:r>
      <w:r w:rsidRPr="00FD6BB2">
        <w:t xml:space="preserve">jsou po </w:t>
      </w:r>
      <w:r>
        <w:t>dobu Termínu Soutěže</w:t>
      </w:r>
      <w:r w:rsidRPr="00FD6BB2">
        <w:t xml:space="preserve"> k dispozici na internetových stránkách </w:t>
      </w:r>
      <w:r w:rsidR="00800E66">
        <w:t xml:space="preserve">Pořadatele </w:t>
      </w:r>
      <w:hyperlink r:id="rId13" w:history="1">
        <w:r w:rsidR="001C02AF" w:rsidRPr="001C02AF">
          <w:rPr>
            <w:rStyle w:val="Hypertextovodkaz"/>
          </w:rPr>
          <w:t>https://www.kb.cz/cs/pravidla-soutezi</w:t>
        </w:r>
      </w:hyperlink>
      <w:r w:rsidR="001C02AF" w:rsidRPr="001C02AF">
        <w:t>.</w:t>
      </w:r>
      <w:r w:rsidRPr="00A732ED" w:rsidDel="00C730D5">
        <w:t xml:space="preserve"> </w:t>
      </w:r>
    </w:p>
    <w:p w14:paraId="36370F20" w14:textId="77777777" w:rsidR="00790915" w:rsidRDefault="00790915" w:rsidP="002F171F">
      <w:pPr>
        <w:snapToGrid w:val="0"/>
        <w:spacing w:after="80" w:line="240" w:lineRule="auto"/>
        <w:jc w:val="both"/>
        <w:rPr>
          <w:b/>
          <w:sz w:val="24"/>
          <w:szCs w:val="24"/>
        </w:rPr>
      </w:pPr>
    </w:p>
    <w:p w14:paraId="0D78BEA1" w14:textId="056E916D" w:rsidR="009308B8" w:rsidRPr="008753D3" w:rsidRDefault="002F1FF6" w:rsidP="002F1FF6">
      <w:pPr>
        <w:snapToGrid w:val="0"/>
        <w:spacing w:after="80" w:line="240" w:lineRule="auto"/>
        <w:ind w:left="5664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Komerční banka</w:t>
      </w:r>
      <w:r w:rsidR="008753D3" w:rsidRPr="008753D3">
        <w:rPr>
          <w:b/>
          <w:bCs/>
          <w:sz w:val="24"/>
          <w:szCs w:val="24"/>
        </w:rPr>
        <w:t>, a.s.</w:t>
      </w:r>
    </w:p>
    <w:sectPr w:rsidR="009308B8" w:rsidRPr="008753D3" w:rsidSect="009B12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1945" w14:textId="77777777" w:rsidR="00112BF6" w:rsidRDefault="00112BF6" w:rsidP="00E40A72">
      <w:pPr>
        <w:spacing w:after="0" w:line="240" w:lineRule="auto"/>
      </w:pPr>
      <w:r>
        <w:separator/>
      </w:r>
    </w:p>
  </w:endnote>
  <w:endnote w:type="continuationSeparator" w:id="0">
    <w:p w14:paraId="2E468BE3" w14:textId="77777777" w:rsidR="00112BF6" w:rsidRDefault="00112BF6" w:rsidP="00E40A72">
      <w:pPr>
        <w:spacing w:after="0" w:line="240" w:lineRule="auto"/>
      </w:pPr>
      <w:r>
        <w:continuationSeparator/>
      </w:r>
    </w:p>
  </w:endnote>
  <w:endnote w:type="continuationNotice" w:id="1">
    <w:p w14:paraId="0ABCDD0F" w14:textId="77777777" w:rsidR="00112BF6" w:rsidRDefault="00112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F9BA" w14:textId="77777777" w:rsidR="00FD18E4" w:rsidRDefault="00FD18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723464"/>
      <w:docPartObj>
        <w:docPartGallery w:val="Page Numbers (Bottom of Page)"/>
        <w:docPartUnique/>
      </w:docPartObj>
    </w:sdtPr>
    <w:sdtEndPr/>
    <w:sdtContent>
      <w:p w14:paraId="2D9846E4" w14:textId="65B436F3" w:rsidR="004B0607" w:rsidRDefault="004B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AC">
          <w:rPr>
            <w:noProof/>
          </w:rPr>
          <w:t>3</w:t>
        </w:r>
        <w:r>
          <w:fldChar w:fldCharType="end"/>
        </w:r>
      </w:p>
    </w:sdtContent>
  </w:sdt>
  <w:p w14:paraId="6B17D697" w14:textId="77777777" w:rsidR="004B0607" w:rsidRDefault="004B06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75AE" w14:textId="77777777" w:rsidR="00FD18E4" w:rsidRDefault="00FD18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477D" w14:textId="77777777" w:rsidR="00112BF6" w:rsidRDefault="00112BF6" w:rsidP="00E40A72">
      <w:pPr>
        <w:spacing w:after="0" w:line="240" w:lineRule="auto"/>
      </w:pPr>
      <w:r>
        <w:separator/>
      </w:r>
    </w:p>
  </w:footnote>
  <w:footnote w:type="continuationSeparator" w:id="0">
    <w:p w14:paraId="34ADB6C3" w14:textId="77777777" w:rsidR="00112BF6" w:rsidRDefault="00112BF6" w:rsidP="00E40A72">
      <w:pPr>
        <w:spacing w:after="0" w:line="240" w:lineRule="auto"/>
      </w:pPr>
      <w:r>
        <w:continuationSeparator/>
      </w:r>
    </w:p>
  </w:footnote>
  <w:footnote w:type="continuationNotice" w:id="1">
    <w:p w14:paraId="1AE39728" w14:textId="77777777" w:rsidR="00112BF6" w:rsidRDefault="00112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0B32" w14:textId="77777777" w:rsidR="00FD18E4" w:rsidRDefault="00FD18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5A35" w14:textId="77777777" w:rsidR="00FD18E4" w:rsidRDefault="00FD18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1322" w14:textId="77777777" w:rsidR="00FD18E4" w:rsidRDefault="00FD1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5D4"/>
    <w:multiLevelType w:val="hybridMultilevel"/>
    <w:tmpl w:val="A0069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353"/>
    <w:multiLevelType w:val="hybridMultilevel"/>
    <w:tmpl w:val="877AB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4EBF"/>
    <w:multiLevelType w:val="hybridMultilevel"/>
    <w:tmpl w:val="4534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AFD"/>
    <w:multiLevelType w:val="hybridMultilevel"/>
    <w:tmpl w:val="C296703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375B6"/>
    <w:multiLevelType w:val="hybridMultilevel"/>
    <w:tmpl w:val="A0069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CF4"/>
    <w:multiLevelType w:val="hybridMultilevel"/>
    <w:tmpl w:val="4534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1BDD"/>
    <w:multiLevelType w:val="hybridMultilevel"/>
    <w:tmpl w:val="3D52E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F05"/>
    <w:multiLevelType w:val="hybridMultilevel"/>
    <w:tmpl w:val="4534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2D0C"/>
    <w:multiLevelType w:val="hybridMultilevel"/>
    <w:tmpl w:val="C2967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337B"/>
    <w:multiLevelType w:val="hybridMultilevel"/>
    <w:tmpl w:val="55CE1574"/>
    <w:lvl w:ilvl="0" w:tplc="5A5043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6044"/>
    <w:multiLevelType w:val="hybridMultilevel"/>
    <w:tmpl w:val="45343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58B2"/>
    <w:multiLevelType w:val="hybridMultilevel"/>
    <w:tmpl w:val="C7B27F40"/>
    <w:lvl w:ilvl="0" w:tplc="324A89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7F1F"/>
    <w:multiLevelType w:val="hybridMultilevel"/>
    <w:tmpl w:val="8EA4D370"/>
    <w:lvl w:ilvl="0" w:tplc="20802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F3153"/>
    <w:multiLevelType w:val="hybridMultilevel"/>
    <w:tmpl w:val="15A60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597F"/>
    <w:multiLevelType w:val="hybridMultilevel"/>
    <w:tmpl w:val="C744F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06770"/>
    <w:multiLevelType w:val="hybridMultilevel"/>
    <w:tmpl w:val="734C9112"/>
    <w:lvl w:ilvl="0" w:tplc="480E9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D6595"/>
    <w:multiLevelType w:val="hybridMultilevel"/>
    <w:tmpl w:val="C29670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CC6"/>
    <w:multiLevelType w:val="hybridMultilevel"/>
    <w:tmpl w:val="B60C8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3B7C"/>
    <w:multiLevelType w:val="hybridMultilevel"/>
    <w:tmpl w:val="4534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24F54"/>
    <w:multiLevelType w:val="hybridMultilevel"/>
    <w:tmpl w:val="8856DAC0"/>
    <w:lvl w:ilvl="0" w:tplc="52A0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3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18"/>
  </w:num>
  <w:num w:numId="14">
    <w:abstractNumId w:val="1"/>
  </w:num>
  <w:num w:numId="15">
    <w:abstractNumId w:val="19"/>
  </w:num>
  <w:num w:numId="16">
    <w:abstractNumId w:val="4"/>
  </w:num>
  <w:num w:numId="17">
    <w:abstractNumId w:val="3"/>
  </w:num>
  <w:num w:numId="18">
    <w:abstractNumId w:val="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3"/>
    <w:rsid w:val="00007331"/>
    <w:rsid w:val="00020409"/>
    <w:rsid w:val="00054C4C"/>
    <w:rsid w:val="00054F8C"/>
    <w:rsid w:val="00070BEE"/>
    <w:rsid w:val="00072BB6"/>
    <w:rsid w:val="0008476A"/>
    <w:rsid w:val="00085D14"/>
    <w:rsid w:val="0009573A"/>
    <w:rsid w:val="000C22E2"/>
    <w:rsid w:val="000C60AE"/>
    <w:rsid w:val="000C741E"/>
    <w:rsid w:val="000D7DF6"/>
    <w:rsid w:val="000E10D0"/>
    <w:rsid w:val="000E4C59"/>
    <w:rsid w:val="000F0DB0"/>
    <w:rsid w:val="000F6F9A"/>
    <w:rsid w:val="00106BD3"/>
    <w:rsid w:val="00112BF6"/>
    <w:rsid w:val="00115340"/>
    <w:rsid w:val="00122754"/>
    <w:rsid w:val="0013144F"/>
    <w:rsid w:val="00131EC3"/>
    <w:rsid w:val="00136B17"/>
    <w:rsid w:val="00155BD9"/>
    <w:rsid w:val="00171794"/>
    <w:rsid w:val="00197C86"/>
    <w:rsid w:val="001A172E"/>
    <w:rsid w:val="001A1CFA"/>
    <w:rsid w:val="001B45FA"/>
    <w:rsid w:val="001C02AF"/>
    <w:rsid w:val="001D5C6B"/>
    <w:rsid w:val="001E1F4D"/>
    <w:rsid w:val="001F7B85"/>
    <w:rsid w:val="00204771"/>
    <w:rsid w:val="00207985"/>
    <w:rsid w:val="00211CE3"/>
    <w:rsid w:val="00212BD8"/>
    <w:rsid w:val="00224EB2"/>
    <w:rsid w:val="00255EB8"/>
    <w:rsid w:val="002646C4"/>
    <w:rsid w:val="00265014"/>
    <w:rsid w:val="00267DE9"/>
    <w:rsid w:val="0027202F"/>
    <w:rsid w:val="00273109"/>
    <w:rsid w:val="00291A4B"/>
    <w:rsid w:val="0029478A"/>
    <w:rsid w:val="002A159F"/>
    <w:rsid w:val="002A338A"/>
    <w:rsid w:val="002A4A44"/>
    <w:rsid w:val="002A77A9"/>
    <w:rsid w:val="002B66AA"/>
    <w:rsid w:val="002D03B7"/>
    <w:rsid w:val="002D0D39"/>
    <w:rsid w:val="002E266E"/>
    <w:rsid w:val="002F171F"/>
    <w:rsid w:val="002F1FF6"/>
    <w:rsid w:val="003011D7"/>
    <w:rsid w:val="00304BBF"/>
    <w:rsid w:val="003054D3"/>
    <w:rsid w:val="00306D92"/>
    <w:rsid w:val="00314480"/>
    <w:rsid w:val="0031648D"/>
    <w:rsid w:val="00316B5E"/>
    <w:rsid w:val="0032155D"/>
    <w:rsid w:val="00327A56"/>
    <w:rsid w:val="00333828"/>
    <w:rsid w:val="00333E7F"/>
    <w:rsid w:val="00342C03"/>
    <w:rsid w:val="00344165"/>
    <w:rsid w:val="00375366"/>
    <w:rsid w:val="00390629"/>
    <w:rsid w:val="00394571"/>
    <w:rsid w:val="003C56DC"/>
    <w:rsid w:val="003C577C"/>
    <w:rsid w:val="003C61A5"/>
    <w:rsid w:val="003E41F4"/>
    <w:rsid w:val="003E5A92"/>
    <w:rsid w:val="003E7D29"/>
    <w:rsid w:val="003F039E"/>
    <w:rsid w:val="003F2439"/>
    <w:rsid w:val="003F3C6B"/>
    <w:rsid w:val="003F3D99"/>
    <w:rsid w:val="0040741A"/>
    <w:rsid w:val="0041004F"/>
    <w:rsid w:val="004249FE"/>
    <w:rsid w:val="0043139F"/>
    <w:rsid w:val="0045498A"/>
    <w:rsid w:val="00455BC4"/>
    <w:rsid w:val="00490C40"/>
    <w:rsid w:val="00492E28"/>
    <w:rsid w:val="00493C47"/>
    <w:rsid w:val="004A4852"/>
    <w:rsid w:val="004A6AE7"/>
    <w:rsid w:val="004B0607"/>
    <w:rsid w:val="004B0AFA"/>
    <w:rsid w:val="004C4D0D"/>
    <w:rsid w:val="004C65E9"/>
    <w:rsid w:val="004E137C"/>
    <w:rsid w:val="004E4666"/>
    <w:rsid w:val="004E46C9"/>
    <w:rsid w:val="004F0D57"/>
    <w:rsid w:val="005025DE"/>
    <w:rsid w:val="0050455F"/>
    <w:rsid w:val="00506F13"/>
    <w:rsid w:val="0051367C"/>
    <w:rsid w:val="00534053"/>
    <w:rsid w:val="00537CF9"/>
    <w:rsid w:val="005421CF"/>
    <w:rsid w:val="00547ACC"/>
    <w:rsid w:val="0056346A"/>
    <w:rsid w:val="00570C62"/>
    <w:rsid w:val="0058624F"/>
    <w:rsid w:val="0058677B"/>
    <w:rsid w:val="0059032F"/>
    <w:rsid w:val="00590ADC"/>
    <w:rsid w:val="00591852"/>
    <w:rsid w:val="005B0FD5"/>
    <w:rsid w:val="005B23D8"/>
    <w:rsid w:val="005C0C01"/>
    <w:rsid w:val="005E12AF"/>
    <w:rsid w:val="005E1F90"/>
    <w:rsid w:val="005F0BBF"/>
    <w:rsid w:val="005F219B"/>
    <w:rsid w:val="005F671C"/>
    <w:rsid w:val="00603AC7"/>
    <w:rsid w:val="006227E0"/>
    <w:rsid w:val="006338D8"/>
    <w:rsid w:val="00633E91"/>
    <w:rsid w:val="0063589E"/>
    <w:rsid w:val="00644643"/>
    <w:rsid w:val="00652D0A"/>
    <w:rsid w:val="006542AF"/>
    <w:rsid w:val="00657A5E"/>
    <w:rsid w:val="00665FCB"/>
    <w:rsid w:val="00667076"/>
    <w:rsid w:val="00671647"/>
    <w:rsid w:val="00676627"/>
    <w:rsid w:val="00686F92"/>
    <w:rsid w:val="006925FE"/>
    <w:rsid w:val="00694A2C"/>
    <w:rsid w:val="00694EF5"/>
    <w:rsid w:val="006A30F8"/>
    <w:rsid w:val="006B7909"/>
    <w:rsid w:val="006C2A0B"/>
    <w:rsid w:val="006C5A7D"/>
    <w:rsid w:val="006D4CAA"/>
    <w:rsid w:val="006D5A9E"/>
    <w:rsid w:val="006E06F1"/>
    <w:rsid w:val="006E0AD0"/>
    <w:rsid w:val="006E3896"/>
    <w:rsid w:val="006F148B"/>
    <w:rsid w:val="00700262"/>
    <w:rsid w:val="007126B1"/>
    <w:rsid w:val="007140BE"/>
    <w:rsid w:val="007277D1"/>
    <w:rsid w:val="00735CC4"/>
    <w:rsid w:val="00742873"/>
    <w:rsid w:val="007542BD"/>
    <w:rsid w:val="00755D6F"/>
    <w:rsid w:val="007604D3"/>
    <w:rsid w:val="00773A29"/>
    <w:rsid w:val="00776FDC"/>
    <w:rsid w:val="00790915"/>
    <w:rsid w:val="007977AB"/>
    <w:rsid w:val="007A6D32"/>
    <w:rsid w:val="007B38EC"/>
    <w:rsid w:val="007B6812"/>
    <w:rsid w:val="007C03E4"/>
    <w:rsid w:val="007C48D6"/>
    <w:rsid w:val="007C62A5"/>
    <w:rsid w:val="007E5E80"/>
    <w:rsid w:val="00800E66"/>
    <w:rsid w:val="00812046"/>
    <w:rsid w:val="008200D8"/>
    <w:rsid w:val="0082570A"/>
    <w:rsid w:val="00826D7B"/>
    <w:rsid w:val="00841A39"/>
    <w:rsid w:val="00844482"/>
    <w:rsid w:val="008507E2"/>
    <w:rsid w:val="00850BDB"/>
    <w:rsid w:val="00851A9A"/>
    <w:rsid w:val="00851B9C"/>
    <w:rsid w:val="008753D3"/>
    <w:rsid w:val="00877419"/>
    <w:rsid w:val="00892115"/>
    <w:rsid w:val="008A1E08"/>
    <w:rsid w:val="008D59AF"/>
    <w:rsid w:val="008E3F93"/>
    <w:rsid w:val="008E445F"/>
    <w:rsid w:val="008E5B00"/>
    <w:rsid w:val="008F6831"/>
    <w:rsid w:val="00901FBD"/>
    <w:rsid w:val="009041C8"/>
    <w:rsid w:val="00915FE0"/>
    <w:rsid w:val="009308B8"/>
    <w:rsid w:val="00931A0E"/>
    <w:rsid w:val="00943354"/>
    <w:rsid w:val="00950A43"/>
    <w:rsid w:val="00964EA6"/>
    <w:rsid w:val="00971264"/>
    <w:rsid w:val="00973441"/>
    <w:rsid w:val="00977845"/>
    <w:rsid w:val="00990614"/>
    <w:rsid w:val="00995E1E"/>
    <w:rsid w:val="009A7D9D"/>
    <w:rsid w:val="009B0789"/>
    <w:rsid w:val="009B1204"/>
    <w:rsid w:val="009C09C4"/>
    <w:rsid w:val="009C54CD"/>
    <w:rsid w:val="009C6349"/>
    <w:rsid w:val="009D22AA"/>
    <w:rsid w:val="009D7CB2"/>
    <w:rsid w:val="009E3343"/>
    <w:rsid w:val="009E3F40"/>
    <w:rsid w:val="009F1A21"/>
    <w:rsid w:val="009F4E66"/>
    <w:rsid w:val="009F58CC"/>
    <w:rsid w:val="00A06669"/>
    <w:rsid w:val="00A2577A"/>
    <w:rsid w:val="00A33627"/>
    <w:rsid w:val="00A360B0"/>
    <w:rsid w:val="00A361F5"/>
    <w:rsid w:val="00A36626"/>
    <w:rsid w:val="00A448A0"/>
    <w:rsid w:val="00A45820"/>
    <w:rsid w:val="00A45B1A"/>
    <w:rsid w:val="00A45BE1"/>
    <w:rsid w:val="00A517D8"/>
    <w:rsid w:val="00A51D41"/>
    <w:rsid w:val="00A532BE"/>
    <w:rsid w:val="00A64128"/>
    <w:rsid w:val="00A732ED"/>
    <w:rsid w:val="00A82D16"/>
    <w:rsid w:val="00A872A2"/>
    <w:rsid w:val="00A96DAB"/>
    <w:rsid w:val="00AA3B1C"/>
    <w:rsid w:val="00AB33DE"/>
    <w:rsid w:val="00AB4EBD"/>
    <w:rsid w:val="00AC446D"/>
    <w:rsid w:val="00AD4C15"/>
    <w:rsid w:val="00AD622F"/>
    <w:rsid w:val="00AE4E26"/>
    <w:rsid w:val="00AE6212"/>
    <w:rsid w:val="00AF34BA"/>
    <w:rsid w:val="00AF34E8"/>
    <w:rsid w:val="00B07370"/>
    <w:rsid w:val="00B214BF"/>
    <w:rsid w:val="00B22605"/>
    <w:rsid w:val="00B24457"/>
    <w:rsid w:val="00B5322A"/>
    <w:rsid w:val="00B734F7"/>
    <w:rsid w:val="00B814CA"/>
    <w:rsid w:val="00B919F5"/>
    <w:rsid w:val="00B91F9F"/>
    <w:rsid w:val="00B95F39"/>
    <w:rsid w:val="00BC029F"/>
    <w:rsid w:val="00BC23BE"/>
    <w:rsid w:val="00C00953"/>
    <w:rsid w:val="00C12194"/>
    <w:rsid w:val="00C20EF5"/>
    <w:rsid w:val="00C23313"/>
    <w:rsid w:val="00C31C95"/>
    <w:rsid w:val="00C342B7"/>
    <w:rsid w:val="00C373F4"/>
    <w:rsid w:val="00C42050"/>
    <w:rsid w:val="00C45E07"/>
    <w:rsid w:val="00C47259"/>
    <w:rsid w:val="00C5241C"/>
    <w:rsid w:val="00C56F8F"/>
    <w:rsid w:val="00C700B5"/>
    <w:rsid w:val="00C724F5"/>
    <w:rsid w:val="00C763F5"/>
    <w:rsid w:val="00C81089"/>
    <w:rsid w:val="00C91D3E"/>
    <w:rsid w:val="00C9257E"/>
    <w:rsid w:val="00C96904"/>
    <w:rsid w:val="00CA2EEE"/>
    <w:rsid w:val="00CA3096"/>
    <w:rsid w:val="00CA40C9"/>
    <w:rsid w:val="00CA4B9A"/>
    <w:rsid w:val="00CB1437"/>
    <w:rsid w:val="00CB1D28"/>
    <w:rsid w:val="00CB51F4"/>
    <w:rsid w:val="00CC3AB9"/>
    <w:rsid w:val="00CC7136"/>
    <w:rsid w:val="00CD05ED"/>
    <w:rsid w:val="00CD4ADC"/>
    <w:rsid w:val="00CD74D2"/>
    <w:rsid w:val="00CE6F3D"/>
    <w:rsid w:val="00CF21EA"/>
    <w:rsid w:val="00CF3C9F"/>
    <w:rsid w:val="00D01409"/>
    <w:rsid w:val="00D0200C"/>
    <w:rsid w:val="00D048AC"/>
    <w:rsid w:val="00D14F2F"/>
    <w:rsid w:val="00D205AC"/>
    <w:rsid w:val="00D20C0F"/>
    <w:rsid w:val="00D21BA3"/>
    <w:rsid w:val="00D2640A"/>
    <w:rsid w:val="00D32534"/>
    <w:rsid w:val="00D60D79"/>
    <w:rsid w:val="00D84F67"/>
    <w:rsid w:val="00DB5DD4"/>
    <w:rsid w:val="00DF0274"/>
    <w:rsid w:val="00DF09BE"/>
    <w:rsid w:val="00DF3CFC"/>
    <w:rsid w:val="00E05213"/>
    <w:rsid w:val="00E15718"/>
    <w:rsid w:val="00E173AA"/>
    <w:rsid w:val="00E3158D"/>
    <w:rsid w:val="00E40A72"/>
    <w:rsid w:val="00E51C8F"/>
    <w:rsid w:val="00E52559"/>
    <w:rsid w:val="00E65543"/>
    <w:rsid w:val="00E80C9A"/>
    <w:rsid w:val="00E834A3"/>
    <w:rsid w:val="00E90703"/>
    <w:rsid w:val="00E93219"/>
    <w:rsid w:val="00E93350"/>
    <w:rsid w:val="00EA0900"/>
    <w:rsid w:val="00EA3C69"/>
    <w:rsid w:val="00EA57CE"/>
    <w:rsid w:val="00EA675A"/>
    <w:rsid w:val="00EB5D0A"/>
    <w:rsid w:val="00EB7272"/>
    <w:rsid w:val="00ED74A3"/>
    <w:rsid w:val="00EE6660"/>
    <w:rsid w:val="00EE6D98"/>
    <w:rsid w:val="00F03A0C"/>
    <w:rsid w:val="00F115BA"/>
    <w:rsid w:val="00F125AA"/>
    <w:rsid w:val="00F203D6"/>
    <w:rsid w:val="00F27125"/>
    <w:rsid w:val="00F36E61"/>
    <w:rsid w:val="00F40398"/>
    <w:rsid w:val="00F47747"/>
    <w:rsid w:val="00F544A8"/>
    <w:rsid w:val="00F55B54"/>
    <w:rsid w:val="00F57460"/>
    <w:rsid w:val="00F71057"/>
    <w:rsid w:val="00F72F85"/>
    <w:rsid w:val="00F8662C"/>
    <w:rsid w:val="00F959C7"/>
    <w:rsid w:val="00FA2933"/>
    <w:rsid w:val="00FA2FA7"/>
    <w:rsid w:val="00FA6BB3"/>
    <w:rsid w:val="00FB15E0"/>
    <w:rsid w:val="00FB2F91"/>
    <w:rsid w:val="00FB4F8B"/>
    <w:rsid w:val="00FC0137"/>
    <w:rsid w:val="00FC1730"/>
    <w:rsid w:val="00FC3FB7"/>
    <w:rsid w:val="00FD18E4"/>
    <w:rsid w:val="00FD6907"/>
    <w:rsid w:val="00FE2533"/>
    <w:rsid w:val="00FE413C"/>
    <w:rsid w:val="00FF12B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31485"/>
  <w15:docId w15:val="{4916A29E-AC80-4417-9845-75C69918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2933"/>
    <w:pPr>
      <w:spacing w:after="0"/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2933"/>
    <w:pPr>
      <w:autoSpaceDE w:val="0"/>
      <w:autoSpaceDN w:val="0"/>
      <w:adjustRightInd w:val="0"/>
      <w:spacing w:after="0" w:line="240" w:lineRule="auto"/>
      <w:jc w:val="both"/>
      <w:outlineLvl w:val="1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6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6F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6F1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B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B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72"/>
  </w:style>
  <w:style w:type="paragraph" w:styleId="Zpat">
    <w:name w:val="footer"/>
    <w:basedOn w:val="Normln"/>
    <w:link w:val="ZpatChar"/>
    <w:uiPriority w:val="99"/>
    <w:unhideWhenUsed/>
    <w:rsid w:val="00E4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72"/>
  </w:style>
  <w:style w:type="character" w:customStyle="1" w:styleId="Nadpis1Char">
    <w:name w:val="Nadpis 1 Char"/>
    <w:basedOn w:val="Standardnpsmoodstavce"/>
    <w:link w:val="Nadpis1"/>
    <w:uiPriority w:val="9"/>
    <w:rsid w:val="00FA2933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A2933"/>
    <w:rPr>
      <w:b/>
      <w:sz w:val="24"/>
      <w:szCs w:val="24"/>
    </w:rPr>
  </w:style>
  <w:style w:type="paragraph" w:styleId="Revize">
    <w:name w:val="Revision"/>
    <w:hidden/>
    <w:uiPriority w:val="99"/>
    <w:semiHidden/>
    <w:rsid w:val="004B060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125A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.cz/cs/pravidla-soutez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b.cz/cs/pravidla-soutez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obn&#237;_udaje@kb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CB02F9440D44688E6EA2D80E00357" ma:contentTypeVersion="16" ma:contentTypeDescription="Create a new document." ma:contentTypeScope="" ma:versionID="95aed4bf75abba2e49d8191f34b05a26">
  <xsd:schema xmlns:xsd="http://www.w3.org/2001/XMLSchema" xmlns:xs="http://www.w3.org/2001/XMLSchema" xmlns:p="http://schemas.microsoft.com/office/2006/metadata/properties" xmlns:ns2="779b2ea3-f1ae-49dc-8519-7d159a79e9d8" xmlns:ns3="780f0a7b-4c5b-49ff-a858-54b801b85ad4" targetNamespace="http://schemas.microsoft.com/office/2006/metadata/properties" ma:root="true" ma:fieldsID="40a2c826a78987704f59f0a88848f246" ns2:_="" ns3:_="">
    <xsd:import namespace="779b2ea3-f1ae-49dc-8519-7d159a79e9d8"/>
    <xsd:import namespace="780f0a7b-4c5b-49ff-a858-54b801b85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2ea3-f1ae-49dc-8519-7d159a7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b23fba-b63e-4ceb-bd72-a2adfa6b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0a7b-4c5b-49ff-a858-54b801b85a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e951fb-d296-457d-a24c-abaef89de8b8}" ma:internalName="TaxCatchAll" ma:showField="CatchAllData" ma:web="780f0a7b-4c5b-49ff-a858-54b801b85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f0a7b-4c5b-49ff-a858-54b801b85ad4" xsi:nil="true"/>
    <lcf76f155ced4ddcb4097134ff3c332f xmlns="779b2ea3-f1ae-49dc-8519-7d159a79e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5AB3F-0BB1-4B15-B6D6-811A440FA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C482-76D2-40B7-A843-2C53BC2B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b2ea3-f1ae-49dc-8519-7d159a79e9d8"/>
    <ds:schemaRef ds:uri="780f0a7b-4c5b-49ff-a858-54b801b85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9EAE7-0D60-402F-A335-60DF3B80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3636D-A68F-4717-AB9E-6EABD45D1F3B}">
  <ds:schemaRefs>
    <ds:schemaRef ds:uri="http://schemas.microsoft.com/office/2006/metadata/properties"/>
    <ds:schemaRef ds:uri="http://schemas.microsoft.com/office/infopath/2007/PartnerControls"/>
    <ds:schemaRef ds:uri="780f0a7b-4c5b-49ff-a858-54b801b85ad4"/>
    <ds:schemaRef ds:uri="779b2ea3-f1ae-49dc-8519-7d159a79e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1713</Words>
  <Characters>10112</Characters>
  <Application>Microsoft Office Word</Application>
  <DocSecurity>4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 Tomáš</dc:creator>
  <cp:lastModifiedBy>Rybar Michal</cp:lastModifiedBy>
  <cp:revision>2</cp:revision>
  <cp:lastPrinted>2018-07-09T11:27:00Z</cp:lastPrinted>
  <dcterms:created xsi:type="dcterms:W3CDTF">2023-05-17T12:40:00Z</dcterms:created>
  <dcterms:modified xsi:type="dcterms:W3CDTF">2023-05-17T12:40:00Z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2022-11-15T15:21:50Z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3d12c5f9-1948-409d-aa88-0e93b35cd176</vt:lpwstr>
  </property>
  <property fmtid="{D5CDD505-2E9C-101B-9397-08002B2CF9AE}" pid="8" name="MSIP_Label_df2f77bf-ac71-4d31-be38-cc6a5f811e56_ContentBits">
    <vt:lpwstr>0</vt:lpwstr>
  </property>
  <property fmtid="{D5CDD505-2E9C-101B-9397-08002B2CF9AE}" pid="9" name="ContentTypeId">
    <vt:lpwstr>0x010100557CB02F9440D44688E6EA2D80E00357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2023-05-17T12:40:45Z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77db7856-db49-4e6d-b007-5d7eb9206642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